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172A"/>
          <w:sz w:val="24"/>
          <w:szCs w:val="24"/>
        </w:rPr>
        <w:t xml:space="preserve">CỘNG HÒA XÃ HỘI CHỦ NGHĨA VIỆT NAM</w:t>
      </w:r>
    </w:p>
    <w:p>
      <w:pPr>
        <w:spacing w:after="180"/>
        <w:jc w:val="center"/>
      </w:pPr>
      <w:r>
        <w:rPr>
          <w:b/>
          <w:bCs/>
          <w:color w:val="334155"/>
          <w:sz w:val="22"/>
          <w:szCs w:val="22"/>
        </w:rPr>
        <w:t xml:space="preserve">Độc lập – Tự do – Hạnh phúc</w:t>
      </w:r>
    </w:p>
    <w:p>
      <w:pPr>
        <w:spacing w:after="60"/>
        <w:jc w:val="center"/>
      </w:pPr>
      <w:r>
        <w:rPr>
          <w:b/>
          <w:bCs/>
          <w:color w:val="0052CC"/>
          <w:sz w:val="22"/>
          <w:szCs w:val="22"/>
        </w:rPr>
        <w:t xml:space="preserve">CUỘC THI KHỞI NGHIỆP ĐỔI MỚI SÁNG TẠO TỈNH KHÁNH HÒA – NĂM 2026</w:t>
      </w:r>
    </w:p>
    <w:p>
      <w:pPr>
        <w:spacing w:after="120"/>
        <w:jc w:val="center"/>
      </w:pPr>
      <w:r>
        <w:rPr>
          <w:b/>
          <w:bCs/>
          <w:color w:val="0052CC"/>
          <w:sz w:val="28"/>
          <w:szCs w:val="28"/>
        </w:rPr>
        <w:t xml:space="preserve">BẢN THUYẾT MINH DỰ ÁN KHỞI NGHIỆP ĐỔI MỚI SÁNG TẠO</w:t>
      </w:r>
    </w:p>
    <w:p>
      <w:pPr>
        <w:spacing w:after="240"/>
        <w:jc w:val="center"/>
      </w:pPr>
      <w:r>
        <w:rPr>
          <w:i/>
          <w:iCs/>
          <w:color w:val="64748B"/>
          <w:sz w:val="20"/>
          <w:szCs w:val="20"/>
        </w:rPr>
        <w:t xml:space="preserve">DỰ THI CUỘC THI KHỞI NGHIỆP ĐỔI MỚI SÁNG TẠO TỈNH KHÁNH HÒA 2026</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c>
          <w:tcPr>
            <w:shd w:fill="F1F5F9" w:val="clear"/>
            <w:tcMar>
              <w:top w:type="dxa" w:w="120"/>
              <w:left w:type="dxa" w:w="150"/>
              <w:bottom w:type="dxa" w:w="120"/>
              <w:right w:type="dxa" w:w="150"/>
            </w:tcMar>
          </w:tcPr>
          <w:p>
            <w:pPr>
              <w:spacing w:line="260"/>
            </w:pPr>
            <w:r>
              <w:rPr>
                <w:b/>
                <w:bCs/>
                <w:color w:val="0052CC"/>
                <w:sz w:val="20"/>
                <w:szCs w:val="20"/>
              </w:rPr>
              <w:t xml:space="preserve">Hạng mục</w:t>
            </w:r>
          </w:p>
        </w:tc>
        <w:tc>
          <w:tcPr>
            <w:shd w:fill="F1F5F9" w:val="clear"/>
            <w:tcMar>
              <w:top w:type="dxa" w:w="120"/>
              <w:left w:type="dxa" w:w="150"/>
              <w:bottom w:type="dxa" w:w="120"/>
              <w:right w:type="dxa" w:w="150"/>
            </w:tcMar>
          </w:tcPr>
          <w:p>
            <w:pPr>
              <w:spacing w:line="260"/>
            </w:pPr>
            <w:r>
              <w:rPr>
                <w:b/>
                <w:bCs/>
                <w:color w:val="0052CC"/>
                <w:sz w:val="20"/>
                <w:szCs w:val="20"/>
              </w:rPr>
              <w:t xml:space="preserve">Thông tin</w:t>
            </w:r>
          </w:p>
        </w:tc>
      </w:tr>
      <w:tr>
        <w:tc>
          <w:tcPr>
            <w:shd w:fill="F8FAFC" w:val="clear"/>
            <w:tcMar>
              <w:top w:type="dxa" w:w="120"/>
              <w:left w:type="dxa" w:w="150"/>
              <w:bottom w:type="dxa" w:w="120"/>
              <w:right w:type="dxa" w:w="150"/>
            </w:tcMar>
          </w:tcPr>
          <w:p>
            <w:pPr>
              <w:spacing w:line="260"/>
            </w:pPr>
            <w:r>
              <w:rPr>
                <w:b/>
                <w:bCs/>
                <w:color w:val="1E293B"/>
                <w:sz w:val="20"/>
                <w:szCs w:val="20"/>
              </w:rPr>
              <w:t xml:space="preserve">Tên đề tài</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Nền Tảng Hạ Tầng Định Danh Số (Business Identity) &amp; Quản Trị Quan Hệ Giao Thương B2B Tích Hợp Thẻ Chạm NFC Không Ma Sát Tuân Thủ Luật Dữ Liệu Cá Nhân 91/2025/QH15 Cho Hệ Sinh Thái Doanh Nghiệp Khánh Hòa</w:t>
            </w:r>
          </w:p>
        </w:tc>
      </w:tr>
      <w:tr>
        <w:tc>
          <w:tcPr>
            <w:shd w:fill="F8FAFC" w:val="clear"/>
            <w:tcMar>
              <w:top w:type="dxa" w:w="120"/>
              <w:left w:type="dxa" w:w="150"/>
              <w:bottom w:type="dxa" w:w="120"/>
              <w:right w:type="dxa" w:w="150"/>
            </w:tcMar>
          </w:tcPr>
          <w:p>
            <w:pPr>
              <w:spacing w:line="260"/>
            </w:pPr>
            <w:r>
              <w:rPr>
                <w:b/>
                <w:bCs/>
                <w:color w:val="1E293B"/>
                <w:sz w:val="20"/>
                <w:szCs w:val="20"/>
              </w:rPr>
              <w:t xml:space="preserve">Lĩnh vực</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Chuyển đổi số, Công nghệ Thông tin, ĐMST Du lịch MICE &amp; Dịch vụ B2B</w:t>
            </w:r>
          </w:p>
        </w:tc>
      </w:tr>
      <w:tr>
        <w:tc>
          <w:tcPr>
            <w:shd w:fill="F8FAFC" w:val="clear"/>
            <w:tcMar>
              <w:top w:type="dxa" w:w="120"/>
              <w:left w:type="dxa" w:w="150"/>
              <w:bottom w:type="dxa" w:w="120"/>
              <w:right w:type="dxa" w:w="150"/>
            </w:tcMar>
          </w:tcPr>
          <w:p>
            <w:pPr>
              <w:spacing w:line="260"/>
            </w:pPr>
            <w:r>
              <w:rPr>
                <w:b/>
                <w:bCs/>
                <w:color w:val="1E293B"/>
                <w:sz w:val="20"/>
                <w:szCs w:val="20"/>
              </w:rPr>
              <w:t xml:space="preserve">Bảng dự thi</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BẢNG DỰ ÁN KHỞI NGHIỆP ĐMST (Đã có sản phẩm MVP v1.0 hoạt động thực tế)</w:t>
            </w:r>
          </w:p>
        </w:tc>
      </w:tr>
      <w:tr>
        <w:tc>
          <w:tcPr>
            <w:shd w:fill="F8FAFC" w:val="clear"/>
            <w:tcMar>
              <w:top w:type="dxa" w:w="120"/>
              <w:left w:type="dxa" w:w="150"/>
              <w:bottom w:type="dxa" w:w="120"/>
              <w:right w:type="dxa" w:w="150"/>
            </w:tcMar>
          </w:tcPr>
          <w:p>
            <w:pPr>
              <w:spacing w:line="260"/>
            </w:pPr>
            <w:r>
              <w:rPr>
                <w:b/>
                <w:bCs/>
                <w:color w:val="1E293B"/>
                <w:sz w:val="20"/>
                <w:szCs w:val="20"/>
              </w:rPr>
              <w:t xml:space="preserve">Chủ nhiệm dự án</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HỒ HOÀNG LONG — Quản lý Dự án &amp; Phát triển Sản phẩm</w:t>
            </w:r>
          </w:p>
        </w:tc>
      </w:tr>
      <w:tr>
        <w:tc>
          <w:tcPr>
            <w:shd w:fill="F8FAFC" w:val="clear"/>
            <w:tcMar>
              <w:top w:type="dxa" w:w="120"/>
              <w:left w:type="dxa" w:w="150"/>
              <w:bottom w:type="dxa" w:w="120"/>
              <w:right w:type="dxa" w:w="150"/>
            </w:tcMar>
          </w:tcPr>
          <w:p>
            <w:pPr>
              <w:spacing w:line="260"/>
            </w:pPr>
            <w:r>
              <w:rPr>
                <w:b/>
                <w:bCs/>
                <w:color w:val="1E293B"/>
                <w:sz w:val="20"/>
                <w:szCs w:val="20"/>
              </w:rPr>
              <w:t xml:space="preserve">Đơn vị công tác</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Công ty Cổ phần Tập đoàn Công nghệ số A+ (A PLUSVN)</w:t>
            </w:r>
          </w:p>
        </w:tc>
      </w:tr>
      <w:tr>
        <w:tc>
          <w:tcPr>
            <w:shd w:fill="F8FAFC" w:val="clear"/>
            <w:tcMar>
              <w:top w:type="dxa" w:w="120"/>
              <w:left w:type="dxa" w:w="150"/>
              <w:bottom w:type="dxa" w:w="120"/>
              <w:right w:type="dxa" w:w="150"/>
            </w:tcMar>
          </w:tcPr>
          <w:p>
            <w:pPr>
              <w:spacing w:line="260"/>
            </w:pPr>
            <w:r>
              <w:rPr>
                <w:b/>
                <w:bCs/>
                <w:color w:val="1E293B"/>
                <w:sz w:val="20"/>
                <w:szCs w:val="20"/>
              </w:rPr>
              <w:t xml:space="preserve">Địa chỉ liên hệ</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Tầng 8, Tòa nhà ASIA, 25 Lê Lợi, Nha Trang, Tỉnh Khánh Hòa</w:t>
            </w:r>
          </w:p>
        </w:tc>
      </w:tr>
      <w:tr>
        <w:tc>
          <w:tcPr>
            <w:shd w:fill="F8FAFC" w:val="clear"/>
            <w:tcMar>
              <w:top w:type="dxa" w:w="120"/>
              <w:left w:type="dxa" w:w="150"/>
              <w:bottom w:type="dxa" w:w="120"/>
              <w:right w:type="dxa" w:w="150"/>
            </w:tcMar>
          </w:tcPr>
          <w:p>
            <w:pPr>
              <w:spacing w:line="260"/>
            </w:pPr>
            <w:r>
              <w:rPr>
                <w:b/>
                <w:bCs/>
                <w:color w:val="1E293B"/>
                <w:sz w:val="20"/>
                <w:szCs w:val="20"/>
              </w:rPr>
              <w:t xml:space="preserve">Hotline &amp; Email</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0794.677.369 / contact.johnnylongho@gmail.com</w:t>
            </w:r>
          </w:p>
        </w:tc>
      </w:tr>
      <w:tr>
        <w:tc>
          <w:tcPr>
            <w:shd w:fill="F8FAFC" w:val="clear"/>
            <w:tcMar>
              <w:top w:type="dxa" w:w="120"/>
              <w:left w:type="dxa" w:w="150"/>
              <w:bottom w:type="dxa" w:w="120"/>
              <w:right w:type="dxa" w:w="150"/>
            </w:tcMar>
          </w:tcPr>
          <w:p>
            <w:pPr>
              <w:spacing w:line="260"/>
            </w:pPr>
            <w:r>
              <w:rPr>
                <w:b/>
                <w:bCs/>
                <w:color w:val="1E293B"/>
                <w:sz w:val="20"/>
                <w:szCs w:val="20"/>
              </w:rPr>
              <w:t xml:space="preserve">Thành viên nhóm dự án</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1. Hồ Hoàng Long (Quản lý dự án và phát triển sản phẩm)
2. Nguyễn Nhật Thanh (Trưởng phòng phát triển AI)
3. Trần Tuấn Kiệt (Định hướng kinh doanh)</w:t>
            </w:r>
          </w:p>
        </w:tc>
      </w:tr>
      <w:tr>
        <w:tc>
          <w:tcPr>
            <w:shd w:fill="F8FAFC" w:val="clear"/>
            <w:tcMar>
              <w:top w:type="dxa" w:w="120"/>
              <w:left w:type="dxa" w:w="150"/>
              <w:bottom w:type="dxa" w:w="120"/>
              <w:right w:type="dxa" w:w="150"/>
            </w:tcMar>
          </w:tcPr>
          <w:p>
            <w:pPr>
              <w:spacing w:line="260"/>
            </w:pPr>
            <w:r>
              <w:rPr>
                <w:b/>
                <w:bCs/>
                <w:color w:val="1E293B"/>
                <w:sz w:val="20"/>
                <w:szCs w:val="20"/>
              </w:rPr>
              <w:t xml:space="preserve">Trạng thái thực tế</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Đã hoàn thành 100% bản MVP v1.0 (Live tại https://one-connect-network.vercel.app/)</w:t>
            </w:r>
          </w:p>
        </w:tc>
      </w:tr>
      <w:tr>
        <w:tc>
          <w:tcPr>
            <w:shd w:fill="F8FAFC" w:val="clear"/>
            <w:tcMar>
              <w:top w:type="dxa" w:w="120"/>
              <w:left w:type="dxa" w:w="150"/>
              <w:bottom w:type="dxa" w:w="120"/>
              <w:right w:type="dxa" w:w="150"/>
            </w:tcMar>
          </w:tcPr>
          <w:p>
            <w:pPr>
              <w:spacing w:line="260"/>
            </w:pPr>
            <w:r>
              <w:rPr>
                <w:b/>
                <w:bCs/>
                <w:color w:val="1E293B"/>
                <w:sz w:val="20"/>
                <w:szCs w:val="20"/>
              </w:rPr>
              <w:t xml:space="preserve">Tình trạng sở hữu trí tuệ</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Chưa đăng ký (Đang hoàn thiện hồ sơ đăng ký tại Cục SHTT)</w:t>
            </w:r>
          </w:p>
        </w:tc>
      </w:tr>
    </w:tbl>
    <w:p>
      <w:pPr>
        <w:pStyle w:val="Heading1"/>
        <w:spacing w:after="100" w:before="240"/>
      </w:pPr>
      <w:r>
        <w:rPr>
          <w:b/>
          <w:bCs/>
          <w:color w:val="0052CC"/>
          <w:sz w:val="24"/>
          <w:szCs w:val="24"/>
        </w:rPr>
        <w:t xml:space="preserve">1. TÍNH CẤP THIẾT &amp; BÀI TOÁN THỰC TIỄN TẠI TỈNH KHÁNH HÒA</w:t>
      </w:r>
    </w:p>
    <w:p>
      <w:r>
        <w:t xml:space="preserve">Khánh Hòa đang vươn mình trở thành đô thị trực thuộc Trung ương, trung tâm kinh tế biển và trung tâm Du lịch MICE (Hội nghị, Triển lãm, Diễn đàn kinh tế quốc tế) hàng đầu khu vực Nam Trung Bộ theo tinh thần Nghị quyết 09-NQ/TW của Bộ Chính trị.
Tuy nhiên, quá trình tổ chức các diễn đàn kinh tế, sự kiện xúc tiến thương mại và sinh hoạt của các Hiệp hội Doanh nghiệp hiện nay đang đối mặt với 3 điểm nghẽn nghiêm trọng:
• Lãng phí in ấn &amp; Rác thải sự kiện: Hàng trăm ngàn danh thiếp giấy và ấn phẩm dùng một lần bị vứt bỏ sau mỗi kỳ hội thảo, đi ngược lại tiêu chuẩn Xanh (ESG / Net-Zero MICE) của tỉnh.
• Đứt gãy bối cảnh quan hệ sau sự kiện (Post-Event Gap): 92% đại biểu sau khi nhận danh thiếp giấy không nhớ bối cảnh cuộc gặp, nhu cầu Cung - Cầu cụ thể là gì, khiến cơ hội hợp tác bị triệt tiêu.
• Thách thức Pháp lý Quyền riêng tư: Luật Bảo vệ Dữ liệu Cá nhân số 91/2025/QH15 và Nghị định 13/2023/NĐ-CP bắt buộc mọi việc thu thập và chia sẻ dữ liệu liên lạc phải có cơ chế Đồng thuận rõ ràng (Explicit Consent), điều mà phương thức trao đổi danh thiếp truyền thống không thể đáp ứng.</w:t>
      </w:r>
    </w:p>
    <w:p>
      <w:pPr>
        <w:pStyle w:val="Heading1"/>
        <w:spacing w:after="100" w:before="240"/>
      </w:pPr>
      <w:r>
        <w:rPr>
          <w:b/>
          <w:bCs/>
          <w:color w:val="0052CC"/>
          <w:sz w:val="24"/>
          <w:szCs w:val="24"/>
        </w:rPr>
        <w:t xml:space="preserve">2. MỤC TIÊU DỰ ÁN</w:t>
      </w:r>
    </w:p>
    <w:p>
      <w:r>
        <w:t xml:space="preserve">• Mục tiêu tổng quát: Xây dựng nền tảng hạ tầng SaaS định danh số doanh nhân, quản trị hội viên và số hóa điểm danh sự kiện không ma sát (Zero Friction), bảo vệ dữ liệu cá nhân tuyệt đối.
• Mục tiêu cụ thể:
  - Số hóa 100% danh thiếp qua Thẻ 3D NFC kim loại cao cấp và Dynamic QR.
  - Tốc độ trạm Check-in sự kiện đạt dưới 1.0 giây/đại biểu (đo thực tế 0.42s).
  - Triển khai thí điểm (Pilot) thành công cho 01 Hiệp hội/Sự kiện 150-300 đại biểu tại Nha Trang trong Q4/2026.
  - Tiết kiệm 85% chi phí in ấn và vật tư thẻ giấy cho các sự kiện MICE của tỉnh.
  - Đạt tỷ lệ trên 35% đại biểu tạo ít nhất 01 kết nối có ghi chú (Private Note) sau sự kiện.</w:t>
      </w:r>
    </w:p>
    <w:p>
      <w:pPr>
        <w:pStyle w:val="Heading1"/>
        <w:spacing w:after="100" w:before="240"/>
      </w:pPr>
      <w:r>
        <w:rPr>
          <w:b/>
          <w:bCs/>
          <w:color w:val="0052CC"/>
          <w:sz w:val="24"/>
          <w:szCs w:val="24"/>
        </w:rPr>
        <w:t xml:space="preserve">3. GIẢI PHÁP ĐỔI MỚI SÁNG TẠO &amp; HẠ TẦNG CÔNG NGHỆ</w:t>
      </w:r>
    </w:p>
    <w:p>
      <w:r>
        <w:t xml:space="preserve">ONE CONNECT tích hợp 4 cấu phần công nghệ đột phá:
1. Công nghệ Chạm 1-Chạm NFC Siêu Tốc (Sub-second Tap 0.42s): Tương thích 100% thiết bị iOS và Android mà người nhận không cần cài đặt App.
2. Cơ chế Bảo toàn Dữ liệu Thẻ (Card Replacement Continuity): Tách biệt mã UID chip NFC vật lý khỏi mã định danh doanh nhân, giúp đổi/cấp lại phôi thẻ vật lý mà không làm mất lịch sử mạng lưới quan hệ.
3. Tiên phong Bảo mật 2-Way Consent (Luật PDPL 91/2025/QH15): Tự động che mờ thông tin liên lạc nhạy cảm và chỉ hiển thị khi cả 2 bên xác nhận đồng thuận kết nối.
4. Bộ nhớ quan hệ (Relationship Memory): Cho phép ghi chú riêng tư (Private Notes) và phân loại Lead (WARM/HOT/CONVERTED) ngay tại thời điểm gặp gỡ.</w:t>
      </w:r>
    </w:p>
    <w:p>
      <w:pPr>
        <w:pStyle w:val="Heading1"/>
        <w:spacing w:after="100" w:before="240"/>
      </w:pPr>
      <w:r>
        <w:rPr>
          <w:b/>
          <w:bCs/>
          <w:color w:val="0052CC"/>
          <w:sz w:val="24"/>
          <w:szCs w:val="24"/>
        </w:rPr>
        <w:t xml:space="preserve">4. MÔ HÌNH KINH DOANH &amp; KHẢ NĂNG THƯƠNG MẠI HÓA</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c>
          <w:tcPr>
            <w:shd w:fill="F1F5F9" w:val="clear"/>
            <w:tcMar>
              <w:top w:type="dxa" w:w="120"/>
              <w:left w:type="dxa" w:w="150"/>
              <w:bottom w:type="dxa" w:w="120"/>
              <w:right w:type="dxa" w:w="150"/>
            </w:tcMar>
          </w:tcPr>
          <w:p>
            <w:pPr>
              <w:spacing w:line="260"/>
            </w:pPr>
            <w:r>
              <w:rPr>
                <w:b/>
                <w:bCs/>
                <w:color w:val="0052CC"/>
                <w:sz w:val="20"/>
                <w:szCs w:val="20"/>
              </w:rPr>
              <w:t xml:space="preserve">Dòng Doanh Thu</w:t>
            </w:r>
          </w:p>
        </w:tc>
        <w:tc>
          <w:tcPr>
            <w:shd w:fill="F1F5F9" w:val="clear"/>
            <w:tcMar>
              <w:top w:type="dxa" w:w="120"/>
              <w:left w:type="dxa" w:w="150"/>
              <w:bottom w:type="dxa" w:w="120"/>
              <w:right w:type="dxa" w:w="150"/>
            </w:tcMar>
          </w:tcPr>
          <w:p>
            <w:pPr>
              <w:spacing w:line="260"/>
            </w:pPr>
            <w:r>
              <w:rPr>
                <w:b/>
                <w:bCs/>
                <w:color w:val="0052CC"/>
                <w:sz w:val="20"/>
                <w:szCs w:val="20"/>
              </w:rPr>
              <w:t xml:space="preserve">Mô Tả &amp; Đơn Giá</w:t>
            </w:r>
          </w:p>
        </w:tc>
        <w:tc>
          <w:tcPr>
            <w:shd w:fill="F1F5F9" w:val="clear"/>
            <w:tcMar>
              <w:top w:type="dxa" w:w="120"/>
              <w:left w:type="dxa" w:w="150"/>
              <w:bottom w:type="dxa" w:w="120"/>
              <w:right w:type="dxa" w:w="150"/>
            </w:tcMar>
          </w:tcPr>
          <w:p>
            <w:pPr>
              <w:spacing w:line="260"/>
            </w:pPr>
            <w:r>
              <w:rPr>
                <w:b/>
                <w:bCs/>
                <w:color w:val="0052CC"/>
                <w:sz w:val="20"/>
                <w:szCs w:val="20"/>
              </w:rPr>
              <w:t xml:space="preserve">Biên Lợi Nhuận</w:t>
            </w:r>
          </w:p>
        </w:tc>
      </w:tr>
      <w:tr>
        <w:tc>
          <w:tcPr>
            <w:shd w:fill="F8FAFC" w:val="clear"/>
            <w:tcMar>
              <w:top w:type="dxa" w:w="120"/>
              <w:left w:type="dxa" w:w="150"/>
              <w:bottom w:type="dxa" w:w="120"/>
              <w:right w:type="dxa" w:w="150"/>
            </w:tcMar>
          </w:tcPr>
          <w:p>
            <w:pPr>
              <w:spacing w:line="260"/>
            </w:pPr>
            <w:r>
              <w:rPr>
                <w:b/>
                <w:bCs/>
                <w:color w:val="1E293B"/>
                <w:sz w:val="20"/>
                <w:szCs w:val="20"/>
              </w:rPr>
              <w:t xml:space="preserve">1. Bán Phôi Thẻ NFC Kim Loại</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Khắc laser tên, logo doanh nghiệp: 250,000 – 600,000 VNĐ / thẻ</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~60% Gross Margin</w:t>
            </w:r>
          </w:p>
        </w:tc>
      </w:tr>
      <w:tr>
        <w:tc>
          <w:tcPr>
            <w:shd w:fill="F8FAFC" w:val="clear"/>
            <w:tcMar>
              <w:top w:type="dxa" w:w="120"/>
              <w:left w:type="dxa" w:w="150"/>
              <w:bottom w:type="dxa" w:w="120"/>
              <w:right w:type="dxa" w:w="150"/>
            </w:tcMar>
          </w:tcPr>
          <w:p>
            <w:pPr>
              <w:spacing w:line="260"/>
            </w:pPr>
            <w:r>
              <w:rPr>
                <w:b/>
                <w:bCs/>
                <w:color w:val="1E293B"/>
                <w:sz w:val="20"/>
                <w:szCs w:val="20"/>
              </w:rPr>
              <w:t xml:space="preserve">2. Thuê Bao SaaS Quản Trị Hiệp Hội</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Quản trị hội viên, phân quyền Ban Chấp Hành: 12,000,000 – 36,000,000 VNĐ / năm</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~80% Gross Margin</w:t>
            </w:r>
          </w:p>
        </w:tc>
      </w:tr>
      <w:tr>
        <w:tc>
          <w:tcPr>
            <w:shd w:fill="F8FAFC" w:val="clear"/>
            <w:tcMar>
              <w:top w:type="dxa" w:w="120"/>
              <w:left w:type="dxa" w:w="150"/>
              <w:bottom w:type="dxa" w:w="120"/>
              <w:right w:type="dxa" w:w="150"/>
            </w:tcMar>
          </w:tcPr>
          <w:p>
            <w:pPr>
              <w:spacing w:line="260"/>
            </w:pPr>
            <w:r>
              <w:rPr>
                <w:b/>
                <w:bCs/>
                <w:color w:val="1E293B"/>
                <w:sz w:val="20"/>
                <w:szCs w:val="20"/>
              </w:rPr>
              <w:t xml:space="preserve">3. Gói Trạm Check-in Sự Kiện MICE</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Phần mềm check-in siêu tốc + Thiết bị Terminal: 5,000,000 – 25,000,000 VNĐ / sự kiện</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~75% Gross Margin</w:t>
            </w:r>
          </w:p>
        </w:tc>
      </w:tr>
      <w:tr>
        <w:tc>
          <w:tcPr>
            <w:shd w:fill="F8FAFC" w:val="clear"/>
            <w:tcMar>
              <w:top w:type="dxa" w:w="120"/>
              <w:left w:type="dxa" w:w="150"/>
              <w:bottom w:type="dxa" w:w="120"/>
              <w:right w:type="dxa" w:w="150"/>
            </w:tcMar>
          </w:tcPr>
          <w:p>
            <w:pPr>
              <w:spacing w:line="260"/>
            </w:pPr>
            <w:r>
              <w:rPr>
                <w:b/>
                <w:bCs/>
                <w:color w:val="1E293B"/>
                <w:sz w:val="20"/>
                <w:szCs w:val="20"/>
              </w:rPr>
              <w:t xml:space="preserve">4. AI B2B Matchmaking &amp; Xếp Bàn</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Thuật toán ghép đôi Cung - Cầu tự động theo ngành nghề: Theo gói sự kiện</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~85% Gross Margin</w:t>
            </w:r>
          </w:p>
        </w:tc>
      </w:tr>
    </w:tbl>
    <w:p>
      <w:pPr>
        <w:pStyle w:val="Heading1"/>
        <w:spacing w:after="100" w:before="240"/>
      </w:pPr>
      <w:r>
        <w:rPr>
          <w:b/>
          <w:bCs/>
          <w:color w:val="0052CC"/>
          <w:sz w:val="24"/>
          <w:szCs w:val="24"/>
        </w:rPr>
        <w:t xml:space="preserve">5. KẾ HOẠCH TRIỂN KHAI THỰC TẾ (2026 - 2028)</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c>
          <w:tcPr>
            <w:shd w:fill="F1F5F9" w:val="clear"/>
            <w:tcMar>
              <w:top w:type="dxa" w:w="120"/>
              <w:left w:type="dxa" w:w="150"/>
              <w:bottom w:type="dxa" w:w="120"/>
              <w:right w:type="dxa" w:w="150"/>
            </w:tcMar>
          </w:tcPr>
          <w:p>
            <w:pPr>
              <w:spacing w:line="260"/>
            </w:pPr>
            <w:r>
              <w:rPr>
                <w:b/>
                <w:bCs/>
                <w:color w:val="0052CC"/>
                <w:sz w:val="20"/>
                <w:szCs w:val="20"/>
              </w:rPr>
              <w:t xml:space="preserve">Giai đoạn</w:t>
            </w:r>
          </w:p>
        </w:tc>
        <w:tc>
          <w:tcPr>
            <w:shd w:fill="F1F5F9" w:val="clear"/>
            <w:tcMar>
              <w:top w:type="dxa" w:w="120"/>
              <w:left w:type="dxa" w:w="150"/>
              <w:bottom w:type="dxa" w:w="120"/>
              <w:right w:type="dxa" w:w="150"/>
            </w:tcMar>
          </w:tcPr>
          <w:p>
            <w:pPr>
              <w:spacing w:line="260"/>
            </w:pPr>
            <w:r>
              <w:rPr>
                <w:b/>
                <w:bCs/>
                <w:color w:val="0052CC"/>
                <w:sz w:val="20"/>
                <w:szCs w:val="20"/>
              </w:rPr>
              <w:t xml:space="preserve">Thời gian</w:t>
            </w:r>
          </w:p>
        </w:tc>
        <w:tc>
          <w:tcPr>
            <w:shd w:fill="F1F5F9" w:val="clear"/>
            <w:tcMar>
              <w:top w:type="dxa" w:w="120"/>
              <w:left w:type="dxa" w:w="150"/>
              <w:bottom w:type="dxa" w:w="120"/>
              <w:right w:type="dxa" w:w="150"/>
            </w:tcMar>
          </w:tcPr>
          <w:p>
            <w:pPr>
              <w:spacing w:line="260"/>
            </w:pPr>
            <w:r>
              <w:rPr>
                <w:b/>
                <w:bCs/>
                <w:color w:val="0052CC"/>
                <w:sz w:val="20"/>
                <w:szCs w:val="20"/>
              </w:rPr>
              <w:t xml:space="preserve">Nội dung thực hiện &amp; Cột mốc</w:t>
            </w:r>
          </w:p>
        </w:tc>
      </w:tr>
      <w:tr>
        <w:tc>
          <w:tcPr>
            <w:shd w:fill="F8FAFC" w:val="clear"/>
            <w:tcMar>
              <w:top w:type="dxa" w:w="120"/>
              <w:left w:type="dxa" w:w="150"/>
              <w:bottom w:type="dxa" w:w="120"/>
              <w:right w:type="dxa" w:w="150"/>
            </w:tcMar>
          </w:tcPr>
          <w:p>
            <w:pPr>
              <w:spacing w:line="260"/>
            </w:pPr>
            <w:r>
              <w:rPr>
                <w:b/>
                <w:bCs/>
                <w:color w:val="1E293B"/>
                <w:sz w:val="20"/>
                <w:szCs w:val="20"/>
              </w:rPr>
              <w:t xml:space="preserve">Giai đoạn 1: MVP &amp; Nộp Hồ Sơ</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Tháng 08/2026</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Hoàn thiện bản Live Next.js 16; nộp hồ sơ Cuộc thi ĐMST Khánh Hòa 2026.</w:t>
            </w:r>
          </w:p>
        </w:tc>
      </w:tr>
      <w:tr>
        <w:tc>
          <w:tcPr>
            <w:shd w:fill="F8FAFC" w:val="clear"/>
            <w:tcMar>
              <w:top w:type="dxa" w:w="120"/>
              <w:left w:type="dxa" w:w="150"/>
              <w:bottom w:type="dxa" w:w="120"/>
              <w:right w:type="dxa" w:w="150"/>
            </w:tcMar>
          </w:tcPr>
          <w:p>
            <w:pPr>
              <w:spacing w:line="260"/>
            </w:pPr>
            <w:r>
              <w:rPr>
                <w:b/>
                <w:bCs/>
                <w:color w:val="1E293B"/>
                <w:sz w:val="20"/>
                <w:szCs w:val="20"/>
              </w:rPr>
              <w:t xml:space="preserve">Giai đoạn 2: Pilot 1 Sự Kiện</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Q4/2026</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Triển khai trạm Check-in và Thẻ NFC cho 150-300 đại biểu tại Nha Trang.</w:t>
            </w:r>
          </w:p>
        </w:tc>
      </w:tr>
      <w:tr>
        <w:tc>
          <w:tcPr>
            <w:shd w:fill="F8FAFC" w:val="clear"/>
            <w:tcMar>
              <w:top w:type="dxa" w:w="120"/>
              <w:left w:type="dxa" w:w="150"/>
              <w:bottom w:type="dxa" w:w="120"/>
              <w:right w:type="dxa" w:w="150"/>
            </w:tcMar>
          </w:tcPr>
          <w:p>
            <w:pPr>
              <w:spacing w:line="260"/>
            </w:pPr>
            <w:r>
              <w:rPr>
                <w:b/>
                <w:bCs/>
                <w:color w:val="1E293B"/>
                <w:sz w:val="20"/>
                <w:szCs w:val="20"/>
              </w:rPr>
              <w:t xml:space="preserve">Giai đoạn 3: Mở Rộng Khánh Hòa</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Năm 2027</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Ký hợp đồng 10 Hiệp hội và 30 Sự kiện MICE tại TP. Nha Trang &amp; Khánh Hòa.</w:t>
            </w:r>
          </w:p>
        </w:tc>
      </w:tr>
      <w:tr>
        <w:tc>
          <w:tcPr>
            <w:shd w:fill="F8FAFC" w:val="clear"/>
            <w:tcMar>
              <w:top w:type="dxa" w:w="120"/>
              <w:left w:type="dxa" w:w="150"/>
              <w:bottom w:type="dxa" w:w="120"/>
              <w:right w:type="dxa" w:w="150"/>
            </w:tcMar>
          </w:tcPr>
          <w:p>
            <w:pPr>
              <w:spacing w:line="260"/>
            </w:pPr>
            <w:r>
              <w:rPr>
                <w:b/>
                <w:bCs/>
                <w:color w:val="1E293B"/>
                <w:sz w:val="20"/>
                <w:szCs w:val="20"/>
              </w:rPr>
              <w:t xml:space="preserve">Giai đoạn 4: Vươn Toàn Quốc</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Năm 2028</w:t>
            </w:r>
          </w:p>
        </w:tc>
        <w:tc>
          <w:tcPr>
            <w:shd w:fill="FFFFFF" w:val="clear"/>
            <w:tcMar>
              <w:top w:type="dxa" w:w="120"/>
              <w:left w:type="dxa" w:w="150"/>
              <w:bottom w:type="dxa" w:w="120"/>
              <w:right w:type="dxa" w:w="150"/>
            </w:tcMar>
          </w:tcPr>
          <w:p>
            <w:pPr>
              <w:spacing w:line="260"/>
            </w:pPr>
            <w:r>
              <w:rPr>
                <w:b w:val="false"/>
                <w:bCs w:val="false"/>
                <w:color w:val="1E293B"/>
                <w:sz w:val="20"/>
                <w:szCs w:val="20"/>
              </w:rPr>
              <w:t xml:space="preserve">Mở rộng ra Đà Nẵng, TP.HCM, Hà Nội; đạt 50,000 doanh nhân định danh.</w:t>
            </w:r>
          </w:p>
        </w:tc>
      </w:tr>
    </w:tbl>
    <w:p>
      <w:pPr>
        <w:pStyle w:val="Heading1"/>
        <w:spacing w:after="100" w:before="240"/>
      </w:pPr>
      <w:r>
        <w:rPr>
          <w:b/>
          <w:bCs/>
          <w:color w:val="0052CC"/>
          <w:sz w:val="24"/>
          <w:szCs w:val="24"/>
        </w:rPr>
        <w:t xml:space="preserve">6. TÁC ĐỘNG KINH TẾ - XÃ HỘI &amp; MÔI TRƯỜNG (ESG)</w:t>
      </w:r>
    </w:p>
    <w:p>
      <w:r>
        <w:t xml:space="preserve">• Môi trường (Environmental): Cắt giảm 100% rác thải danh thiếp giấy và dây đeo nhựa dùng một lần tại các sự kiện MICE của tỉnh, đóng góp thiết thực cho mục tiêu Net-Zero.
• Xã hội (Social): Thúc đẩy văn hóa giao thương văn minh, bảo vệ quyền riêng tư theo pháp luật Việt Nam, gia tăng hiệu quả hợp tác kinh tế cho các doanh nghiệp vừa và nhỏ (SME).
• Quản trị (Governance): Cung cấp hệ thống dữ liệu báo cáo thời gian thực, minh bạch và có khả năng truy vết kiểm toán độc lập.</w:t>
      </w:r>
    </w:p>
    <w:p>
      <w:pPr>
        <w:pStyle w:val="Heading1"/>
        <w:spacing w:after="100" w:before="240"/>
      </w:pPr>
      <w:r>
        <w:rPr>
          <w:b/>
          <w:bCs/>
          <w:color w:val="0052CC"/>
          <w:sz w:val="24"/>
          <w:szCs w:val="24"/>
        </w:rPr>
        <w:t xml:space="preserve">7. ĐỀ XUẤT HỖ TRỢ TỪ SỞ KH&amp;CN VÀ TỈNH KHÁNH HÒA</w:t>
      </w:r>
    </w:p>
    <w:p>
      <w:r>
        <w:t xml:space="preserve">1. Được tham gia chương trình Ươm tạo Khởi nghiệp ĐMST và hỗ trợ không gian làm việc.
2. Được hỗ trợ tư vấn bảo hộ quyền Sở hữu Trí tuệ cho giải pháp phần mềm.
3. Được tạo điều kiện triển khai Pilot tại các sự kiện Xúc tiến Thương mại / TECHFEST do tỉnh Khánh Hòa tổ chức.
4. Kết nối các quỹ đầu tư mồi (Seed Funds) với mục tiêu kêu gọi 30,000 – 50,000 USD phục vụ mở rộng hạ tầng.</w:t>
      </w:r>
    </w:p>
    <w:p>
      <w:pPr>
        <w:spacing w:after="60" w:before="300"/>
        <w:jc w:val="right"/>
      </w:pPr>
      <w:r>
        <w:rPr>
          <w:i/>
          <w:iCs/>
        </w:rPr>
        <w:t xml:space="preserve">Khánh Hòa, ngày 28 tháng 08 năm 2026
</w:t>
      </w:r>
      <w:r>
        <w:rPr>
          <w:b/>
          <w:bCs/>
        </w:rPr>
        <w:t xml:space="preserve">CHỦ NHIỆM DỰ ÁN ONE CONNECT NETWORK
</w:t>
      </w:r>
      <w:r>
        <w:rPr>
          <w:i/>
          <w:iCs/>
          <w:sz w:val="18"/>
          <w:szCs w:val="18"/>
        </w:rPr>
        <w:t xml:space="preserve">(Ký, ghi rõ họ tên)
</w:t>
      </w:r>
      <w:r>
        <w:rPr>
          <w:b/>
          <w:bCs/>
          <w:color w:val="0052CC"/>
          <w:sz w:val="22"/>
          <w:szCs w:val="22"/>
        </w:rPr>
        <w:t xml:space="preserve">HỒ HOÀNG LONG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2026-08-28T14:27:49.043Z</dcterms:created>
  <dcterms:modified xsi:type="dcterms:W3CDTF">2026-08-28T14:27:49.043Z</dcterms:modified>
</cp:coreProperties>
</file>

<file path=docProps/custom.xml><?xml version="1.0" encoding="utf-8"?>
<Properties xmlns="http://schemas.openxmlformats.org/officeDocument/2006/custom-properties" xmlns:vt="http://schemas.openxmlformats.org/officeDocument/2006/docPropsVTypes"/>
</file>