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Web Architecture and Design Report: The Golden Camel and Cow Digital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Strategic Positioning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conceptualization and digital architectural development of the "Golden Camel and Cow" website represent a critical juncture in the digital transformation of Nigeria’s agricultural sector. Conceived as the public-facing vanguard of the 2026 6-Zone "Renewed Hope" Livestock Carnival, this platform must transcend the traditional parameters of an event brochure. Instead, the analysis indicates that the digital interface must function as a high-performance "Technical Proof" of a multi-billion-dollar livestock export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is explicitly engineered to merge the Federal Ministry of Livestock Development's (FMLD) National Livestock Growth Acceleration Strategy (NL-GAS) with the operational realities of a $12 billion Halal economy integration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objective of the digital experience is to communicate the comprehensive modernization of the livestock sector, which is projected to expand its Gross Domestic Product (GDP) contribution from an existing baseline of $32 billion to an estimated $74 billion by 2035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the website must project absolute premium authority, uncompromising technological quality, and seamless logistical integration to appeal to a highly bifurcated audience. On one end of the spectrum, the platform serves as a dynamic, interactive prospectus targeting high-net-worth foreign institutional investors, such as the Saudi Public Investment Fund (PIF), federal intervention funds, and commercial agro-industrial partners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the platform must democratize access for the fourteen million smallholder farmers targeted in the 2026 agricultural roadmap, integrating them into a modernized digital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these rigorous demands, the web design strategy detailed in this report synthesizes a "High-Tech Earth" aesthetic with highly conversion-oriented user experience (UX) protocols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leveraging advanced functional motion, narrative-driven scrollytelling, and a strictly restrained luxury color palette, the Golden Camel and Cow website will visually substantiate the narrative of a secure, highly profitable, and globally integrated Nigerian livestock industry.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UI/UX Design Strategy and Aesthetics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language of the Golden Camel and Cow platform must immediately dismantle archaic stereotypes of pastoralism. Historically, agricultural websites have relied on maximalist designs, cluttered interfaces, and predictable color palettes featuring excessive variations of bright green, yellow, and rustic textures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modern approach recommended for this initiative completely eschews these legacy tendencies in favor of a clean, modular, and highly accessible minimalist architecture that aligns with global luxury brand standards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Identity and Luxury Color Palette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premium digital branding, luxury is unequivocally communicated through restraint rather than abundance. The platform will adhere strictly to a maximum four-color active palette rule, a standard utilized by elite financial institutions and heritage luxury houses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methodology requires one deep anchor color, one metallic accent, and two quiet neutrals to prevent visual fatigue while elevating the perceived value of the brand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selected palette draws inspiration from both the natural rangelands of the Nigerian geopolitical zones and the sophisticated aesthetics of high-end wealth management platforms, successfully merging the concepts of agriculture and capital investment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Function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HEX Code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Profile &amp; Strategic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 Anchor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Harrods Emerald / Onyx Green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#0D4C3C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 heritage, stability, steadfastness, and organic growth. Utilized as the primary background for dark-mode sections and authoritative, large-scale typography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Metallic Accent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24-Karat Gold / Brass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#C69B3C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Signifies the "Golden" in the brand name, craftsmanship, and the $1.5 billion Halal GDP gap opportunity. Deployed sparingly for critical Call-to-Action (CTA) buttons, interactive data visualizations, and active navigation states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Neutral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Champagne / Ivory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#F4EADE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Offers a warm, organic, and calming alternative to stark digital white. Used as the primary background for light-mode sections, ensuring readability and reducing eye strain for long-form strategic content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Neutral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Charcoal Graphite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#1A1A1A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soft, sophisticated black that provides the necessary contrast for body text against the Champagne background, ensuring strict adherence to WCAG AA accessibility standards (4.5:1 ratio)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combination of emerald green and gold blends the richness of metallic warmth with the grounded, restorative calm of nature. The result creates a built-in visual contrast that establishes an immediate informational hierarchy without requiring extraneous graphic elements, neon highlights, or outdated gradient fills, which instantly diminish the premium feel of a digital product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and Structural Layout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visually reinforce the project's dual narrative of deep cultural heritage and cutting-edge modernity, a dual-typeface strategy will be deployed across the digital property. Primary headings, specifically H1 and H2 tags, will utilize a refined, high-contrast Serif typeface, such as a customized Playfair Display. This typographical choice evokes the historical weight of the Sultanate, the regal majesty of the Kano Durbar, and the deep cultural roots underlying the 6-zone carnival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all body copy, dense data tables, and interactive UI components will be rendered in a clean, geometric Sans-Serif typeface, such as Inter or Roobert. This strict separation ensures maximum legibility for complex, technical information, including the detailed breakdown of the 10-pillar NL-GAS roadmap and the intricate metrics associated with digital E-Tagging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Selecting a single, highly readable font family for the body text prevents visual clutter and streamlines the user experience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Structurally, the layout will utilize an "Open Horizontal" framework. Content will be centered on the screen with generous negative space on the margins, eschewing boxed or rigidly defined boundaries to give the viewer a psychological feeling of expansive, open rangelands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Grid systems will be based on modern Bento UI principles, compartmentalizing complex data arrays into easily digestible, card-based visual modules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modularity is essential for presenting multifaceted information, such as the Halal Quality Infrastructure checklist, without overwhelming the user's cognitive 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Architecture and Interactive User Experience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web pages are entirely insufficient for a project tasked with proving the operational readiness of a multi-billion-dollar economic pipeline. The Golden Camel and Cow platform will rely heavily on functional motion to create an immersive, highly persuasive narrative journey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Rather than relying on simple CSS transitions or cumbersome JavaScript scroll event listeners—which frequently cause performance degradation through forced full-page repaints—the platform will utilize professional-grade animation engines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motion architecture will be powered by the GreenSock Animation Platform (GSAP), specifically utilizing the ScrollTrigger plugin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ScrollTrigger provides the capacity to bind complex animations directly to the user's scroll position, effectively turning the user's scrollbar into an interactive scrubber that controls the timeline of the digital experience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GSAP will facilitate several distinct interactive patterns crucial to the project's success. Parallax scrolling will be deployed to create multi-layered depth, moving high-resolution background elements at a fraction of the speed of the foreground content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technique is particularly effective for drawing users deeper into narrative-driven campaign microsites, simulating the vastness of the agricultural landscapes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horizontal scroll takeovers will be utilized when detailing the "6-Zone Experience." As users scroll vertically down the page, the layout will temporarily pin in place, forcing a horizontal translation across the screen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specific motion pattern perfectly visualizes the geographic movement of goods and livestock across the "One Nigeria Infrastructure," taking the user on a seamless journey from Kano in the North to Delta in the South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site will heavily feature progressive reveals and scrollytelling. By synchronizing narrative content with scroll-driven animations, data points regarding the FMLD's $50 billion investment drive and the Halal economic metrics will animate into the viewport exactly when the user reaches the relevant section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rewards the user for exploring the content and prevents the cognitive overload that occurs when presenting massive economic figures simultaneously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is imperative that all implemented animations are strictly bound by the prefers-reduced-motion media query to ensure the site remains fully accessible to users with vestibular disorders, complying with modern web accessibility standards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Information Architecture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website's architecture is meticulously structured to cater simultaneously to distinct, high-priority stakeholder groups. The navigation must be profoundly intuitive, minimizing the click-depth required to reach critical conversion points, whether that conversion is an institutional investor downloading a financial prospectus or a local smallholder farmer registering for a digital identity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Navigation Node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Associated Sub-Pages &amp; Sections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Strategic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$74B Vision (Home)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 Sequence, Zonal Map Preview, News Highlights, Executive Summary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immediate premium authority, validate the FMLD economic targets, and introduce the APC "Renewed Hope" political alignment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Carnival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Project Team, Departmental Operations, Grassroots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 the multi-agency coordination, showcasing the logistical mastery between the NOA, NSCDC, and MACBAN technical representatives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Halal Investment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Halal Quality Infrastructure (HQI), $50B NACCIMA Drive, Islamic Finance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the strict "Technical Proof" of the export pipeline, traceability standards, and Shariah-compliant investment vehicles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The 6-Zone Experience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Kano, Adamawa, Niger, Ogun, Imo, Delta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scrollytelling to showcase regional agricultural specializations, cultural heritage, and interconnected logistics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Livestock Innovation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NL-GAS Pillars, MoorBeta Chicken Genetics, Live-Weight Pricing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 cutting-edge biotechnological advancements, genetic improvements, and the modernization of the market chain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Community &amp; Prosperity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BOA Credit Access, Digital Inclusion, Peacebuilding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 tangible grassroots impact, wealth creation, and the realization of non-kinetic security across the rangelands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Media &amp;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Documentaries, High-Res Image Gallery, Press Releases, L-PRES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 premium "Before and After" campaign materials and real-time updates from the FMLD and World Bank initiatives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Page-by-Page Content and Imagery Matrix</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the content across the identified pages must blend persuasive copywriting with exceptionally high-quality visual assets. Every pixel must serve the dual purpose of political communication and economic persuasion.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Gateway to the Halal Economy (Home Page)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homepage functions as a highly cinematic, visually arresting entry point designed to immediately validate the project's scale to foreign investors while simultaneously resonating with a deep sense of national pride for domestic visitors. The user's initial interaction is with a full-screen, subtly darkened hero video sequence that plays seamlessly in the background. This sequence transitions deliberately between a sweeping, wide-angle drone shot of a modern, highly irrigated pasture in Katsina or Niger State—where massive center-pivot irrigation systems are clearly visible—and an extreme macro close-up of a digital E-Tag being scanned on a healthy Gudali-Holstein crossbreed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juxtaposition immediately communicates the scale of the infrastructure and the precision of the technology. The primary typographical overlay will feature the H1 headline "Transforming Conflict to Commerce," supported by a sub-headline detailing the carnival as the physical proof of Nigeria's $74 billion livestock future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Two primary calls-to-action will direct traffic: a solid gold button urging investors to "Explore the Halal Export Pipeline," and an emerald outline button inviting the public to "Enter the 6-Zone Carnival."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user scrolls down, a GSAP-triggered count-up animation will initialize, displaying three critical metrics central to the Renewed Hope agenda: the "$1.5B Halal GDP Gap," the "14 Million Farmers Empowered," and the "6 Geopolitical Zones Unified"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flows directly into a brief introductory message aligning the project with the APC 2027 "Unity in Progress" campaign and Minister Idi Mukhtar Maiha's specific livestock modernization mandates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centerpiece of the homepage is an interactive 3D Zonal Map. Rendered in a sleek, High-Tech Earth stylized vector format, the map visualizes the six host states—Kano, Adamawa, Niger, Ogun, Imo, and Delta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user hovers over a specific state, a localized tooltip expands featuring subtle micro-animations, providing a preview of that zone's specific role in the economy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Clicking on a state seamlessly routes the user to that specific zone's detailed scrollytelling showcase.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One Narrative, One Nation (The Carnival Strategy)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adopts a structured, highly corporate layout designed to build trust by transparently showcasing the organizational framework, federal government backing, and logistical preparedness of the project. The page opens with an elucidation of the Master Strategy, explaining the administration's transition from economic "Stabilization" to aggressive "Acceleration" utilizing the 2026 budget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text frames the carnival not as a mere festival, but as a "National Stakeholders' Roundtable in Motion," unique in its ability to touch all 774 Wards while simultaneously engaging with global export markets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this page is the 8-Department Team Structure, displayed utilizing a responsive CSS Grid in a modern Bento Box style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card within the grid outlines a primary department—ranging from Technical &amp; Livestock Operations to Security &amp; Risk Management—and details its specific "Renewed Hope" deliverable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the Pastoralist &amp; Community Relations card highlights the integration of MACBAN technical representatives to secure the "Peace Dividend," while the Information &amp; National Orientation card explains the use of the NOA machinery to communicate reforms to the grassroots level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Interactive hover states on each card reveal the primary funding targets associated with that department, explicitly listing entities such as the World Bank (L-PRES), the Islamic Development Bank (IsDB), and the Office of the National Security Adviser (ONSA)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imagery supporting this section focuses on high-resolution photography of diverse teams collaborating, symbolizing unity and integration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Crucially, images of heavily equipped Agro-Rangers securing the rangelands will be prominently featured to convey absolute, non-kinetic security for international business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Technical Proof (Investment &amp; Halal Hub)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Recognized as the most critical conversion point for institutional investors, the aesthetic of this page must directly mirror premium fintech, software-as-a-service (SaaS), and wealth management platforms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design will lean heavily on sophisticated data visualization, strict alignment to the Onyx Green and Gold palette, and razor-sharp sans-serif typography. The page details the massive private sector-led investment initiative launched in coordination with NACCIMA, aimed at driving the sector's growth to the $74 billion target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horizontal scrolling timeline built via GSAP will allow users to navigate through the 10 strategic pillars of the NL-GAS 2025–2035 roadmap, reviewing initiatives from breed improvement to conflict resolution without losing their vertical orientation on the page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feature of this page is the interactive Halal Quality Infrastructure (HQI) Checklist, constructed as an elegant accordion or tabbed interface. This section provides the empirical proof that the carnival and the broader supply chain are "Global Export Ready"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checklist meticulously details the digital Animal ID systems ensuring traceability, the hormone-free and Halal-certified feed verification processes, the Shariah-compliant veterinary care protocols, and the modular Halal abattoirs engineered to strictly follow religious and humane handling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visually support the integrity of the cold chain logistics, premium stock photography will showcase ultra-modern beef processing facilities. Images will feature multiple vacuum-sealed premium steaks arranged meticulously on pristine refrigerator shelves, representing unbroken cold chain storage and total export readiness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lighting in these images will be cool, sterile, and highly professional, contrasting beautifully with the warm gold accents of the surrounding UI elements. Additionally, custom-designed user interface graphics will display a mockup of the "National Livestock Public Digital Infrastructure," depicting a sleek tablet dashboard visualizing an E-Tagged cow's biometric and geographic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secure financial commitment, a dedicated subsection will outline the integration of ethical investments, creating windows for Sukuk or interest-free loans via partners like Jaiz Bank and Lotus Bank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Scrollytelling Showcase (The 6-Zone Experience)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represents the pinnacle of the website's interactive design, delivering a highly immersive, narrative-driven scrollytelling experience. As the user scrolls downward, the viewport acts as a timeline, driving the transition between the six geographic zones. Background images cross-fade smoothly while localized economic pitches and cultural highlights slide dynamically into view, synchronized perfectly with the scrollbar's velocity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journey commences in Zone 1, covering Kano and Adamawa, which are positioned as the Halal Export Hubs. The narrative focuses on securing the core North, identifying Kano as the host of the Halal Export Center and Adamawa as the champion of the "Tayyib Choice" in fresh milk production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visual anchor for this zone is a breathtaking, ultra-high-resolution hero image of the Kano Durbar Festival. This premium photography captures the profound equestrian majesty, the vibrant traditional attire, and the deep historical authority of the Dabo dynasty, effectively framing livestock ownership as a symbol of royal heritage, wealth, and cultural continuity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Continuing the scroll, the narrative shifts to Zone 2, Niger State, representing the Modern Ranching Frontier. The copy focuses on proving conflict resolution through advanced agricultural practices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Visually, this is represented by expansive aerial shots of modern cattle ranches. These visuals will specifically showcase massive 150-hectare facilities supported by earth dams for dry-season irrigation, providing irrefutable visual proof that sedentary, high-yield ranching is currently operational and scalable within Nigeria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scroll then takes the user to Zone 3 in the South-West, highlighting Ogun State's role as the Agribusiness Industrialization center. The narrative details its function as the Halal Processing and Industrial Hub, supported by imagery of state-of-the-art feed mills, modular abattoirs, and vast industrial logistics parks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journey concludes in Zone 4, encompassing Imo and Delta states, focused on Market Integration and Food Security. Delta is pitched as the critical Halal Blue Economy and Logistics Gateway, while Imo celebrates its deep cultural ties to the land and its resources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visual climax of the scrollytelling experience is a massive, vibrant, screen-filling image of the Ijele Masquerade. The Ijele, a monumental four-meter-tall structure constructed of colorful fabric and bamboo, represents the largest mask ritual in recorded history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Integrating this powerful symbol of fertility, bountiful harvest, and community grandeur connects the economic objectives of the livestock carnival directly to the cultural pride and heritage of Igboland, visually manifesting the "One Nigeria" narrative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Genetics and Digital Tracking (Livestock Innovation)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Designed with the clean, sophisticated aesthetic of a high-end consumer technology product page, the Livestock Innovation section acts as a digital showroom for the agricultural technologies being deployed across the nation. The centerpiece of this section is a dedicated, interactive feature on the MoorBeta chicken, an improved indigenous meat-type breed developed after a decade of intensive research by the Institute of Agricultural Research and Training (IAR&amp;T)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copywriting will aggressively highlight the breed's unparalleled metrics: achieving an average live weight of 2.8kg within a mere 10 weeks, demonstrating a survival rate exceeding 95 percent, and exhibiting exceptional tolerance to the severe heat stress common in tropical climates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implications of this innovation are brought to the forefront, explicitly citing the 2025 cost analysis indicating that raising 100 birds generates a net profit exceeding N278,000 within a single 10-week production cycle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imagery supporting this section will feature studio-quality, dramatically lit product photography of the MoorBeta bird, highlighting its predominantly white plumage with speckles of brown, black, or red, its large single comb, and its robust frame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visual treatment positions the bird not simply as poultry, but as a premium, highly engineered biotechnological asset "Bred in Nigeria"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innovation page details the genetic advancements within the cattle sector. It highlights successful initiatives, such as those in Sokoto and Katsina, where local Sokoto Gudali cattle are crossbred with high-yielding Holstein and Brazilian breeds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text will emphasize the dramatic results of this genetic improvement, noting the exponential jump in daily milk production from a baseline of 3 liters to between 12 and 18 liters per day, directly answering the demands of the dairy aggregation value chain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Finally, the page outlines the 2026 market reforms spearheaded by Minister Maiha, specifically the introduction of the Live-Weight Pricing System. This system ensures that livestock is traded based on exact, measurable kilograms, effectively eliminating the guesswork that historically allowed middlemen to capture disproportionate margins, thereby ensuring a 25% increase in farm-gate profit for primary producers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Wealth Creation (Farmers &amp; Community)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Farmers &amp; Community page adopts a highly human-centric design philosophy, focusing on authentic storytelling and utilizing warm, earthy tones to convey approachability, grassroots impact, and systemic empowerment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core narrative focuses on digital inclusion for smallholder farmers. The text meticulously explains how participation in the carnival serves as a mass-registration point, integrating rural producers into the National Livestock Public Digital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acquiring this "Digital Identity," farmers are immediately empowered to bypass historical barriers, granting them direct access to critical credit facilities from the Bank of Agriculture (BOA) and various non-interest finance units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yet equally vital narrative on this page addresses "Security Through Prosperity," detailing the mechanisms of non-kinetic peacebuilding. The platform explains how the mass introduction of digital E-Tagging during the carnival directly combats the pervasive issue of cattle rustling; an animal tagged within the national database becomes a proven asset, making it functionally impossible to sell illegally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imagery supporting this section relies on authentic, candid photography. Rather than staged corporate shots, the visuals will focus on diverse teams and individuals collaborating in the field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Specific emphasis will be placed on depicting young shepherds and female farmers utilizing modern smartphones to access digital veterinary records and market pricing, perfectly capturing the administration's goal of increasing women and youth participation by 10 percent annually while visually proving the "Modernizing the Shepherd" directive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Press, Media &amp; Intelligence Distribution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major component of the site architecture is a heavy-media gallery optimized for rapid content distribution and press engagement. Due to the high volume of visual assets, this page requires aggressive optimization techniques, including lazy-loading and WebP image compression, to maintain peak performance without sacrificing visual fidelity. The primary feature of the media page is the "Before and After" campaign interface. This section hosts a grid of high-definition short documentaries commissioned by the Ministry of Information, highlighting the transformative success stories of individuals operating within the newly modernized livestock sector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videos serve as the primary emotional and narrative collateral for the APC 2027 campaign, providing undeniable visual proof that the Renewed Hope Agenda has moved from policy papers directly to the dinner 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 to the video gallery is a dynamic, continuously updated feed of press releases, policy updates, and intelligence reports. This feed aggregates announcements from the FMLD, operational updates regarding the World Bank's L-PRES initiative, and strategic statements from the Livestock Sector Donor Working Group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centralizing this data, the Golden Camel and Cow platform becomes the definitive, authoritative source for all information regarding the Nigerian livestock renaissance.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Stack and Development Implementation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deliver a premium digital experience characterized by flawless, fluid animations and ultra-high-resolution imagery, the underlying technological architecture must be rigorously optimized. A poorly performing, lagging, or unresponsive website instantly shatters the illusion of luxury and severely undermines the credibility of the multi-billion-dollar figures presented throughout the copy.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architecture must be built upon a modern JavaScript framework, such as React integrated through Next.js, or Vue utilized via Nuxt.js. These frameworks provide the capacity for complex state management, server-side rendering for optimal Search Engine Optimization (SEO), and seamless, instantaneous page transitions that occur without the jarring effect of a hard browser reload. As extensively detailed, GSAP and its ScrollTrigger plugin will manage all scroll-linked motion. To maintain a silky, unwavering 60-frames-per-second (FPS) rendering speed, the development team must ensure that all animations exclusively target CSS properties that are hardware-accelerated and do not trigger layout repaints by the browser engine—specifically the transform property (handling translate, scale, and rotate functions) and the opacity property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Triggering layout recalculations during a scroll event is the primary cause of scroll jank and must be strictly avoided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heavy reliance on macro photography, cultural imagery like the Kano Durbar, and the high-fidelity Cold Chain logistics assets necessitates aggressive, automated image optimization pipelines. All raster images will be served in next-generation formats, such as WebP or AVIF, which provide superior compression compared to legacy JPEG or PNG formats. The implementation of responsive srcset HTML attributes ensures the browser only downloads the appropriately sized image based on the user's specific device resolution and viewport size, saving massive amounts of bandwidth. Finally, to ensure the parallax and scrollytelling elements feel unified and deliberate, a virtual scroll library, such as GSAP's ScrollSmoother or Lenis, will be integrated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These libraries hijack the native, often clunky scroll mechanics of the operating system, providing a fluid, mathematically eased movement that mitigates the jarring effects of hardware mouse wheels, ensuring the "Halal Hub Pitch" unfolds with absolute grace and precision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and Political Integration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strategic value of the Golden Camel and Cow digital platform lies in its sophisticated ability to operate as a stealth mechanism for high-level political and economic communication. The digital architecture does not merely list the scheduling details of a livestock carnival; it strategically and psychologically maps the user's digital journey directly to the core objectives of the APC Renewed Hope Agenda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foreign institutional investor navigates the "Halal Quality Infrastructure" module, they are simultaneously receiving a highly persuasive, data-backed de-risking pitch. They are visually and textually assured that the NSCDC Agro-Rangers possess the capability to secure their physical assets across all six diverse geopolitical zones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local Nigerian user reads the meticulous details regarding the genetic superiority of the MoorBeta chicken or the implementation of the Live-Weight Pricing System, they are actively absorbing the "One Nigeria" narrative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provided with tangible, interactive proof that federal structural reforms are actively lowering the food inflation index and systematically bypassing the exploitative middlemen who have historically choked the agricultural supply chain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geographic parity embedded within the website's structure is a deliberate political calculation. By allocating equal, high-fidelity digital real estate to the Kano Durbar in the North-West and the Imo Ijele Masquerade in the South-East, the platform visually manifests the foundational argument of the APC 2027 campaign strategy: it demonstrates beyond rhetoric that the North and South are actively working together to build a unified, $12 billion Halal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digitizing the FMLD's $50 billion investment drive and the complex pillars of the NL-GAS into interactive, highly engaging scrollytelling modules, the platform successfully transforms dry, bureaucratic policy papers into a compelling, visually undeniable, and highly bankable digital reality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Camel and Cow website must be engineered from the ground up to serve as an "Economic Accelerator" in digital form, proving the viability of the administration's monumental agricultural transition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adhering to a strictly restrained, high-luxury color palette of Onyx Emerald and 24-Karat Gold, deploying advanced, GSAP-driven functional motion architecture, and rigorously structuring the content to highlight both the National Halal Economy Strategy and the specific mandates of the FMLD, the platform will establish immediate global credibility. It will successfully project the image of a thoroughly modernized, technologically integrated, highly secure, and immensely profitable Nigerian livestock sector, delivering unequivocally on the promise of bringing "Renewed Hope" directly to the rangelands.</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Project Brief The 6 Zone Renewed Hope Livestock Carnival 2026.docx</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 Donors Establish Unified Livestock Investment Group, </w:t>
      </w:r>
      <w:hyperlink r:id="rId6">
        <w:r w:rsidDel="00000000" w:rsidR="00000000" w:rsidRPr="00000000">
          <w:rPr>
            <w:rFonts w:ascii="Google Sans" w:cs="Google Sans" w:eastAsia="Google Sans" w:hAnsi="Google Sans"/>
            <w:color w:val="0000ee"/>
            <w:sz w:val="24"/>
            <w:szCs w:val="24"/>
            <w:u w:val="single"/>
            <w:rtl w:val="0"/>
          </w:rPr>
          <w:t xml:space="preserve">https://www.fmld.gov.ng/news-details/68</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 unveils state-specific livestock centres to drive $74bn sector growth - Punch Newspapers, </w:t>
      </w:r>
      <w:hyperlink r:id="rId7">
        <w:r w:rsidDel="00000000" w:rsidR="00000000" w:rsidRPr="00000000">
          <w:rPr>
            <w:rFonts w:ascii="Google Sans" w:cs="Google Sans" w:eastAsia="Google Sans" w:hAnsi="Google Sans"/>
            <w:color w:val="0000ee"/>
            <w:sz w:val="24"/>
            <w:szCs w:val="24"/>
            <w:u w:val="single"/>
            <w:rtl w:val="0"/>
          </w:rPr>
          <w:t xml:space="preserve">https://punchng.com/fg-unveils-state-specific-livestock-centres-to-drive-74bn-sector-growth/</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Ministry partners states, private sector on livestock transformation, </w:t>
      </w:r>
      <w:hyperlink r:id="rId8">
        <w:r w:rsidDel="00000000" w:rsidR="00000000" w:rsidRPr="00000000">
          <w:rPr>
            <w:rFonts w:ascii="Google Sans" w:cs="Google Sans" w:eastAsia="Google Sans" w:hAnsi="Google Sans"/>
            <w:color w:val="0000ee"/>
            <w:sz w:val="24"/>
            <w:szCs w:val="24"/>
            <w:u w:val="single"/>
            <w:rtl w:val="0"/>
          </w:rPr>
          <w:t xml:space="preserve">https://guardian.ng/news/ministry-partners-states-private-sector-on-livestock-transformation/</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Nigeria Unveils Strategy to Boost Livestock Sector to $74 Billion by 2035 - DairyNews, </w:t>
      </w:r>
      <w:hyperlink r:id="rId9">
        <w:r w:rsidDel="00000000" w:rsidR="00000000" w:rsidRPr="00000000">
          <w:rPr>
            <w:rFonts w:ascii="Google Sans" w:cs="Google Sans" w:eastAsia="Google Sans" w:hAnsi="Google Sans"/>
            <w:color w:val="0000ee"/>
            <w:sz w:val="24"/>
            <w:szCs w:val="24"/>
            <w:u w:val="single"/>
            <w:rtl w:val="0"/>
          </w:rPr>
          <w:t xml:space="preserve">https://dairynews.today/global/news/nigeria-unveils-strategy-to-boost-livestock-sector-to-74-billion-by-2035.html</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Name:Trade Related Summary of Nigeria's National Agri-Food Systems Investment Plan - USDA Foreign Agricultural Service, </w:t>
      </w:r>
      <w:hyperlink r:id="rId10">
        <w:r w:rsidDel="00000000" w:rsidR="00000000" w:rsidRPr="00000000">
          <w:rPr>
            <w:rFonts w:ascii="Google Sans" w:cs="Google Sans" w:eastAsia="Google Sans" w:hAnsi="Google Sans"/>
            <w:color w:val="0000ee"/>
            <w:sz w:val="24"/>
            <w:szCs w:val="24"/>
            <w:u w:val="single"/>
            <w:rtl w:val="0"/>
          </w:rPr>
          <w:t xml:space="preserve">https://apps.fas.usda.gov/newgainapi/api/Report/DownloadReportByFileName?fileName=Trade+Related+Summary+of+Nigeria%27s+National+Agri-Food+Systems+Investment+Plan_Lagos_Nigeria_NI2026-0009.pdf</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websites - 31+ Best Agriculture Web Design Ideas 2026 - 99Designs, </w:t>
      </w:r>
      <w:hyperlink r:id="rId11">
        <w:r w:rsidDel="00000000" w:rsidR="00000000" w:rsidRPr="00000000">
          <w:rPr>
            <w:rFonts w:ascii="Google Sans" w:cs="Google Sans" w:eastAsia="Google Sans" w:hAnsi="Google Sans"/>
            <w:color w:val="0000ee"/>
            <w:sz w:val="24"/>
            <w:szCs w:val="24"/>
            <w:u w:val="single"/>
            <w:rtl w:val="0"/>
          </w:rPr>
          <w:t xml:space="preserve">https://99designs.com/inspiration/websites/agriculture</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Agricultural Website Design Trends, </w:t>
      </w:r>
      <w:hyperlink r:id="rId12">
        <w:r w:rsidDel="00000000" w:rsidR="00000000" w:rsidRPr="00000000">
          <w:rPr>
            <w:rFonts w:ascii="Google Sans" w:cs="Google Sans" w:eastAsia="Google Sans" w:hAnsi="Google Sans"/>
            <w:color w:val="0000ee"/>
            <w:sz w:val="24"/>
            <w:szCs w:val="24"/>
            <w:u w:val="single"/>
            <w:rtl w:val="0"/>
          </w:rPr>
          <w:t xml:space="preserve">https://mayecreate.com/blog/agricultural-website-design-trends/</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Agriculture Website Design Trends of 2024 | EDJE Blog, </w:t>
      </w:r>
      <w:hyperlink r:id="rId13">
        <w:r w:rsidDel="00000000" w:rsidR="00000000" w:rsidRPr="00000000">
          <w:rPr>
            <w:rFonts w:ascii="Google Sans" w:cs="Google Sans" w:eastAsia="Google Sans" w:hAnsi="Google Sans"/>
            <w:color w:val="0000ee"/>
            <w:sz w:val="24"/>
            <w:szCs w:val="24"/>
            <w:u w:val="single"/>
            <w:rtl w:val="0"/>
          </w:rPr>
          <w:t xml:space="preserve">https://edje.com/best-agriculture-website-design-trends-of-2024/</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Color Palette Guide: 15 Colors, Hex Codes &amp; Psychology (2026) - Zoviz, </w:t>
      </w:r>
      <w:hyperlink r:id="rId14">
        <w:r w:rsidDel="00000000" w:rsidR="00000000" w:rsidRPr="00000000">
          <w:rPr>
            <w:rFonts w:ascii="Google Sans" w:cs="Google Sans" w:eastAsia="Google Sans" w:hAnsi="Google Sans"/>
            <w:color w:val="0000ee"/>
            <w:sz w:val="24"/>
            <w:szCs w:val="24"/>
            <w:u w:val="single"/>
            <w:rtl w:val="0"/>
          </w:rPr>
          <w:t xml:space="preserve">https://zoviz.com/blog/luxury-brand-colors-meanings</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website color trends that'll be everywhere in 2026 - Wix.com, </w:t>
      </w:r>
      <w:hyperlink r:id="rId15">
        <w:r w:rsidDel="00000000" w:rsidR="00000000" w:rsidRPr="00000000">
          <w:rPr>
            <w:rFonts w:ascii="Google Sans" w:cs="Google Sans" w:eastAsia="Google Sans" w:hAnsi="Google Sans"/>
            <w:color w:val="0000ee"/>
            <w:sz w:val="24"/>
            <w:szCs w:val="24"/>
            <w:u w:val="single"/>
            <w:rtl w:val="0"/>
          </w:rPr>
          <w:t xml:space="preserve">https://www.wix.com/blog/website-color-trends</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Shades of Green For Agriculture Logo | DesignMantic: The Design Shop, </w:t>
      </w:r>
      <w:hyperlink r:id="rId16">
        <w:r w:rsidDel="00000000" w:rsidR="00000000" w:rsidRPr="00000000">
          <w:rPr>
            <w:rFonts w:ascii="Google Sans" w:cs="Google Sans" w:eastAsia="Google Sans" w:hAnsi="Google Sans"/>
            <w:color w:val="0000ee"/>
            <w:sz w:val="24"/>
            <w:szCs w:val="24"/>
            <w:u w:val="single"/>
            <w:rtl w:val="0"/>
          </w:rPr>
          <w:t xml:space="preserve">https://www.designmantic.com/blog/infographics/shades-of-green-agriculture-logo/</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logo color combinations to inspire you - GoDaddy Blog, </w:t>
      </w:r>
      <w:hyperlink r:id="rId17">
        <w:r w:rsidDel="00000000" w:rsidR="00000000" w:rsidRPr="00000000">
          <w:rPr>
            <w:rFonts w:ascii="Google Sans" w:cs="Google Sans" w:eastAsia="Google Sans" w:hAnsi="Google Sans"/>
            <w:color w:val="0000ee"/>
            <w:sz w:val="24"/>
            <w:szCs w:val="24"/>
            <w:u w:val="single"/>
            <w:rtl w:val="0"/>
          </w:rPr>
          <w:t xml:space="preserve">https://www.godaddy.com/resources/skills/logo-color-combinations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Green Color Palettes: Hex Codes &amp; Use Tips - Media.io, </w:t>
      </w:r>
      <w:hyperlink r:id="rId18">
        <w:r w:rsidDel="00000000" w:rsidR="00000000" w:rsidRPr="00000000">
          <w:rPr>
            <w:rFonts w:ascii="Google Sans" w:cs="Google Sans" w:eastAsia="Google Sans" w:hAnsi="Google Sans"/>
            <w:color w:val="0000ee"/>
            <w:sz w:val="24"/>
            <w:szCs w:val="24"/>
            <w:u w:val="single"/>
            <w:rtl w:val="0"/>
          </w:rPr>
          <w:t xml:space="preserve">https://www.media.io/color-palette/gold-green-color-palette.html</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Kano (city) - Wikipedia, </w:t>
      </w:r>
      <w:hyperlink r:id="rId19">
        <w:r w:rsidDel="00000000" w:rsidR="00000000" w:rsidRPr="00000000">
          <w:rPr>
            <w:rFonts w:ascii="Google Sans" w:cs="Google Sans" w:eastAsia="Google Sans" w:hAnsi="Google Sans"/>
            <w:color w:val="0000ee"/>
            <w:sz w:val="24"/>
            <w:szCs w:val="24"/>
            <w:u w:val="single"/>
            <w:rtl w:val="0"/>
          </w:rPr>
          <w:t xml:space="preserve">https://en.wikipedia.org/wiki/Kano_(city)</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ScrollTrigger: Complete Guide to Scroll-Driven Animations | GSAPify, </w:t>
      </w:r>
      <w:hyperlink r:id="rId20">
        <w:r w:rsidDel="00000000" w:rsidR="00000000" w:rsidRPr="00000000">
          <w:rPr>
            <w:rFonts w:ascii="Google Sans" w:cs="Google Sans" w:eastAsia="Google Sans" w:hAnsi="Google Sans"/>
            <w:color w:val="0000ee"/>
            <w:sz w:val="24"/>
            <w:szCs w:val="24"/>
            <w:u w:val="single"/>
            <w:rtl w:val="0"/>
          </w:rPr>
          <w:t xml:space="preserve">https://gsapify.com/gsap-scrolltrigger/</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Design - Dribbble, </w:t>
      </w:r>
      <w:hyperlink r:id="rId21">
        <w:r w:rsidDel="00000000" w:rsidR="00000000" w:rsidRPr="00000000">
          <w:rPr>
            <w:rFonts w:ascii="Google Sans" w:cs="Google Sans" w:eastAsia="Google Sans" w:hAnsi="Google Sans"/>
            <w:color w:val="0000ee"/>
            <w:sz w:val="24"/>
            <w:szCs w:val="24"/>
            <w:u w:val="single"/>
            <w:rtl w:val="0"/>
          </w:rPr>
          <w:t xml:space="preserve">https://dribbble.com/tags/agriculture-design</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trends 2026: what you need to know, </w:t>
      </w:r>
      <w:hyperlink r:id="rId22">
        <w:r w:rsidDel="00000000" w:rsidR="00000000" w:rsidRPr="00000000">
          <w:rPr>
            <w:rFonts w:ascii="Google Sans" w:cs="Google Sans" w:eastAsia="Google Sans" w:hAnsi="Google Sans"/>
            <w:color w:val="0000ee"/>
            <w:sz w:val="24"/>
            <w:szCs w:val="24"/>
            <w:u w:val="single"/>
            <w:rtl w:val="0"/>
          </w:rPr>
          <w:t xml:space="preserve">https://done.lu/web-design-trends-2026-what-you-need-to-know/</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Scrolling Designs: 8 Patterns and When to Use Each (2026) | Lovable, </w:t>
      </w:r>
      <w:hyperlink r:id="rId23">
        <w:r w:rsidDel="00000000" w:rsidR="00000000" w:rsidRPr="00000000">
          <w:rPr>
            <w:rFonts w:ascii="Google Sans" w:cs="Google Sans" w:eastAsia="Google Sans" w:hAnsi="Google Sans"/>
            <w:color w:val="0000ee"/>
            <w:sz w:val="24"/>
            <w:szCs w:val="24"/>
            <w:u w:val="single"/>
            <w:rtl w:val="0"/>
          </w:rPr>
          <w:t xml:space="preserve">https://lovable.dev/guides/scrolling-designs-patterns-when-to-use</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ScrollTrigger | GSAP | Docs &amp; Learning, </w:t>
      </w:r>
      <w:hyperlink r:id="rId24">
        <w:r w:rsidDel="00000000" w:rsidR="00000000" w:rsidRPr="00000000">
          <w:rPr>
            <w:rFonts w:ascii="Google Sans" w:cs="Google Sans" w:eastAsia="Google Sans" w:hAnsi="Google Sans"/>
            <w:color w:val="0000ee"/>
            <w:sz w:val="24"/>
            <w:szCs w:val="24"/>
            <w:u w:val="single"/>
            <w:rtl w:val="0"/>
          </w:rPr>
          <w:t xml:space="preserve">https://gsap.com/docs/v3/Plugins/ScrollTrigger/</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GSAP Animation Websites | Web Design Inspiration - Awwwards, </w:t>
      </w:r>
      <w:hyperlink r:id="rId25">
        <w:r w:rsidDel="00000000" w:rsidR="00000000" w:rsidRPr="00000000">
          <w:rPr>
            <w:rFonts w:ascii="Google Sans" w:cs="Google Sans" w:eastAsia="Google Sans" w:hAnsi="Google Sans"/>
            <w:color w:val="0000ee"/>
            <w:sz w:val="24"/>
            <w:szCs w:val="24"/>
            <w:u w:val="single"/>
            <w:rtl w:val="0"/>
          </w:rPr>
          <w:t xml:space="preserve">https://www.awwwards.com/websites/gsap/</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Maiha: Digital Public Infrastructure Key to Harnessing Livestock Potential - THISDAYLIVE, </w:t>
      </w:r>
      <w:hyperlink r:id="rId26">
        <w:r w:rsidDel="00000000" w:rsidR="00000000" w:rsidRPr="00000000">
          <w:rPr>
            <w:rFonts w:ascii="Google Sans" w:cs="Google Sans" w:eastAsia="Google Sans" w:hAnsi="Google Sans"/>
            <w:color w:val="0000ee"/>
            <w:sz w:val="24"/>
            <w:szCs w:val="24"/>
            <w:u w:val="single"/>
            <w:rtl w:val="0"/>
          </w:rPr>
          <w:t xml:space="preserve">https://www.thisdaylive.com/2025/11/05/maiha-digital-public-infrastructure-key-to-harnessing-livestock-potential/</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 Private Sector Align on $50 bn Livestock Initiative to Drive $74 bn Growth Target, </w:t>
      </w:r>
      <w:hyperlink r:id="rId27">
        <w:r w:rsidDel="00000000" w:rsidR="00000000" w:rsidRPr="00000000">
          <w:rPr>
            <w:rFonts w:ascii="Google Sans" w:cs="Google Sans" w:eastAsia="Google Sans" w:hAnsi="Google Sans"/>
            <w:color w:val="0000ee"/>
            <w:sz w:val="24"/>
            <w:szCs w:val="24"/>
            <w:u w:val="single"/>
            <w:rtl w:val="0"/>
          </w:rPr>
          <w:t xml:space="preserve">https://fmld.gov.ng/news-details/157</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Nigeria Approves New Indigenous Meat-Type Chicken 'MoorBeta', </w:t>
      </w:r>
      <w:hyperlink r:id="rId28">
        <w:r w:rsidDel="00000000" w:rsidR="00000000" w:rsidRPr="00000000">
          <w:rPr>
            <w:rFonts w:ascii="Google Sans" w:cs="Google Sans" w:eastAsia="Google Sans" w:hAnsi="Google Sans"/>
            <w:color w:val="0000ee"/>
            <w:sz w:val="24"/>
            <w:szCs w:val="24"/>
            <w:u w:val="single"/>
            <w:rtl w:val="0"/>
          </w:rPr>
          <w:t xml:space="preserve">https://www.fmld.gov.ng/news-details/156</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 Deepens Livestock Reforms, Addresses Middlemen Bottlenecks, </w:t>
      </w:r>
      <w:hyperlink r:id="rId29">
        <w:r w:rsidDel="00000000" w:rsidR="00000000" w:rsidRPr="00000000">
          <w:rPr>
            <w:rFonts w:ascii="Google Sans" w:cs="Google Sans" w:eastAsia="Google Sans" w:hAnsi="Google Sans"/>
            <w:color w:val="0000ee"/>
            <w:sz w:val="24"/>
            <w:szCs w:val="24"/>
            <w:u w:val="single"/>
            <w:rtl w:val="0"/>
          </w:rPr>
          <w:t xml:space="preserve">https://www.fmld.gov.ng/news-details/155</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Livestock Productivity and Resilience Support Project, </w:t>
      </w:r>
      <w:hyperlink r:id="rId30">
        <w:r w:rsidDel="00000000" w:rsidR="00000000" w:rsidRPr="00000000">
          <w:rPr>
            <w:rFonts w:ascii="Google Sans" w:cs="Google Sans" w:eastAsia="Google Sans" w:hAnsi="Google Sans"/>
            <w:color w:val="0000ee"/>
            <w:sz w:val="24"/>
            <w:szCs w:val="24"/>
            <w:u w:val="single"/>
            <w:rtl w:val="0"/>
          </w:rPr>
          <w:t xml:space="preserve">https://www.lpresnigeria.gov.ng/</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Mukhtar Drives Modern Livestock Production in Katsina - Federal Ministry of Information and National Orientation, </w:t>
      </w:r>
      <w:hyperlink r:id="rId31">
        <w:r w:rsidDel="00000000" w:rsidR="00000000" w:rsidRPr="00000000">
          <w:rPr>
            <w:rFonts w:ascii="Google Sans" w:cs="Google Sans" w:eastAsia="Google Sans" w:hAnsi="Google Sans"/>
            <w:color w:val="0000ee"/>
            <w:sz w:val="24"/>
            <w:szCs w:val="24"/>
            <w:u w:val="single"/>
            <w:rtl w:val="0"/>
          </w:rPr>
          <w:t xml:space="preserve">https://fmino.gov.ng/mukhtar-drives-modern-livestock-production-in-katsina/</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Sokoto's N3bn cattle ranch to solve herdsmen/farmer clashes — and much more | The ICIR, </w:t>
      </w:r>
      <w:hyperlink r:id="rId32">
        <w:r w:rsidDel="00000000" w:rsidR="00000000" w:rsidRPr="00000000">
          <w:rPr>
            <w:rFonts w:ascii="Google Sans" w:cs="Google Sans" w:eastAsia="Google Sans" w:hAnsi="Google Sans"/>
            <w:color w:val="0000ee"/>
            <w:sz w:val="24"/>
            <w:szCs w:val="24"/>
            <w:u w:val="single"/>
            <w:rtl w:val="0"/>
          </w:rPr>
          <w:t xml:space="preserve">https://www.icirnigeria.org/sokotos-n3bn-cattle-ranch-to-solve-herdsmenfarmer-clashes-and-much-more/</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Idi Mukhtar Maiha - Wikipedia, </w:t>
      </w:r>
      <w:hyperlink r:id="rId33">
        <w:r w:rsidDel="00000000" w:rsidR="00000000" w:rsidRPr="00000000">
          <w:rPr>
            <w:rFonts w:ascii="Google Sans" w:cs="Google Sans" w:eastAsia="Google Sans" w:hAnsi="Google Sans"/>
            <w:color w:val="0000ee"/>
            <w:sz w:val="24"/>
            <w:szCs w:val="24"/>
            <w:u w:val="single"/>
            <w:rtl w:val="0"/>
          </w:rPr>
          <w:t xml:space="preserve">https://en.wikipedia.org/wiki/Idi_Mukhtar_Maiha</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Agriculture Website Designs of 2026 - DesignRush, </w:t>
      </w:r>
      <w:hyperlink r:id="rId34">
        <w:r w:rsidDel="00000000" w:rsidR="00000000" w:rsidRPr="00000000">
          <w:rPr>
            <w:rFonts w:ascii="Google Sans" w:cs="Google Sans" w:eastAsia="Google Sans" w:hAnsi="Google Sans"/>
            <w:color w:val="0000ee"/>
            <w:sz w:val="24"/>
            <w:szCs w:val="24"/>
            <w:u w:val="single"/>
            <w:rtl w:val="0"/>
          </w:rPr>
          <w:t xml:space="preserve">https://www.designrush.com/best-designs/websites/agriculture</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91 Agriculture Color Palettes, Inspirations, Ideas - Octet Design Studio, </w:t>
      </w:r>
      <w:hyperlink r:id="rId35">
        <w:r w:rsidDel="00000000" w:rsidR="00000000" w:rsidRPr="00000000">
          <w:rPr>
            <w:rFonts w:ascii="Google Sans" w:cs="Google Sans" w:eastAsia="Google Sans" w:hAnsi="Google Sans"/>
            <w:color w:val="0000ee"/>
            <w:sz w:val="24"/>
            <w:szCs w:val="24"/>
            <w:u w:val="single"/>
            <w:rtl w:val="0"/>
          </w:rPr>
          <w:t xml:space="preserve">https://octet.design/colors/tag/agriculture/</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Beef Process royalty-free images - Shutterstock, </w:t>
      </w:r>
      <w:hyperlink r:id="rId36">
        <w:r w:rsidDel="00000000" w:rsidR="00000000" w:rsidRPr="00000000">
          <w:rPr>
            <w:rFonts w:ascii="Google Sans" w:cs="Google Sans" w:eastAsia="Google Sans" w:hAnsi="Google Sans"/>
            <w:color w:val="0000ee"/>
            <w:sz w:val="24"/>
            <w:szCs w:val="24"/>
            <w:u w:val="single"/>
            <w:rtl w:val="0"/>
          </w:rPr>
          <w:t xml:space="preserve">https://www.shutterstock.com/search/beef-process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chain logistics hi-res stock photography and images - Alamy, </w:t>
      </w:r>
      <w:hyperlink r:id="rId37">
        <w:r w:rsidDel="00000000" w:rsidR="00000000" w:rsidRPr="00000000">
          <w:rPr>
            <w:rFonts w:ascii="Google Sans" w:cs="Google Sans" w:eastAsia="Google Sans" w:hAnsi="Google Sans"/>
            <w:color w:val="0000ee"/>
            <w:sz w:val="24"/>
            <w:szCs w:val="24"/>
            <w:u w:val="single"/>
            <w:rtl w:val="0"/>
          </w:rPr>
          <w:t xml:space="preserve">https://www.alamy.com/stock-photo/cold-chain-logistics.html?pseudoid=F6DAD1B9-2BF3-440D-BDED-627FB067222C</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189 Kano Durbar Festival Photos &amp; High Res Pictures - Getty Images, </w:t>
      </w:r>
      <w:hyperlink r:id="rId38">
        <w:r w:rsidDel="00000000" w:rsidR="00000000" w:rsidRPr="00000000">
          <w:rPr>
            <w:rFonts w:ascii="Google Sans" w:cs="Google Sans" w:eastAsia="Google Sans" w:hAnsi="Google Sans"/>
            <w:color w:val="0000ee"/>
            <w:sz w:val="24"/>
            <w:szCs w:val="24"/>
            <w:u w:val="single"/>
            <w:rtl w:val="0"/>
          </w:rPr>
          <w:t xml:space="preserve">https://www.gettyimages.com/photos/kano-durbar-festival</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2,637 Durbar Festival Photos &amp; High Res Pictures - Getty Images, </w:t>
      </w:r>
      <w:hyperlink r:id="rId39">
        <w:r w:rsidDel="00000000" w:rsidR="00000000" w:rsidRPr="00000000">
          <w:rPr>
            <w:rFonts w:ascii="Google Sans" w:cs="Google Sans" w:eastAsia="Google Sans" w:hAnsi="Google Sans"/>
            <w:color w:val="0000ee"/>
            <w:sz w:val="24"/>
            <w:szCs w:val="24"/>
            <w:u w:val="single"/>
            <w:rtl w:val="0"/>
          </w:rPr>
          <w:t xml:space="preserve">https://www.gettyimages.com/photos/durbar-festival</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Masquerade Festival in Igboland - Wikipedia, </w:t>
      </w:r>
      <w:hyperlink r:id="rId40">
        <w:r w:rsidDel="00000000" w:rsidR="00000000" w:rsidRPr="00000000">
          <w:rPr>
            <w:rFonts w:ascii="Google Sans" w:cs="Google Sans" w:eastAsia="Google Sans" w:hAnsi="Google Sans"/>
            <w:color w:val="0000ee"/>
            <w:sz w:val="24"/>
            <w:szCs w:val="24"/>
            <w:u w:val="single"/>
            <w:rtl w:val="0"/>
          </w:rPr>
          <w:t xml:space="preserve">https://en.wikipedia.org/wiki/Masquerade_Festival_in_Igboland</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Ijele masquerade - UNESCO Intangible Cultural Heritage, </w:t>
      </w:r>
      <w:hyperlink r:id="rId41">
        <w:r w:rsidDel="00000000" w:rsidR="00000000" w:rsidRPr="00000000">
          <w:rPr>
            <w:rFonts w:ascii="Google Sans" w:cs="Google Sans" w:eastAsia="Google Sans" w:hAnsi="Google Sans"/>
            <w:color w:val="0000ee"/>
            <w:sz w:val="24"/>
            <w:szCs w:val="24"/>
            <w:u w:val="single"/>
            <w:rtl w:val="0"/>
          </w:rPr>
          <w:t xml:space="preserve">https://ich.unesco.org/en/RL/ijele-masquerade-00194</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Reappraising the iconography and ethno-aesthetics of Adada masquerade of the Nsukka Igbo, southeast Nigeria - Taylor &amp; Francis, </w:t>
      </w:r>
      <w:hyperlink r:id="rId42">
        <w:r w:rsidDel="00000000" w:rsidR="00000000" w:rsidRPr="00000000">
          <w:rPr>
            <w:rFonts w:ascii="Google Sans" w:cs="Google Sans" w:eastAsia="Google Sans" w:hAnsi="Google Sans"/>
            <w:color w:val="0000ee"/>
            <w:sz w:val="24"/>
            <w:szCs w:val="24"/>
            <w:u w:val="single"/>
            <w:rtl w:val="0"/>
          </w:rPr>
          <w:t xml:space="preserve">https://www.tandfonline.com/doi/full/10.1080/23311983.2021.1909221</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 Approves Indigenous Poultry Breed MoorBeta - LEADERSHIP Newspapers, </w:t>
      </w:r>
      <w:hyperlink r:id="rId43">
        <w:r w:rsidDel="00000000" w:rsidR="00000000" w:rsidRPr="00000000">
          <w:rPr>
            <w:rFonts w:ascii="Google Sans" w:cs="Google Sans" w:eastAsia="Google Sans" w:hAnsi="Google Sans"/>
            <w:color w:val="0000ee"/>
            <w:sz w:val="24"/>
            <w:szCs w:val="24"/>
            <w:u w:val="single"/>
            <w:rtl w:val="0"/>
          </w:rPr>
          <w:t xml:space="preserve">https://leadership.ng/fg-approves-indigenous-poultry-breed-moorbeta/</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Nigeria gov't approves new Chicken variety 'MoorBeta' - Premium Times Nigeria, </w:t>
      </w:r>
      <w:hyperlink r:id="rId44">
        <w:r w:rsidDel="00000000" w:rsidR="00000000" w:rsidRPr="00000000">
          <w:rPr>
            <w:rFonts w:ascii="Google Sans" w:cs="Google Sans" w:eastAsia="Google Sans" w:hAnsi="Google Sans"/>
            <w:color w:val="0000ee"/>
            <w:sz w:val="24"/>
            <w:szCs w:val="24"/>
            <w:u w:val="single"/>
            <w:rtl w:val="0"/>
          </w:rPr>
          <w:t xml:space="preserve">https://www.premiumtimesng.com/news/top-news/868501-nigeria-govt-approves-new-chicken-variety-moorbeta.html</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 Releases High-Yield MoorBeta Chicken to Support Food Security - AgroCentric, </w:t>
      </w:r>
      <w:hyperlink r:id="rId45">
        <w:r w:rsidDel="00000000" w:rsidR="00000000" w:rsidRPr="00000000">
          <w:rPr>
            <w:rFonts w:ascii="Google Sans" w:cs="Google Sans" w:eastAsia="Google Sans" w:hAnsi="Google Sans"/>
            <w:color w:val="0000ee"/>
            <w:sz w:val="24"/>
            <w:szCs w:val="24"/>
            <w:u w:val="single"/>
            <w:rtl w:val="0"/>
          </w:rPr>
          <w:t xml:space="preserve">https://agrocentric.com/2026/04/01/fg-releases-high-yield-moorbeta-chicken-to-support-food-security/</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Nigeria approves indigenous chicken breed to boost poultry output - Businessday NG, </w:t>
      </w:r>
      <w:hyperlink r:id="rId46">
        <w:r w:rsidDel="00000000" w:rsidR="00000000" w:rsidRPr="00000000">
          <w:rPr>
            <w:rFonts w:ascii="Google Sans" w:cs="Google Sans" w:eastAsia="Google Sans" w:hAnsi="Google Sans"/>
            <w:color w:val="0000ee"/>
            <w:sz w:val="24"/>
            <w:szCs w:val="24"/>
            <w:u w:val="single"/>
            <w:rtl w:val="0"/>
          </w:rPr>
          <w:t xml:space="preserve">https://businessday.ng/news/article/nigeria-approves-indigenous-chicken-breed-to-boost-poultry-output/</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 targets multi-billion livestock market - Businessday NG, </w:t>
      </w:r>
      <w:hyperlink r:id="rId47">
        <w:r w:rsidDel="00000000" w:rsidR="00000000" w:rsidRPr="00000000">
          <w:rPr>
            <w:rFonts w:ascii="Google Sans" w:cs="Google Sans" w:eastAsia="Google Sans" w:hAnsi="Google Sans"/>
            <w:color w:val="0000ee"/>
            <w:sz w:val="24"/>
            <w:szCs w:val="24"/>
            <w:u w:val="single"/>
            <w:rtl w:val="0"/>
          </w:rPr>
          <w:t xml:space="preserve">https://businessday.ng/news/article/fg-targets-multi-billion-livestock-market-as-reforms-cut-out-middlemen-open-new-investment-windows/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262 Agriculture Color Palettes | Octet Design Labs, </w:t>
      </w:r>
      <w:hyperlink r:id="rId48">
        <w:r w:rsidDel="00000000" w:rsidR="00000000" w:rsidRPr="00000000">
          <w:rPr>
            <w:rFonts w:ascii="Google Sans" w:cs="Google Sans" w:eastAsia="Google Sans" w:hAnsi="Google Sans"/>
            <w:color w:val="0000ee"/>
            <w:sz w:val="24"/>
            <w:szCs w:val="24"/>
            <w:u w:val="single"/>
            <w:rtl w:val="0"/>
          </w:rPr>
          <w:t xml:space="preserve">https://octet.design/colors/industry-specific/agriculture/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Scroll - GSAP, </w:t>
      </w:r>
      <w:hyperlink r:id="rId49">
        <w:r w:rsidDel="00000000" w:rsidR="00000000" w:rsidRPr="00000000">
          <w:rPr>
            <w:rFonts w:ascii="Google Sans" w:cs="Google Sans" w:eastAsia="Google Sans" w:hAnsi="Google Sans"/>
            <w:color w:val="0000ee"/>
            <w:sz w:val="24"/>
            <w:szCs w:val="24"/>
            <w:u w:val="single"/>
            <w:rtl w:val="0"/>
          </w:rPr>
          <w:t xml:space="preserve">https://gsap.com/scroll/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Masquerade_Festival_in_Igboland" TargetMode="External"/><Relationship Id="rId42" Type="http://schemas.openxmlformats.org/officeDocument/2006/relationships/hyperlink" Target="https://www.tandfonline.com/doi/full/10.1080/23311983.2021.1909221" TargetMode="External"/><Relationship Id="rId41" Type="http://schemas.openxmlformats.org/officeDocument/2006/relationships/hyperlink" Target="https://ich.unesco.org/en/RL/ijele-masquerade-00194" TargetMode="External"/><Relationship Id="rId44" Type="http://schemas.openxmlformats.org/officeDocument/2006/relationships/hyperlink" Target="https://www.premiumtimesng.com/news/top-news/868501-nigeria-govt-approves-new-chicken-variety-moorbeta.html" TargetMode="External"/><Relationship Id="rId43" Type="http://schemas.openxmlformats.org/officeDocument/2006/relationships/hyperlink" Target="https://leadership.ng/fg-approves-indigenous-poultry-breed-moorbeta/" TargetMode="External"/><Relationship Id="rId46" Type="http://schemas.openxmlformats.org/officeDocument/2006/relationships/hyperlink" Target="https://businessday.ng/news/article/nigeria-approves-indigenous-chicken-breed-to-boost-poultry-output/" TargetMode="External"/><Relationship Id="rId45" Type="http://schemas.openxmlformats.org/officeDocument/2006/relationships/hyperlink" Target="https://agrocentric.com/2026/04/01/fg-releases-high-yield-moorbeta-chicken-to-support-food-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irynews.today/global/news/nigeria-unveils-strategy-to-boost-livestock-sector-to-74-billion-by-2035.html" TargetMode="External"/><Relationship Id="rId48" Type="http://schemas.openxmlformats.org/officeDocument/2006/relationships/hyperlink" Target="https://octet.design/colors/industry-specific/agriculture/" TargetMode="External"/><Relationship Id="rId47" Type="http://schemas.openxmlformats.org/officeDocument/2006/relationships/hyperlink" Target="https://businessday.ng/news/article/fg-targets-multi-billion-livestock-market-as-reforms-cut-out-middlemen-open-new-investment-windows/" TargetMode="External"/><Relationship Id="rId49" Type="http://schemas.openxmlformats.org/officeDocument/2006/relationships/hyperlink" Target="https://gsap.com/scroll/" TargetMode="External"/><Relationship Id="rId5" Type="http://schemas.openxmlformats.org/officeDocument/2006/relationships/styles" Target="styles.xml"/><Relationship Id="rId6" Type="http://schemas.openxmlformats.org/officeDocument/2006/relationships/hyperlink" Target="https://www.fmld.gov.ng/news-details/68" TargetMode="External"/><Relationship Id="rId7" Type="http://schemas.openxmlformats.org/officeDocument/2006/relationships/hyperlink" Target="https://punchng.com/fg-unveils-state-specific-livestock-centres-to-drive-74bn-sector-growth/" TargetMode="External"/><Relationship Id="rId8" Type="http://schemas.openxmlformats.org/officeDocument/2006/relationships/hyperlink" Target="https://guardian.ng/news/ministry-partners-states-private-sector-on-livestock-transformation/" TargetMode="External"/><Relationship Id="rId31" Type="http://schemas.openxmlformats.org/officeDocument/2006/relationships/hyperlink" Target="https://fmino.gov.ng/mukhtar-drives-modern-livestock-production-in-katsina/" TargetMode="External"/><Relationship Id="rId30" Type="http://schemas.openxmlformats.org/officeDocument/2006/relationships/hyperlink" Target="https://www.lpresnigeria.gov.ng/" TargetMode="External"/><Relationship Id="rId33" Type="http://schemas.openxmlformats.org/officeDocument/2006/relationships/hyperlink" Target="https://en.wikipedia.org/wiki/Idi_Mukhtar_Maiha" TargetMode="External"/><Relationship Id="rId32" Type="http://schemas.openxmlformats.org/officeDocument/2006/relationships/hyperlink" Target="https://www.icirnigeria.org/sokotos-n3bn-cattle-ranch-to-solve-herdsmenfarmer-clashes-and-much-more/" TargetMode="External"/><Relationship Id="rId35" Type="http://schemas.openxmlformats.org/officeDocument/2006/relationships/hyperlink" Target="https://octet.design/colors/tag/agriculture/" TargetMode="External"/><Relationship Id="rId34" Type="http://schemas.openxmlformats.org/officeDocument/2006/relationships/hyperlink" Target="https://www.designrush.com/best-designs/websites/agriculture" TargetMode="External"/><Relationship Id="rId37" Type="http://schemas.openxmlformats.org/officeDocument/2006/relationships/hyperlink" Target="https://www.alamy.com/stock-photo/cold-chain-logistics.html?pseudoid=F6DAD1B9-2BF3-440D-BDED-627FB067222C" TargetMode="External"/><Relationship Id="rId36" Type="http://schemas.openxmlformats.org/officeDocument/2006/relationships/hyperlink" Target="https://www.shutterstock.com/search/beef-process" TargetMode="External"/><Relationship Id="rId39" Type="http://schemas.openxmlformats.org/officeDocument/2006/relationships/hyperlink" Target="https://www.gettyimages.com/photos/durbar-festival" TargetMode="External"/><Relationship Id="rId38" Type="http://schemas.openxmlformats.org/officeDocument/2006/relationships/hyperlink" Target="https://www.gettyimages.com/photos/kano-durbar-festival" TargetMode="External"/><Relationship Id="rId20" Type="http://schemas.openxmlformats.org/officeDocument/2006/relationships/hyperlink" Target="https://gsapify.com/gsap-scrolltrigger/" TargetMode="External"/><Relationship Id="rId22" Type="http://schemas.openxmlformats.org/officeDocument/2006/relationships/hyperlink" Target="https://done.lu/web-design-trends-2026-what-you-need-to-know/" TargetMode="External"/><Relationship Id="rId21" Type="http://schemas.openxmlformats.org/officeDocument/2006/relationships/hyperlink" Target="https://dribbble.com/tags/agriculture-design" TargetMode="External"/><Relationship Id="rId24" Type="http://schemas.openxmlformats.org/officeDocument/2006/relationships/hyperlink" Target="https://gsap.com/docs/v3/Plugins/ScrollTrigger/" TargetMode="External"/><Relationship Id="rId23" Type="http://schemas.openxmlformats.org/officeDocument/2006/relationships/hyperlink" Target="https://lovable.dev/guides/scrolling-designs-patterns-when-to-use" TargetMode="External"/><Relationship Id="rId26" Type="http://schemas.openxmlformats.org/officeDocument/2006/relationships/hyperlink" Target="https://www.thisdaylive.com/2025/11/05/maiha-digital-public-infrastructure-key-to-harnessing-livestock-potential/" TargetMode="External"/><Relationship Id="rId25" Type="http://schemas.openxmlformats.org/officeDocument/2006/relationships/hyperlink" Target="https://www.awwwards.com/websites/gsap/" TargetMode="External"/><Relationship Id="rId28" Type="http://schemas.openxmlformats.org/officeDocument/2006/relationships/hyperlink" Target="https://www.fmld.gov.ng/news-details/156" TargetMode="External"/><Relationship Id="rId27" Type="http://schemas.openxmlformats.org/officeDocument/2006/relationships/hyperlink" Target="https://fmld.gov.ng/news-details/157" TargetMode="External"/><Relationship Id="rId29" Type="http://schemas.openxmlformats.org/officeDocument/2006/relationships/hyperlink" Target="https://www.fmld.gov.ng/news-details/155" TargetMode="External"/><Relationship Id="rId11" Type="http://schemas.openxmlformats.org/officeDocument/2006/relationships/hyperlink" Target="https://99designs.com/inspiration/websites/agriculture" TargetMode="External"/><Relationship Id="rId10" Type="http://schemas.openxmlformats.org/officeDocument/2006/relationships/hyperlink" Target="https://apps.fas.usda.gov/newgainapi/api/Report/DownloadReportByFileName?fileName=Trade+Related+Summary+of+Nigeria's+National+Agri-Food+Systems+Investment+Plan_Lagos_Nigeria_NI2026-0009.pdf" TargetMode="External"/><Relationship Id="rId13" Type="http://schemas.openxmlformats.org/officeDocument/2006/relationships/hyperlink" Target="https://edje.com/best-agriculture-website-design-trends-of-2024/" TargetMode="External"/><Relationship Id="rId12" Type="http://schemas.openxmlformats.org/officeDocument/2006/relationships/hyperlink" Target="https://mayecreate.com/blog/agricultural-website-design-trends/" TargetMode="External"/><Relationship Id="rId15" Type="http://schemas.openxmlformats.org/officeDocument/2006/relationships/hyperlink" Target="https://www.wix.com/blog/website-color-trends" TargetMode="External"/><Relationship Id="rId14" Type="http://schemas.openxmlformats.org/officeDocument/2006/relationships/hyperlink" Target="https://zoviz.com/blog/luxury-brand-colors-meanings" TargetMode="External"/><Relationship Id="rId17" Type="http://schemas.openxmlformats.org/officeDocument/2006/relationships/hyperlink" Target="https://www.godaddy.com/resources/skills/logo-color-combinations" TargetMode="External"/><Relationship Id="rId16" Type="http://schemas.openxmlformats.org/officeDocument/2006/relationships/hyperlink" Target="https://www.designmantic.com/blog/infographics/shades-of-green-agriculture-logo/" TargetMode="External"/><Relationship Id="rId19" Type="http://schemas.openxmlformats.org/officeDocument/2006/relationships/hyperlink" Target="https://en.wikipedia.org/wiki/Kano_(city)" TargetMode="External"/><Relationship Id="rId18" Type="http://schemas.openxmlformats.org/officeDocument/2006/relationships/hyperlink" Target="https://www.media.io/color-palette/gold-green-color-palett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