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Hi,</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Thanks again so much for meeting with us. Below is the basic calculator test we give to all our technical candidates. It will give us some perspective on how your write your code and so on. There is no set time limit, but please attempt to complete it and send it back within a week.</w:t>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b w:val="1"/>
          <w:color w:val="222222"/>
          <w:sz w:val="19"/>
          <w:szCs w:val="19"/>
          <w:highlight w:val="white"/>
          <w:rtl w:val="0"/>
        </w:rPr>
        <w:t xml:space="preserve">Javascript Calculator</w:t>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Design and implement a calculator in Javascript. It shall have the following properties: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UI implemented using HTML, with the following elements: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1. buttons for the numbers 0-9, the operators +-*/, the parenthesis (), the dot ".", and =</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2. common display for the current equation and the result (i.e. like a normal calculator)</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respond to both mouse and keyboard events on the buttons for entering the equation ("enter" maps to "=")</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the current equation must be displayed completely and replaced by the answer when pressing "=" (or enter)</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respect the order of operation</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you are not allowed to use a math library of some sort that magically does the calculating</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22222"/>
          <w:sz w:val="19"/>
          <w:szCs w:val="19"/>
          <w:highlight w:val="white"/>
          <w:rtl w:val="0"/>
        </w:rPr>
        <w:t xml:space="preserve">- you are not allowed to use "eval" or new Function etc...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