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Pensando fora da caixa com modelos de caixas.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estilos e formas usando a técnica box-model.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uma imagem de banner.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Essa imagem deve conter ao menos 1280x720 pixels.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Coloque essa imagem como background-image.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Dê uma largura e altura para a mesma.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Adicione um título para o seu banner h1.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Adicione um subtítulo para o banner também h2.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850.3937007874017" w:hanging="43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botão a partir da tag &lt;a href=”#”&gt;&lt;button&gt;Meu botão&lt;/button&gt;&lt;/a&gt;.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850.3937007874017" w:hanging="43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Dê uma altura e uma largura usando apenas o box-model.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850.3937007874017" w:hanging="435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Dê uma borda arredondada.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850.3937007874017" w:hanging="435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uma cor bem bacana.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850.3937007874017" w:hanging="435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Centralize todos os itens com text-align: center; para que os itens do banner fiquem centralizados.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850.3937007874017" w:hanging="435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Coloque um padding vertical no banner para centralizar os itens verticalmente.</w:t>
      </w:r>
    </w:p>
    <w:p w:rsidR="00000000" w:rsidDel="00000000" w:rsidP="00000000" w:rsidRDefault="00000000" w:rsidRPr="00000000" w14:paraId="00000014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a mesa de trabalho!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B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v8UJx6QKJ/V1o87v0j5U0HMAA==">AMUW2mXwtExKXWDyT1fB7GZLpRANhGCEMNK6EgttthWalRhRmZbm49v7twJfQM2luPO4u9noBVN9yeJbs9pURJRP+VW+a+7MwjPMHIc0LCbN2/IGXu0UxgojEtKpN4vxdsrJQNHNGRlnYJn0VlnOXudt9Br5kcQ79KrPGIP0F6KUhJDPDAI0ReelCceN2G9tolWpxigFU1yZ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