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9udn37vh0dt" w:id="0"/>
      <w:bookmarkEnd w:id="0"/>
      <w:r w:rsidDel="00000000" w:rsidR="00000000" w:rsidRPr="00000000">
        <w:rPr>
          <w:rtl w:val="0"/>
        </w:rPr>
        <w:t xml:space="preserve">Summer AI Studio — Reflection Exemplars, Set Two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ay1h3g5msn8" w:id="1"/>
      <w:bookmarkEnd w:id="1"/>
      <w:r w:rsidDel="00000000" w:rsidR="00000000" w:rsidRPr="00000000">
        <w:rPr>
          <w:rtl w:val="0"/>
        </w:rPr>
        <w:t xml:space="preserve">Eleven more activity types — a different family from the first set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Working notes, June 2026. These are deliberately a different family than the earlier set (which centered on finding model failures and the hard deployment questions — assessment, policy, equity). This set is about using AI 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teaching-practice and course-prep instrument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— grading, feedback, misconception-hunting, discussion design, accessibility, tool behavior, content equity — and then interrogating what it gives you. Same Canvas format: three labeled sections, ≈100–175 words. Disciplines and tools vary on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znmo39taeoy" w:id="2"/>
      <w:bookmarkEnd w:id="2"/>
      <w:r w:rsidDel="00000000" w:rsidR="00000000" w:rsidRPr="00000000">
        <w:rPr>
          <w:rtl w:val="0"/>
        </w:rPr>
        <w:t xml:space="preserve">1. Vague vs. Specified — </w:t>
      </w:r>
      <w:r w:rsidDel="00000000" w:rsidR="00000000" w:rsidRPr="00000000">
        <w:rPr>
          <w:i w:val="1"/>
          <w:iCs w:val="1"/>
          <w:rtl w:val="0"/>
        </w:rPr>
        <w:t xml:space="preserve">Explore · 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Ran the same task — draft a unit on persuasive writing — through ChatGPT twice: once as a one-line request, once with my learning objectives, the student level, and a sample of past student work pasted in.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The gap was dramatic. The context-rich version was usable; the bare one was generic mush. The real lesson for students isn't "AI is good or bad" — it's that the quality lives entirely in what you put in front of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Writing the strong prompt required me to already know what a good unit looks like. Students who don't yet have that picture can't write the prompt that would teach it to them — so does the tool quietly widen the gap between my strongest and weakest students?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(~120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pap88syaxkuc" w:id="3"/>
      <w:bookmarkEnd w:id="3"/>
      <w:r w:rsidDel="00000000" w:rsidR="00000000" w:rsidRPr="00000000">
        <w:rPr>
          <w:rtl w:val="0"/>
        </w:rPr>
        <w:t xml:space="preserve">2. Socratic Mode — </w:t>
      </w:r>
      <w:r w:rsidDel="00000000" w:rsidR="00000000" w:rsidRPr="00000000">
        <w:rPr>
          <w:i w:val="1"/>
          <w:iCs w:val="1"/>
          <w:rtl w:val="0"/>
        </w:rPr>
        <w:t xml:space="preserve">Implement ·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Configured Claude with a standing instruction to act as a Socratic tutor — only ask questions, never give answers — and worked through an ethics problem as a student would.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When it held the line, it was the instrument-not-crutch ideal: it pushed my reasoning forward without doing the reasoning for me. A genuinely different relationship to the tool than "ask and receive."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It kept slipping back into supplying answers the moment I stalled or pushed. A model trained to be maximally helpful seems to fight the instruction to withhold help. Is "AI as Socratic tutor" actually achievable, or am I designing against the grain of what these tools are built to do?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(~115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hop7f2nrmf2n" w:id="4"/>
      <w:bookmarkEnd w:id="4"/>
      <w:r w:rsidDel="00000000" w:rsidR="00000000" w:rsidRPr="00000000">
        <w:rPr>
          <w:rtl w:val="0"/>
        </w:rPr>
        <w:t xml:space="preserve">3. Grade With It — </w:t>
      </w:r>
      <w:r w:rsidDel="00000000" w:rsidR="00000000" w:rsidRPr="00000000">
        <w:rPr>
          <w:i w:val="1"/>
          <w:iCs w:val="1"/>
          <w:rtl w:val="0"/>
        </w:rPr>
        <w:t xml:space="preserve">Assessment ·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Gave Gemini my grading rubric and three real, anonymized student responses and asked it to score them, then compared its grades to mine.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Consistency. It applied the rubric evenly in a way I, grading at hour three, do not. As a first pass or a check against my own drift across a long stack, it has real value.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It rewarded things my rubric names but I don't actually care about, and missed the one response that was wrong but genuinely interesting. It exposed that my rubric and my real judgment have quietly diverged. Do I fix the rubric — or admit that good grading is partly tacit and can't be fully written down?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rtl w:val="0"/>
        </w:rPr>
        <w:t xml:space="preserve">(~120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o804tem2us80" w:id="5"/>
      <w:bookmarkEnd w:id="5"/>
      <w:r w:rsidDel="00000000" w:rsidR="00000000" w:rsidRPr="00000000">
        <w:rPr>
          <w:rtl w:val="0"/>
        </w:rPr>
        <w:t xml:space="preserve">4. The Misconception Hunt — </w:t>
      </w:r>
      <w:r w:rsidDel="00000000" w:rsidR="00000000" w:rsidRPr="00000000">
        <w:rPr>
          <w:i w:val="1"/>
          <w:iCs w:val="1"/>
          <w:rtl w:val="0"/>
        </w:rPr>
        <w:t xml:space="preserve">Explore ·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Asked ChatGPT to list the ten most common student misconceptions about Newton's third law, for a lecture I'm revising.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Several were spot-on and better articulated than I'd have managed cold. As a prompt to jog my own pedagogical memory before redesigning a lecture, it's a fast and useful prep aid.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Two of the "common" misconceptions are ones I have never once seen in fifteen years teaching this course — plausible inventions dressed as established fact. Had I trusted the list, I'd have spent class time fixing problems my students don't have. The fluency makes the fabrications genuinely hard to flag.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(~115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v6t8poi9o0xd" w:id="6"/>
      <w:bookmarkEnd w:id="6"/>
      <w:r w:rsidDel="00000000" w:rsidR="00000000" w:rsidRPr="00000000">
        <w:rPr>
          <w:rtl w:val="0"/>
        </w:rPr>
        <w:t xml:space="preserve">5. The Adversarial Student — </w:t>
      </w:r>
      <w:r w:rsidDel="00000000" w:rsidR="00000000" w:rsidRPr="00000000">
        <w:rPr>
          <w:i w:val="1"/>
          <w:iCs w:val="1"/>
          <w:rtl w:val="0"/>
        </w:rPr>
        <w:t xml:space="preserve">Experience · teaching practice (any 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Had Claude role-play a confused, slightly resistant student while I practiced explaining a concept I always struggle to land in lecture.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A no-stakes rehearsal space, available any time. I tried three different explanations on it before bringing the best one to real students — the kind of low-cost practice that teaching, oddly, almost never otherwise gives you.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The simulated student was too reasonable. Real confusion is weirder, more emotional, and less logical than the tidy version the model produced. Rehearsing against a clean simulation of misunderstanding may not transfer to the messy human version. Am I practicing for the wrong opponent?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(~110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nqie2ppcqg4l" w:id="7"/>
      <w:bookmarkEnd w:id="7"/>
      <w:r w:rsidDel="00000000" w:rsidR="00000000" w:rsidRPr="00000000">
        <w:rPr>
          <w:rtl w:val="0"/>
        </w:rPr>
        <w:t xml:space="preserve">6. Reverse-Engineer the Assignment — </w:t>
      </w:r>
      <w:r w:rsidDel="00000000" w:rsidR="00000000" w:rsidRPr="00000000">
        <w:rPr>
          <w:i w:val="1"/>
          <w:iCs w:val="1"/>
          <w:rtl w:val="0"/>
        </w:rPr>
        <w:t xml:space="preserve">Build · backward design (any 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Gave Gemini a piece of exemplary past student work and asked it to infer the assignment prompt and rubric that would have produced it.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A fast backward-design aid. The inferred rubric surfaced criteria I clearly apply but had never written down — useful for making my tacit standards explicit to students up front.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The prompt it reverse-engineered was competent and generic — and the thing that made the exemplar exceptional was exactly what that generic prompt would never elicit. Designing backward from AI seems to regress toward the conventional. How do I keep deliberate room for work that exceeds the rubric?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i w:val="1"/>
          <w:iCs w:val="1"/>
          <w:rtl w:val="0"/>
        </w:rPr>
        <w:t xml:space="preserve">(~115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2lhbrwxbmqv" w:id="8"/>
      <w:bookmarkEnd w:id="8"/>
      <w:r w:rsidDel="00000000" w:rsidR="00000000" w:rsidRPr="00000000">
        <w:rPr>
          <w:rtl w:val="0"/>
        </w:rPr>
        <w:t xml:space="preserve">7. The Accessibility Pass — </w:t>
      </w:r>
      <w:r w:rsidDel="00000000" w:rsidR="00000000" w:rsidRPr="00000000">
        <w:rPr>
          <w:i w:val="1"/>
          <w:iCs w:val="1"/>
          <w:rtl w:val="0"/>
        </w:rPr>
        <w:t xml:space="preserve">Build · instructor materials (any 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Ran a set of my lecture slides through Claude to generate alt text for the images and a plain-language summary of each section.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It drafted usable alt text and reading-level-adjusted summaries in minutes — work I know I should do for accessibility and rarely find time for. A real lowering of the effort barrier to inclusive materials.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Some alt text was fluent and wrong about what the image actually showed. For a student relying on a screen reader, an inaccurate description is worse than a missing one — they can't see the error to correct for it. The accommodation needs a human check, which raises the question: who checks the checker, and does that erase the time it saved?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(~130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u6la4x8o38hg" w:id="9"/>
      <w:bookmarkEnd w:id="9"/>
      <w:r w:rsidDel="00000000" w:rsidR="00000000" w:rsidRPr="00000000">
        <w:rPr>
          <w:rtl w:val="0"/>
        </w:rPr>
        <w:t xml:space="preserve">8. Compare Two Models — </w:t>
      </w:r>
      <w:r w:rsidDel="00000000" w:rsidR="00000000" w:rsidRPr="00000000">
        <w:rPr>
          <w:i w:val="1"/>
          <w:iCs w:val="1"/>
          <w:rtl w:val="0"/>
        </w:rPr>
        <w:t xml:space="preserve">Explore · tool behavior (any field)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Ran the same factual question from my field through Illinois Chat, ChatGPT, and Gemini, and compared the three answers side by side.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A built-in triangulation lesson for students: the three disagreed, which makes "the AI says…" visibly unstable. Showing them the divergence teaches more skepticism than any lecture I could give about it.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They disagreed </w:t>
      </w:r>
      <w:r w:rsidDel="00000000" w:rsidR="00000000" w:rsidRPr="00000000">
        <w:rPr>
          <w:i w:val="1"/>
          <w:iCs w:val="1"/>
          <w:rtl w:val="0"/>
        </w:rPr>
        <w:t xml:space="preserve">confidently</w:t>
      </w:r>
      <w:r w:rsidDel="00000000" w:rsidR="00000000" w:rsidRPr="00000000">
        <w:rPr>
          <w:rtl w:val="0"/>
        </w:rPr>
        <w:t xml:space="preserve">, in different directions, on a question that has a correct answer. If "ask the AI" is becoming the student reflex, then </w:t>
      </w:r>
      <w:r w:rsidDel="00000000" w:rsidR="00000000" w:rsidRPr="00000000">
        <w:rPr>
          <w:i w:val="1"/>
          <w:iCs w:val="1"/>
          <w:rtl w:val="0"/>
        </w:rPr>
        <w:t xml:space="preserve">which</w:t>
      </w:r>
      <w:r w:rsidDel="00000000" w:rsidR="00000000" w:rsidRPr="00000000">
        <w:rPr>
          <w:rtl w:val="0"/>
        </w:rPr>
        <w:t xml:space="preserve"> AI is now silently part of the answer — and students have no idea the tool choice changed the content. How do I make that hidden variable visible?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(~120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t6m9dwk2jki6" w:id="10"/>
      <w:bookmarkEnd w:id="10"/>
      <w:r w:rsidDel="00000000" w:rsidR="00000000" w:rsidRPr="00000000">
        <w:rPr>
          <w:rtl w:val="0"/>
        </w:rPr>
        <w:t xml:space="preserve">9. Generate the Spot-the-Error Set — </w:t>
      </w:r>
      <w:r w:rsidDel="00000000" w:rsidR="00000000" w:rsidRPr="00000000">
        <w:rPr>
          <w:i w:val="1"/>
          <w:iCs w:val="1"/>
          <w:rtl w:val="0"/>
        </w:rPr>
        <w:t xml:space="preserve">Build · 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Had ChatGPT produce a plausible but incorrect worked solution to a stoichiometry problem, to build a "find the flaw" activity for students.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Excellent raw material for active learning. A convincing wrong answer is exactly what trains diagnostic skill in students, and the model generates plausible ones effortlessly — turning its single biggest weakness into a teaching asset for me.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Building it took </w:t>
      </w:r>
      <w:r w:rsidDel="00000000" w:rsidR="00000000" w:rsidRPr="00000000">
        <w:rPr>
          <w:i w:val="1"/>
          <w:iCs w:val="1"/>
          <w:rtl w:val="0"/>
        </w:rPr>
        <w:t xml:space="preserve">longer</w:t>
      </w:r>
      <w:r w:rsidDel="00000000" w:rsidR="00000000" w:rsidRPr="00000000">
        <w:rPr>
          <w:rtl w:val="0"/>
        </w:rPr>
        <w:t xml:space="preserve"> than writing a correct solution, because I had to verify the error I wanted was the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error — the model had quietly introduced a second, unintended one. Is this scalable, or a clever one-off that demands expert verification every single time?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i w:val="1"/>
          <w:iCs w:val="1"/>
          <w:rtl w:val="0"/>
        </w:rPr>
        <w:t xml:space="preserve">(~115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sl6gpheszzfi" w:id="11"/>
      <w:bookmarkEnd w:id="11"/>
      <w:r w:rsidDel="00000000" w:rsidR="00000000" w:rsidRPr="00000000">
        <w:rPr>
          <w:rtl w:val="0"/>
        </w:rPr>
        <w:t xml:space="preserve">10. Discussion Provocations — </w:t>
      </w:r>
      <w:r w:rsidDel="00000000" w:rsidR="00000000" w:rsidRPr="00000000">
        <w:rPr>
          <w:i w:val="1"/>
          <w:iCs w:val="1"/>
          <w:rtl w:val="0"/>
        </w:rPr>
        <w:t xml:space="preserve">Implement · Literature (seminar)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Fed Claude a short story we're teaching and asked for ten discussion questions for a seminar.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A fast way to break a planning block — even rejecting its questions clarified what I actually wanted to ask. As a thinking-prompt for the instructor, rather than a script, it earns its place.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The questions were competent and bloodless — they'd produce orderly, safe discussion, not the productive discomfort a real seminar needs. The question that makes the room go quiet may be exactly the thing that resists automation. Should I worry that "good enough" questions crowd out the better ones I'd otherwise have fought for?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i w:val="1"/>
          <w:iCs w:val="1"/>
          <w:rtl w:val="0"/>
        </w:rPr>
        <w:t xml:space="preserve">(~120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wirsbixz2yhw" w:id="12"/>
      <w:bookmarkEnd w:id="12"/>
      <w:r w:rsidDel="00000000" w:rsidR="00000000" w:rsidRPr="00000000">
        <w:rPr>
          <w:rtl w:val="0"/>
        </w:rPr>
        <w:t xml:space="preserve">11. The Representation Audit — </w:t>
      </w:r>
      <w:r w:rsidDel="00000000" w:rsidR="00000000" w:rsidRPr="00000000">
        <w:rPr>
          <w:i w:val="1"/>
          <w:iCs w:val="1"/>
          <w:rtl w:val="0"/>
        </w:rPr>
        <w:t xml:space="preserve">Explore ·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Tool explored.</w:t>
      </w:r>
      <w:r w:rsidDel="00000000" w:rsidR="00000000" w:rsidRPr="00000000">
        <w:rPr>
          <w:rtl w:val="0"/>
        </w:rPr>
        <w:t xml:space="preserve"> Asked Gemini for the "essential" thinkers, cases, and texts in a subfield I teach, then examined the list for whose perspectives appeared and whose were absent.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Most promising use case discovered.</w:t>
      </w:r>
      <w:r w:rsidDel="00000000" w:rsidR="00000000" w:rsidRPr="00000000">
        <w:rPr>
          <w:rtl w:val="0"/>
        </w:rPr>
        <w:t xml:space="preserve"> It became a content-equity teaching tool: the list's skew is itself the lesson. Students can interrogate </w:t>
      </w:r>
      <w:r w:rsidDel="00000000" w:rsidR="00000000" w:rsidRPr="00000000">
        <w:rPr>
          <w:i w:val="1"/>
          <w:iCs w:val="1"/>
          <w:rtl w:val="0"/>
        </w:rPr>
        <w:t xml:space="preserve">whose</w:t>
      </w:r>
      <w:r w:rsidDel="00000000" w:rsidR="00000000" w:rsidRPr="00000000">
        <w:rPr>
          <w:rtl w:val="0"/>
        </w:rPr>
        <w:t xml:space="preserve"> knowledge the model treats as central — a live demonstration of how a canon forms and what it leaves out.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One question or concern.</w:t>
      </w:r>
      <w:r w:rsidDel="00000000" w:rsidR="00000000" w:rsidRPr="00000000">
        <w:rPr>
          <w:rtl w:val="0"/>
        </w:rPr>
        <w:t xml:space="preserve"> The "essential" list skewed heavily toward one region and era — the dataset's center of gravity, presented as the field's. If students use AI for research, they inherit that silent canon without knowing it's there. How do I make an </w:t>
      </w:r>
      <w:r w:rsidDel="00000000" w:rsidR="00000000" w:rsidRPr="00000000">
        <w:rPr>
          <w:i w:val="1"/>
          <w:iCs w:val="1"/>
          <w:rtl w:val="0"/>
        </w:rPr>
        <w:t xml:space="preserve">absence</w:t>
      </w:r>
      <w:r w:rsidDel="00000000" w:rsidR="00000000" w:rsidRPr="00000000">
        <w:rPr>
          <w:rtl w:val="0"/>
        </w:rPr>
        <w:t xml:space="preserve"> visible to students who don't yet know what's missing?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iCs w:val="1"/>
          <w:rtl w:val="0"/>
        </w:rPr>
        <w:t xml:space="preserve">(~125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i w:val="1"/>
          <w:iCs w:val="1"/>
          <w:rtl w:val="0"/>
        </w:rPr>
        <w:t xml:space="preserve">Pairs with the first exemplar set; the same anchoring caveat applies — if these go to the cohort as models, publish only a few and label them "range, not template," or hold them as facilitator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