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evbgn4q1o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Aquatic HydroHarvest — HR Policies, Employee Relations &amp; Compliance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ma9ra2re2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Policy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establishes the formal Human Resources (HR) policies governing employee conduct, workplace relations, discipline, and legal compliance within Aquatic HydroHarvest.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designed to ensure: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and fair treatment of all employees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with applicable labor laws in the Philippines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expectations for behavior, attendance, and performance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handling of employee relations and disciplinary matters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safe, respectful, and legally compliant workplace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applies to all employees regardless of employment type (regular, probationary, contractual, or temporary).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3wz7ai0ew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Compliance with Philippine Labor Law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Aquatic HydroHarvest aligns its HR policies with the Labor Code of the Philippines and related regulations issued by the Department of Labor and Employment (DOLE), including but not limited to: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wage compliance per region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Overtime pay requirements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pay and premium pay rules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social contributions (SSS, PhilHealth, Pag-IBIG, as applicable)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process in disciplinary actions (labor standards of procedural fairness)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internal policy shall override statutory labor rights.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jdnfbtjna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Employment Classification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are classified as: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Probationary Employees</w:t>
      </w:r>
      <w:r w:rsidDel="00000000" w:rsidR="00000000" w:rsidRPr="00000000">
        <w:rPr>
          <w:rtl w:val="0"/>
        </w:rPr>
        <w:t xml:space="preserve"> — subject to performance evaluation period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Regular Employees</w:t>
      </w:r>
      <w:r w:rsidDel="00000000" w:rsidR="00000000" w:rsidRPr="00000000">
        <w:rPr>
          <w:rtl w:val="0"/>
        </w:rPr>
        <w:t xml:space="preserve"> — with full statutory and company benefits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Contractual Employees</w:t>
      </w:r>
      <w:r w:rsidDel="00000000" w:rsidR="00000000" w:rsidRPr="00000000">
        <w:rPr>
          <w:rtl w:val="0"/>
        </w:rPr>
        <w:t xml:space="preserve"> — fixed-term engagement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Project-Based Employees</w:t>
      </w:r>
      <w:r w:rsidDel="00000000" w:rsidR="00000000" w:rsidRPr="00000000">
        <w:rPr>
          <w:rtl w:val="0"/>
        </w:rPr>
        <w:t xml:space="preserve"> — tied to specific deliverables or timelines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 determines benefit eligibility, termination rules, and evaluation frequency.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ln2671j16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Attendance Policy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 is a critical performance and operational requirement.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71ifmuygr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Definitions</w:t>
      </w:r>
    </w:p>
    <w:tbl>
      <w:tblPr>
        <w:tblStyle w:val="Table1"/>
        <w:tblW w:w="8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5690"/>
        <w:tblGridChange w:id="0">
          <w:tblGrid>
            <w:gridCol w:w="2915"/>
            <w:gridCol w:w="56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Employee arrives after scheduled shift start time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Employee fails to report for duty without approved leave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Employee leaves before scheduled end of shift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Call, No Show (NCNS)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Absence without prior notice or valid reason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u5gi8ctbg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Tardiness (Late Arrival)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Late</w:t>
      </w:r>
      <w:r w:rsidDel="00000000" w:rsidR="00000000" w:rsidRPr="00000000">
        <w:rPr>
          <w:rtl w:val="0"/>
        </w:rPr>
        <w:t xml:space="preserve">” refers to any instance where an employee reports for duty after the official scheduled start time.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ot33l5kv95y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Guidelines: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Grace period (if applicable): may be defined per department (e.g., 5–10 minutes)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arrivals beyond grace period are officially recorded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tardiness is subject to disciplinary action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l01j41al9ib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Tardiness Tracking Table</w:t>
      </w:r>
    </w:p>
    <w:tbl>
      <w:tblPr>
        <w:tblStyle w:val="Table2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1610"/>
        <w:gridCol w:w="3575"/>
        <w:tblGridChange w:id="0">
          <w:tblGrid>
            <w:gridCol w:w="2570"/>
            <w:gridCol w:w="1610"/>
            <w:gridCol w:w="35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Occurrence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1–3 times/month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Verbal reminder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4–6 times/month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Written warning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7+ times/month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Severe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Suspension review / HR escalation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ownntz5u9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Absenteeism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absences must be filed and approved as leave (where applicable)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absences must be reported as soon as possible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absences may be classified as misconduct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rmfo6t0q2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No Call, No Show (NCNS)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NCNS is considered a serious violation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NCNS may result in termination after due process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must conduct investigation before disciplinary action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pa9iyh8y3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Employee Conduct &amp; Workplace Behavior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are expected to maintain professional behavior at all times.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yr4x6195b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Expected Conduct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Respectful communication with colleagues and supervisors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with operational procedures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use of company assets and systems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Adherence to safety and cybersecurity protocols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x8p5c3fs1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Prohibited Conduct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Workplace harassment or discrimination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Theft, fraud, or falsification of records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system access or data manipulation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Intoxication during work hours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Deliberate disruption of operations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7gzqjzsa2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Employee Relations Framework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relations are managed through structured channels to ensure fairness and transparency.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mv4gv37an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Communication Channels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supervisor (first level)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head (second level)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department (formal escalation)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dmh2mduhi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Grievance Procedure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may file complaints regarding: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Workplace treatment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violations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Disputes with management or peers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4q62pp4jwlm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Process: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Written complaint submission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acknowledgment within defined timeframe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Fact-finding and interview process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recommendation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decision and documentation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yam1dfsfs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Conflict Resolution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Aquatic HydroHarvest promotes: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Mediation as the primary resolution method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HR facilitation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of all outcomes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Non-retaliation protection for complainants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9d2dn4n01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Disciplinary Policy (Progressive Discipline)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Disciplinary actions follow a structured escalation model: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6k08q63jj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Levels of Discipline</w:t>
      </w:r>
    </w:p>
    <w:tbl>
      <w:tblPr>
        <w:tblStyle w:val="Table3"/>
        <w:tblW w:w="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805"/>
        <w:tblGridChange w:id="0">
          <w:tblGrid>
            <w:gridCol w:w="950"/>
            <w:gridCol w:w="18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Level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Verbal warning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Level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Written warning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Level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Suspension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Level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Termination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rnnjt293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Grounds for Discipline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 violations (late, absenteeism, NCNS)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deficiencies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violations (HR, cybersecurity, safety)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Misconduct or unethical behavior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7qyfetd1d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Due Process Requirement (Philippines Compliance)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termination or severe disciplinary action: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must be issued a </w:t>
      </w:r>
      <w:r w:rsidDel="00000000" w:rsidR="00000000" w:rsidRPr="00000000">
        <w:rPr>
          <w:b w:val="1"/>
          <w:bCs w:val="1"/>
          <w:rtl w:val="0"/>
        </w:rPr>
        <w:t xml:space="preserve">Notice to Explain (NTE)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must be given opportunity to respond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must conduct impartial investigation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decision must be documented in writing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s0b8rrn22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Workplace Harassment &amp; Anti-Discrimination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Aquatic HydroHarvest enforces a zero-tolerance policy on: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Sexual harassment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Verbal abuse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Discrimination based on gender, age, religion, or background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Retaliation against complainants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cases are subject to immediate HR investigation and possible legal escalation.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b14lymoi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Data Privacy &amp; Confidentiality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must comply with the Data Privacy Act of 2012 (Philippines):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and company data must be protected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sharing of sensitive information is prohibited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Breaches must be reported immediately under incident reporting policy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ymfqw2pq8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Health, Safety &amp; Welfare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must comply with all workplace safety rules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Hazardous conditions must be reported immediately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provides safe working conditions in production and technical environments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Occupational safety protocols apply to field and facility work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uwi7b57h5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Compliance Monitoring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monitors: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 records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logs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Disciplinary history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compliance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records are maintained securely and may be used for audits or legal compliance.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gwzw2zegz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Policy Enforcement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Violations may result in: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Verbal or written warnings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Suspension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Termination of employment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action where applicable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enforcement actions follow due process requirements under Philippine labor law.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tzmzaq2xm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Policy Review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is reviewed periodically by Aquatic HydroHarvest to ensure: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Continued compliance with DOLE regulations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with operational needs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 and consistent employee treatment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based on labor law amendments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