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:rsidR="00532429" w:rsidRPr="00532429" w:rsidRDefault="00532429" w:rsidP="00532429">
      <w:pPr>
        <w:rPr>
          <w:lang w:val="fr-CH"/>
        </w:rPr>
      </w:pPr>
    </w:p>
    <w:p w:rsidR="00532429" w:rsidRP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>1. Le matériel et logiciel tiers.</w:t>
      </w:r>
    </w:p>
    <w:p w:rsidR="00532429" w:rsidRP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>2. Les données de test.</w:t>
      </w:r>
    </w:p>
    <w:p w:rsidR="00532429" w:rsidRP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>3. Les personnes qui vont participer aux tests : camarades de classe, amis, famille, profs, …</w:t>
      </w:r>
    </w:p>
    <w:p w:rsidR="00532429" w:rsidRP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>4. Le timing des activités de test</w:t>
      </w:r>
      <w:bookmarkStart w:id="0" w:name="_GoBack"/>
      <w:bookmarkEnd w:id="0"/>
    </w:p>
    <w:p w:rsidR="00532429" w:rsidRPr="00532429" w:rsidRDefault="00532429" w:rsidP="00532429">
      <w:pPr>
        <w:pStyle w:val="Titre2"/>
        <w:rPr>
          <w:lang w:val="fr-CH"/>
        </w:rPr>
      </w:pPr>
      <w:r w:rsidRPr="00532429">
        <w:rPr>
          <w:lang w:val="fr-CH"/>
        </w:rPr>
        <w:t>5. Les types et niveaux de tests effectués</w:t>
      </w:r>
    </w:p>
    <w:sectPr w:rsidR="00532429" w:rsidRPr="0053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 Extrabold">
    <w:altName w:val="Segoe U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3E5869"/>
    <w:rsid w:val="004245C8"/>
    <w:rsid w:val="00532429"/>
    <w:rsid w:val="005564AC"/>
    <w:rsid w:val="00817998"/>
    <w:rsid w:val="00896A4D"/>
    <w:rsid w:val="00A036FF"/>
    <w:rsid w:val="00C56BEC"/>
    <w:rsid w:val="00E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5CAC5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Company>CPNV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4</cp:revision>
  <dcterms:created xsi:type="dcterms:W3CDTF">2019-03-07T09:20:00Z</dcterms:created>
  <dcterms:modified xsi:type="dcterms:W3CDTF">2019-03-07T09:40:00Z</dcterms:modified>
</cp:coreProperties>
</file>