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per-title"/>
        <w:rPr>
          <w:rFonts w:ascii="Times New Roman Bold" w:cs="Times New Roman Bold" w:hAnsi="Times New Roman Bold" w:eastAsia="Times New Roman Bold"/>
          <w:b w:val="0"/>
          <w:bCs w:val="0"/>
        </w:rPr>
      </w:pPr>
      <w:r>
        <w:rPr>
          <w:rtl w:val="0"/>
        </w:rPr>
        <mc:AlternateContent>
          <mc:Choice Requires="wpg">
            <w:drawing>
              <wp:anchor distT="0" distB="0" distL="0" distR="0" simplePos="0" relativeHeight="251659264" behindDoc="0" locked="0" layoutInCell="1" allowOverlap="1">
                <wp:simplePos x="0" y="0"/>
                <wp:positionH relativeFrom="column">
                  <wp:posOffset>5257800</wp:posOffset>
                </wp:positionH>
                <wp:positionV relativeFrom="line">
                  <wp:posOffset>-685800</wp:posOffset>
                </wp:positionV>
                <wp:extent cx="504825" cy="144272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04825" cy="1442720"/>
                          <a:chOff x="0" y="0"/>
                          <a:chExt cx="504825" cy="1442719"/>
                        </a:xfrm>
                      </wpg:grpSpPr>
                      <wps:wsp>
                        <wps:cNvPr id="1073741825" name="Shape 1073741825"/>
                        <wps:cNvSpPr/>
                        <wps:spPr>
                          <a:xfrm>
                            <a:off x="0" y="0"/>
                            <a:ext cx="504825" cy="14427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000000"/>
                          </a:solidFill>
                          <a:ln w="9525" cap="flat" cmpd="sng" algn="ctr">
                            <a:solidFill>
                              <a:srgbClr val="000000"/>
                            </a:solidFill>
                            <a:prstDash val="solid"/>
                            <a:miter lim="8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6" name="Shape 1073741826"/>
                        <wps:cNvSpPr/>
                        <wps:spPr>
                          <a:xfrm>
                            <a:off x="0" y="0"/>
                            <a:ext cx="504825" cy="14427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Tab"/>
                              </w:pPr>
                              <w:r>
                                <w:rPr>
                                  <w:rFonts w:ascii="Arial Bold"/>
                                  <w:b w:val="0"/>
                                  <w:bCs w:val="0"/>
                                  <w:rtl w:val="0"/>
                                  <w:lang w:val="en-US"/>
                                </w:rPr>
                                <w:t>39</w:t>
                              </w:r>
                            </w:p>
                          </w:txbxContent>
                        </wps:txbx>
                        <wps:bodyPr rot="0" spcFirstLastPara="1" vertOverflow="overflow" horzOverflow="overflow" vert="horz" wrap="square" lIns="0" tIns="0" rIns="0" bIns="0" numCol="1" spcCol="38100" rtlCol="0" anchor="t" upright="0">
                          <a:prstTxWarp prst="textNoShape"/>
                          <a:noAutofit/>
                        </wps:bodyPr>
                      </wps:wsp>
                    </wpg:wgp>
                  </a:graphicData>
                </a:graphic>
              </wp:anchor>
            </w:drawing>
          </mc:Choice>
          <mc:Fallback>
            <w:pict>
              <v:group id="_x0000_s1026" style="visibility:visible;position:absolute;margin-left:414.0pt;margin-top:-54.0pt;width:39.8pt;height:113.6pt;z-index:251659264;mso-position-horizontal:absolute;mso-position-horizontal-relative:text;mso-position-vertical:absolute;mso-position-vertical-relative:line;mso-wrap-distance-left:0.0pt;mso-wrap-distance-top:0.0pt;mso-wrap-distance-right:0.0pt;mso-wrap-distance-bottom:0.0pt;" coordorigin="0,0" coordsize="504825,1442720">
                <w10:wrap type="none" side="bothSides" anchorx="text"/>
                <v:shape id="_x0000_s1027" style="position:absolute;left:0;top:0;width:504825;height:1442720;" coordorigin="0,0" coordsize="21600,21600" path="M 0,0 L 21600,0 L 21600,21600 L 0,21600 X E">
                  <v:fill color="#000000" opacity="100.0%" type="solid"/>
                  <v:stroke filltype="solid" color="#000000" opacity="100.0%" weight="0.8pt" dashstyle="solid" endcap="flat" miterlimit="800.0%" joinstyle="miter" linestyle="single"/>
                </v:shape>
                <v:shape id="_x0000_s1028" style="position:absolute;left:0;top:0;width:504825;height:1442720;" coordorigin="0,0" coordsize="21600,21600" path="M 0,0 L 21600,0 L 21600,21600 L 0,21600 X E">
                  <v:fill on="f"/>
                  <v:stroke on="f" weight="1.0pt" dashstyle="solid" endcap="flat" miterlimit="400.0%" joinstyle="miter" linestyle="single"/>
                  <v:textbox>
                    <w:txbxContent>
                      <w:p>
                        <w:pPr>
                          <w:pStyle w:val="Tab"/>
                        </w:pPr>
                        <w:r>
                          <w:rPr>
                            <w:rFonts w:ascii="Arial Bold"/>
                            <w:b w:val="0"/>
                            <w:bCs w:val="0"/>
                            <w:rtl w:val="0"/>
                            <w:lang w:val="en-US"/>
                          </w:rPr>
                          <w:t>39</w:t>
                        </w:r>
                      </w:p>
                    </w:txbxContent>
                  </v:textbox>
                </v:shape>
              </v:group>
            </w:pict>
          </mc:Fallback>
        </mc:AlternateContent>
      </w:r>
      <w:r>
        <w:rPr>
          <w:rFonts w:ascii="Helvetica" w:cs="Arial Unicode MS" w:hAnsi="Arial Unicode MS" w:eastAsia="Arial Unicode MS"/>
          <w:rtl w:val="0"/>
          <w:lang w:val="en-US"/>
        </w:rPr>
        <w:t>Ruby Language Optimization Techniques</w:t>
      </w:r>
      <w:r>
        <w:rPr>
          <w:rFonts w:ascii="Symbol" w:cs="Symbol" w:hAnsi="Symbol" w:eastAsia="Symbol"/>
          <w:vertAlign w:val="superscript"/>
          <w:rtl w:val="0"/>
          <w:lang w:val="en-US"/>
        </w:rPr>
        <w:footnoteReference w:customMarkFollows="1" w:id="1"/>
        <w:t xml:space="preserve"> </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Pr>
      </w:pPr>
      <w:r>
        <w:rPr>
          <w:rFonts w:ascii="Helvetica" w:cs="Arial Unicode MS" w:hAnsi="Arial Unicode MS" w:eastAsia="Arial Unicode MS"/>
          <w:rtl w:val="0"/>
          <w:lang w:val="en-US"/>
        </w:rPr>
        <w:t>NICHOLAS BENDER</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JOHN OTANDER</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rtl w:val="0"/>
          <w:lang w:val="en-US"/>
        </w:rPr>
        <w:t>BEN NEELY</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bstract Text"/>
        <w:rPr>
          <w:caps w:val="1"/>
          <w:strike w:val="0"/>
          <w:dstrike w:val="0"/>
          <w:color w:val="000000"/>
          <w:sz w:val="16"/>
          <w:szCs w:val="16"/>
          <w:u w:val="none" w:color="000000"/>
          <w:vertAlign w:val="baseline"/>
          <w:rtl w:val="0"/>
        </w:rPr>
      </w:pPr>
    </w:p>
    <w:p>
      <w:pPr>
        <w:pStyle w:val="Abstract Text"/>
        <w:rPr>
          <w:rtl w:val="0"/>
        </w:rPr>
      </w:pPr>
      <w:r>
        <w:rPr>
          <w:rFonts w:ascii="Century Schoolbook" w:cs="Arial Unicode MS" w:hAnsi="Arial Unicode MS" w:eastAsia="Arial Unicode MS"/>
          <w:rtl w:val="0"/>
          <w:lang w:val="en-US"/>
        </w:rPr>
        <w:t>The Ruby programming language has experienced a recent period of intense adoption and growth due to its excellent speed of iteration and due in no small part to the acceptance of the Ruby on Rails web framework within the startup sphere. While support is growing steadily for the language, it is largely dismissed as not having effective scalability, or having far slower runtimes than more traditional strongly-typed complex languages. In this article, we propose that many sophisticated techniques exist to enhance Ruby</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performance both in using existing runtimes to compile ruby to statically typed languages, and in  using common anti-patterns to improve performance natively. Through experimentation and thorough research we conclude that Ruby performs competitively against it</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similar scripting language counterparts, and can see increases of [XXXXX]% in many cases.</w:t>
      </w:r>
    </w:p>
    <w:p>
      <w:pPr>
        <w:pStyle w:val="Abstract Text"/>
        <w:rPr>
          <w:rtl w:val="0"/>
        </w:rPr>
      </w:pPr>
      <w:r>
        <w:rPr>
          <w:rFonts w:ascii="Century Schoolbook" w:cs="Arial Unicode MS" w:hAnsi="Arial Unicode MS" w:eastAsia="Arial Unicode MS"/>
          <w:rtl w:val="0"/>
          <w:lang w:val="en-US"/>
        </w:rPr>
        <w:t xml:space="preserve">Categories and Subject Descriptors: </w:t>
      </w:r>
      <w:r>
        <w:rPr>
          <w:rFonts w:ascii="Century Schoolbook Bold"/>
          <w:b w:val="1"/>
          <w:bCs w:val="1"/>
          <w:rtl w:val="0"/>
          <w:lang w:val="en-US"/>
        </w:rPr>
        <w:t>D</w:t>
      </w:r>
      <w:r>
        <w:rPr>
          <w:rFonts w:ascii="Century Schoolbook Bold"/>
          <w:b w:val="1"/>
          <w:bCs w:val="1"/>
          <w:rtl w:val="0"/>
          <w:lang w:val="en-US"/>
        </w:rPr>
        <w:t>.2.</w:t>
      </w:r>
      <w:r>
        <w:rPr>
          <w:rFonts w:ascii="Century Schoolbook Bold"/>
          <w:b w:val="1"/>
          <w:bCs w:val="1"/>
          <w:rtl w:val="0"/>
          <w:lang w:val="en-US"/>
        </w:rPr>
        <w:t>3</w:t>
      </w:r>
      <w:r>
        <w:rPr>
          <w:rFonts w:ascii="Century Schoolbook Bold"/>
          <w:b w:val="1"/>
          <w:bCs w:val="1"/>
          <w:rtl w:val="0"/>
          <w:lang w:val="en-US"/>
        </w:rPr>
        <w:t xml:space="preserve"> [</w:t>
      </w:r>
      <w:r>
        <w:rPr>
          <w:rFonts w:ascii="Century Schoolbook Bold"/>
          <w:b w:val="1"/>
          <w:bCs w:val="1"/>
          <w:rtl w:val="0"/>
          <w:lang w:val="en-US"/>
        </w:rPr>
        <w:t>Coding Tools and Techniques</w:t>
      </w:r>
      <w:r>
        <w:rPr>
          <w:rFonts w:ascii="Century Schoolbook Bold"/>
          <w:b w:val="1"/>
          <w:bCs w:val="1"/>
          <w:rtl w:val="0"/>
          <w:lang w:val="en-US"/>
        </w:rPr>
        <w:t>]</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rtl w:val="0"/>
          <w:lang w:val="en-US"/>
        </w:rPr>
        <w:t xml:space="preserve">Object-oriented programming, </w:t>
      </w:r>
      <w:r>
        <w:rPr>
          <w:rFonts w:ascii="Century Schoolbook Bold"/>
          <w:b w:val="1"/>
          <w:bCs w:val="1"/>
          <w:rtl w:val="0"/>
          <w:lang w:val="en-US"/>
        </w:rPr>
        <w:t xml:space="preserve">B.6.3 [Design Aids]: </w:t>
      </w:r>
      <w:r>
        <w:rPr>
          <w:rFonts w:ascii="Century Schoolbook Bold"/>
          <w:rtl w:val="0"/>
          <w:lang w:val="en-US"/>
        </w:rPr>
        <w:t>Optimization</w:t>
      </w:r>
    </w:p>
    <w:p>
      <w:pPr>
        <w:pStyle w:val="Abstract Text"/>
        <w:rPr>
          <w:rtl w:val="0"/>
        </w:rPr>
      </w:pPr>
      <w:r>
        <w:rPr>
          <w:rFonts w:ascii="Century Schoolbook" w:cs="Arial Unicode MS" w:hAnsi="Arial Unicode MS" w:eastAsia="Arial Unicode MS"/>
          <w:rtl w:val="0"/>
          <w:lang w:val="en-US"/>
        </w:rPr>
        <w:t xml:space="preserve">General Terms: </w:t>
      </w:r>
      <w:r>
        <w:rPr>
          <w:rFonts w:ascii="Century Schoolbook" w:cs="Arial Unicode MS" w:hAnsi="Arial Unicode MS" w:eastAsia="Arial Unicode MS"/>
          <w:rtl w:val="0"/>
          <w:lang w:val="en-US"/>
        </w:rPr>
        <w:t>Optimization</w:t>
      </w:r>
      <w:r>
        <w:rPr>
          <w:rFonts w:ascii="Century Schoolbook" w:cs="Arial Unicode MS" w:hAnsi="Arial Unicode MS" w:eastAsia="Arial Unicode MS"/>
          <w:rtl w:val="0"/>
          <w:lang w:val="en-US"/>
        </w:rPr>
        <w:t>, Algorithms, Performance</w:t>
      </w:r>
    </w:p>
    <w:p>
      <w:pPr>
        <w:pStyle w:val="Abstract Text"/>
        <w:rPr>
          <w:rtl w:val="0"/>
        </w:rPr>
      </w:pPr>
      <w:r>
        <w:rPr>
          <w:rFonts w:ascii="Century Schoolbook" w:cs="Arial Unicode MS" w:hAnsi="Arial Unicode MS" w:eastAsia="Arial Unicode MS"/>
          <w:rtl w:val="0"/>
          <w:lang w:val="en-US"/>
        </w:rPr>
        <w:t>Additional Key Words and Phrases:</w:t>
      </w:r>
      <w:r>
        <w:rPr>
          <w:rFonts w:ascii="Century Schoolbook" w:cs="Arial Unicode MS" w:hAnsi="Arial Unicode MS" w:eastAsia="Arial Unicode MS"/>
          <w:rtl w:val="0"/>
          <w:lang w:val="en-US"/>
        </w:rPr>
        <w:t xml:space="preserve"> Ruby</w:t>
      </w:r>
      <w:r>
        <w:rPr>
          <w:rFonts w:ascii="Century Schoolbook" w:cs="Arial Unicode MS" w:hAnsi="Arial Unicode MS" w:eastAsia="Arial Unicode MS"/>
          <w:rtl w:val="0"/>
          <w:lang w:val="en-US"/>
        </w:rPr>
        <w:t>,</w:t>
      </w:r>
      <w:r>
        <w:rPr>
          <w:rFonts w:ascii="Century Schoolbook" w:cs="Arial Unicode MS" w:hAnsi="Arial Unicode MS" w:eastAsia="Arial Unicode MS"/>
          <w:rtl w:val="0"/>
          <w:lang w:val="en-US"/>
        </w:rPr>
        <w:t xml:space="preserve"> Web Development</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rtl w:val="0"/>
          <w:lang w:val="en-US"/>
        </w:rPr>
        <w:t>JRE</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rtl w:val="0"/>
          <w:lang w:val="en-US"/>
        </w:rPr>
        <w:t>C++</w:t>
      </w:r>
      <w:r>
        <w:rPr>
          <w:rFonts w:ascii="Century Schoolbook" w:cs="Arial Unicode MS" w:hAnsi="Arial Unicode MS" w:eastAsia="Arial Unicode MS"/>
          <w:rtl w:val="0"/>
          <w:lang w:val="en-US"/>
        </w:rPr>
        <w:t>,</w:t>
      </w:r>
    </w:p>
    <w:p>
      <w:pPr>
        <w:pStyle w:val="Abstract Text"/>
        <w:rPr>
          <w:rtl w:val="0"/>
        </w:rPr>
      </w:pPr>
      <w:r>
        <w:rPr>
          <w:rFonts w:ascii="Century Schoolbook Bold"/>
          <w:b w:val="1"/>
          <w:bCs w:val="1"/>
          <w:rtl w:val="0"/>
          <w:lang w:val="en-US"/>
        </w:rPr>
        <w:t>ACM Reference Format</w:t>
      </w:r>
      <w:r>
        <w:rPr>
          <w:rFonts w:ascii="Century Schoolbook" w:cs="Arial Unicode MS" w:hAnsi="Arial Unicode MS" w:eastAsia="Arial Unicode MS"/>
          <w:rtl w:val="0"/>
          <w:lang w:val="en-US"/>
        </w:rPr>
        <w:t>:</w:t>
      </w:r>
    </w:p>
    <w:p>
      <w:pPr>
        <w:pStyle w:val="Abstract Text"/>
        <w:rPr>
          <w:rtl w:val="0"/>
        </w:rPr>
      </w:pPr>
      <w:r>
        <w:rPr>
          <w:rFonts w:ascii="Century Schoolbook" w:cs="Arial Unicode MS" w:hAnsi="Arial Unicode MS" w:eastAsia="Arial Unicode MS"/>
          <w:rtl w:val="0"/>
          <w:lang w:val="en-US"/>
        </w:rPr>
        <w:t xml:space="preserve">Gang Zhou, Yafeng Wu, Ting Yan, Tian He, Chengdu Huang, John A. Stankovic, and Tarek F. Abdelzaher, 2010. A multi-frequency MAC specially designed for wireless sensor network applications. </w:t>
      </w:r>
      <w:r>
        <w:rPr>
          <w:rFonts w:ascii="Century Schoolbook" w:cs="Arial Unicode MS" w:hAnsi="Arial Unicode MS" w:eastAsia="Arial Unicode MS"/>
          <w:i w:val="1"/>
          <w:iCs w:val="1"/>
          <w:rtl w:val="0"/>
          <w:lang w:val="en-US"/>
        </w:rPr>
        <w:t>ACM Trans. Embedd.</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i w:val="1"/>
          <w:iCs w:val="1"/>
          <w:rtl w:val="0"/>
          <w:lang w:val="en-US"/>
        </w:rPr>
        <w:t>Comput.</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i w:val="1"/>
          <w:iCs w:val="1"/>
          <w:rtl w:val="0"/>
          <w:lang w:val="en-US"/>
        </w:rPr>
        <w:t>Syst.</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9,</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4,</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Article</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39</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(March</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2010),</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6</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pages</w:t>
      </w:r>
      <w:r>
        <w:rPr>
          <w:rFonts w:ascii="Century Schoolbook" w:cs="Arial Unicode MS" w:hAnsi="Arial Unicode MS" w:eastAsia="Arial Unicode MS"/>
          <w:i w:val="1"/>
          <w:iCs w:val="1"/>
          <w:rtl w:val="0"/>
          <w:lang w:val="en-US"/>
        </w:rPr>
        <w:t>.</w:t>
      </w:r>
      <w:r>
        <w:rPr>
          <w:rFonts w:ascii="Century Schoolbook" w:cs="Arial Unicode MS" w:hAnsi="Arial Unicode MS" w:eastAsia="Arial Unicode MS"/>
          <w:rtl w:val="0"/>
          <w:lang w:val="en-US"/>
        </w:rPr>
        <w:t xml:space="preserve"> </w:t>
      </w:r>
      <w:r>
        <w:rPr>
          <w:rFonts w:ascii="Arial Unicode MS" w:cs="Arial Unicode MS" w:hAnsi="Century Schoolbook" w:eastAsia="Arial Unicode MS" w:hint="default"/>
          <w:rtl w:val="0"/>
          <w:lang w:val="en-US"/>
        </w:rPr>
        <w:t> </w:t>
      </w:r>
      <w:r>
        <w:rPr>
          <w:rtl w:val="0"/>
        </w:rPr>
        <w:br w:type="textWrapping"/>
      </w:r>
      <w:r>
        <w:rPr>
          <w:rFonts w:ascii="Courier New"/>
          <w:rtl w:val="0"/>
          <w:lang w:val="en-US"/>
        </w:rPr>
        <w:t>DOI</w:t>
      </w:r>
      <w:r>
        <w:rPr>
          <w:rFonts w:ascii="Century Schoolbook" w:cs="Arial Unicode MS" w:hAnsi="Arial Unicode MS" w:eastAsia="Arial Unicode MS"/>
          <w:rtl w:val="0"/>
          <w:lang w:val="en-US"/>
        </w:rPr>
        <w:t xml:space="preserve">:http://dx.doi.org/10.1145/0000000.0000000 </w:t>
      </w:r>
    </w:p>
    <w:p>
      <w:pPr>
        <w:pStyle w:val="Heading"/>
        <w:numPr>
          <w:ilvl w:val="0"/>
          <w:numId w:val="2"/>
        </w:numPr>
        <w:tabs>
          <w:tab w:val="num" w:pos="288"/>
          <w:tab w:val="clear" w:pos="0"/>
        </w:tabs>
        <w:ind w:left="288" w:hanging="288"/>
        <w:rPr>
          <w:position w:val="0"/>
          <w:rtl w:val="0"/>
        </w:rPr>
      </w:pPr>
      <w:r>
        <w:rPr>
          <w:rFonts w:ascii="Arial Bold"/>
          <w:rtl w:val="0"/>
        </w:rPr>
        <w:t>INTRODUCTION</w:t>
      </w:r>
    </w:p>
    <w:p>
      <w:pPr>
        <w:pStyle w:val="Initial Body Text"/>
        <w:rPr>
          <w:rtl w:val="0"/>
        </w:rPr>
      </w:pPr>
      <w:r>
        <w:rPr>
          <w:rFonts w:ascii="Century Schoolbook" w:cs="Arial Unicode MS" w:hAnsi="Arial Unicode MS" w:eastAsia="Arial Unicode MS"/>
          <w:rtl w:val="0"/>
          <w:lang w:val="en-US"/>
        </w:rPr>
        <w:t>In recent years, the Ruby programming language has grown its community and established itself as a valuable and popular tool for many tasks [O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Donoghue, 2014]. The success of Ruby on Rails as a prototyping framework as well as a full-stack solution for some larger companies has brought forth a myriad of techniques to ensure that the language</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speed differences compared to similar languages are minimal. Ruby</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slower performance as compared to C or Java is attributed to interpreted execution, dynamic typing, meta-programming support, and the Global Interpreter Lock [Odaira, Castanos, and Tomari, 2014]. This increase in popularity has caused a large number independent optimization efforts to arise from large corporations such as IBM, as well as efforts from the Ruby open-source community.</w:t>
      </w:r>
    </w:p>
    <w:p>
      <w:pPr>
        <w:pStyle w:val="Initial Body Text"/>
        <w:rPr>
          <w:rtl w:val="0"/>
        </w:rPr>
      </w:pPr>
      <w:r>
        <w:rPr>
          <w:rFonts w:ascii="Century Schoolbook" w:cs="Arial Unicode MS" w:hAnsi="Arial Unicode MS" w:eastAsia="Arial Unicode MS"/>
          <w:rtl w:val="0"/>
        </w:rPr>
        <w:tab/>
        <w:t>With each of these techniques there exist certain sacrifices, but in this exploration we will conclude that the best practices for stable, performant Ruby code exist by utilizing the newest versions of the core language properly, and not by utilizing other third party interpreters or solutions.</w:t>
      </w:r>
    </w:p>
    <w:p>
      <w:pPr>
        <w:pStyle w:val="Heading"/>
        <w:numPr>
          <w:ilvl w:val="0"/>
          <w:numId w:val="2"/>
        </w:numPr>
        <w:tabs>
          <w:tab w:val="num" w:pos="288"/>
          <w:tab w:val="clear" w:pos="0"/>
        </w:tabs>
        <w:ind w:left="288" w:hanging="288"/>
        <w:rPr>
          <w:position w:val="0"/>
          <w:rtl w:val="0"/>
        </w:rPr>
      </w:pPr>
      <w:r>
        <w:rPr>
          <w:rFonts w:ascii="Arial Bold"/>
          <w:rtl w:val="0"/>
          <w:lang w:val="en-US"/>
        </w:rPr>
        <w:t>JRUBY</w:t>
      </w:r>
    </w:p>
    <w:p>
      <w:pPr>
        <w:pStyle w:val="Heading 2 with H1"/>
        <w:numPr>
          <w:ilvl w:val="1"/>
          <w:numId w:val="2"/>
        </w:numPr>
        <w:tabs>
          <w:tab w:val="num" w:pos="410"/>
          <w:tab w:val="clear" w:pos="0"/>
        </w:tabs>
        <w:ind w:left="727" w:hanging="637"/>
        <w:rPr>
          <w:rFonts w:ascii="Arial Bold" w:cs="Arial Bold" w:hAnsi="Arial Bold" w:eastAsia="Arial Bold"/>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Arial Bold" w:cs="Arial Unicode MS" w:hAnsi="Arial Unicode MS" w:eastAsia="Arial Unicode MS"/>
          <w:rtl w:val="0"/>
          <w:lang w:val="en-US"/>
        </w:rPr>
        <w:t>Purpose</w:t>
      </w:r>
    </w:p>
    <w:p>
      <w:pPr>
        <w:pStyle w:val="Initial Body Text"/>
        <w:rPr>
          <w:rtl w:val="0"/>
        </w:rPr>
      </w:pPr>
      <w:r>
        <w:rPr>
          <w:rFonts w:ascii="Century Schoolbook" w:cs="Arial Unicode MS" w:hAnsi="Arial Unicode MS" w:eastAsia="Arial Unicode MS"/>
          <w:rtl w:val="0"/>
          <w:lang w:val="en-US"/>
        </w:rPr>
        <w:t>Jruby endeavors to solve many Ruby performance issues by eliminating the standard interpreter and instead taking ruby syntax and compiling as much of the core libraries as possible to Java bytecode. Current versions of JRuby support both just-in-time compilation as well as ahead-of-time compilation to Java bytecode. In using these various stages of bytecode in addition to some portions of the standard interpreter, this allows for several advantages over the standard interpreter.</w:t>
      </w:r>
    </w:p>
    <w:p>
      <w:pPr>
        <w:pStyle w:val="Initial Body Text"/>
        <w:rPr>
          <w:rtl w:val="0"/>
        </w:rPr>
      </w:pPr>
      <w:r>
        <w:rPr>
          <w:rFonts w:ascii="Century Schoolbook" w:cs="Arial Unicode MS" w:hAnsi="Arial Unicode MS" w:eastAsia="Arial Unicode MS"/>
          <w:rtl w:val="0"/>
        </w:rPr>
        <w:tab/>
        <w:t>One of the more obvious improvements is the ability to call and use standard Java libraries and classes from within ruby projects. For larger organizations already using Java for core library support, this allows for improved flexibility of the development envi</w:t>
      </w:r>
      <w:r>
        <w:drawing>
          <wp:anchor distT="152400" distB="152400" distL="152400" distR="152400" simplePos="0" relativeHeight="251660288" behindDoc="0" locked="0" layoutInCell="1" allowOverlap="1">
            <wp:simplePos x="0" y="0"/>
            <wp:positionH relativeFrom="page">
              <wp:posOffset>1371600</wp:posOffset>
            </wp:positionH>
            <wp:positionV relativeFrom="page">
              <wp:posOffset>4889500</wp:posOffset>
            </wp:positionV>
            <wp:extent cx="5029200" cy="320312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4-03-31 at 5.00.58 PM-enhanced.jpeg"/>
                    <pic:cNvPicPr/>
                  </pic:nvPicPr>
                  <pic:blipFill rotWithShape="1">
                    <a:blip r:embed="rId4">
                      <a:extLst/>
                    </a:blip>
                    <a:srcRect l="0" t="0" r="0" b="0"/>
                    <a:stretch>
                      <a:fillRect/>
                    </a:stretch>
                  </pic:blipFill>
                  <pic:spPr>
                    <a:xfrm>
                      <a:off x="0" y="0"/>
                      <a:ext cx="5029200" cy="3203122"/>
                    </a:xfrm>
                    <a:prstGeom prst="rect">
                      <a:avLst/>
                    </a:prstGeom>
                    <a:noFill/>
                    <a:ln>
                      <a:noFill/>
                    </a:ln>
                    <a:effectLst/>
                    <a:extLst/>
                  </pic:spPr>
                </pic:pic>
              </a:graphicData>
            </a:graphic>
          </wp:anchor>
        </w:drawing>
      </w:r>
      <w:r>
        <w:rPr>
          <w:rFonts w:ascii="Century Schoolbook" w:cs="Arial Unicode MS" w:hAnsi="Arial Unicode MS" w:eastAsia="Arial Unicode MS"/>
          <w:rtl w:val="0"/>
        </w:rPr>
        <w:t xml:space="preserve">ronment. </w:t>
      </w:r>
    </w:p>
    <w:p>
      <w:pPr>
        <w:pStyle w:val="Initial Body Text"/>
        <w:rPr>
          <w:rtl w:val="0"/>
        </w:rPr>
      </w:pPr>
    </w:p>
    <w:p>
      <w:pPr>
        <w:pStyle w:val="Heading 2 with H1"/>
        <w:rPr>
          <w:rtl w:val="0"/>
        </w:rPr>
      </w:pPr>
      <w:r>
        <w:rPr>
          <w:rFonts w:ascii="Arial Bold" w:cs="Arial Unicode MS" w:hAnsi="Arial Unicode MS" w:eastAsia="Arial Unicode MS"/>
          <w:rtl w:val="0"/>
          <w:lang w:val="en-US"/>
        </w:rPr>
        <w:t xml:space="preserve"> 2.2. Performance</w:t>
      </w:r>
    </w:p>
    <w:p>
      <w:pPr>
        <w:pStyle w:val="Initial Body Text"/>
        <w:rPr>
          <w:rtl w:val="0"/>
        </w:rPr>
      </w:pPr>
      <w:r>
        <w:rPr>
          <w:rFonts w:ascii="Century Schoolbook" w:cs="Arial Unicode MS" w:hAnsi="Arial Unicode MS" w:eastAsia="Arial Unicode MS"/>
          <w:rtl w:val="0"/>
        </w:rPr>
        <w:tab/>
        <w:t>In 2007, JRuby</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overall performace was compared with Ruby 1.8.5, the Yarv interpreter (now merged into Ruby</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official interpreter), and Rubinius. In it, only 10% of tests performed had JRuby outperforming standard Ruby. These speed enhancements, however, still managed to run all Ruby benchmarks without timing out or producing an error, a claim that no other non-standard Ruby implementation could make [Cangiano, 2007].</w:t>
      </w:r>
    </w:p>
    <w:p>
      <w:pPr>
        <w:pStyle w:val="Display Equation"/>
        <w:tabs>
          <w:tab w:val="right" w:pos="7900"/>
          <w:tab w:val="clear" w:pos="7920"/>
        </w:tabs>
        <w:rPr>
          <w:rtl w:val="0"/>
        </w:rPr>
      </w:pPr>
      <w:r>
        <w:rPr>
          <w:rFonts w:ascii="Helvetica"/>
          <w:rtl w:val="0"/>
          <w:lang w:val="en-US"/>
        </w:rPr>
        <w:t>(Figure 1)</w:t>
      </w:r>
    </w:p>
    <w:p>
      <w:pPr>
        <w:pStyle w:val="Initial Body Text"/>
        <w:rPr>
          <w:rtl w:val="0"/>
        </w:rPr>
      </w:pPr>
      <w:r>
        <w:rPr>
          <w:rFonts w:ascii="Century Schoolbook" w:cs="Arial Unicode MS" w:hAnsi="Arial Unicode MS" w:eastAsia="Arial Unicode MS"/>
          <w:rtl w:val="0"/>
        </w:rPr>
        <w:tab/>
        <w:t>However, benchmarks performed in 2014 between the latest implementations of JRuby and Ruby (Figure 1) are comparable to standard Ruby, but also ramp up significantly in comparison to Ruby in Memory usage (to almost 10x).</w:t>
      </w:r>
    </w:p>
    <w:p>
      <w:pPr>
        <w:pStyle w:val="Initial Body Text"/>
        <w:rPr>
          <w:rtl w:val="0"/>
        </w:rPr>
      </w:pPr>
      <w:r>
        <w:rPr>
          <w:rFonts w:ascii="Century Schoolbook" w:cs="Arial Unicode MS" w:hAnsi="Arial Unicode MS" w:eastAsia="Arial Unicode MS"/>
          <w:rtl w:val="0"/>
        </w:rPr>
        <w:tab/>
        <w:t>If memory usage isn</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t a priority for a given Ruby project, the biggest additional downside in performance of JRuby has to do with the speed of initializing the JVM to begin with. A simple ruby script that would take the MRI a fraction of a second to run would require several additional seconds just due to JVM launch times.</w:t>
      </w:r>
    </w:p>
    <w:p>
      <w:pPr>
        <w:pStyle w:val="Initial Body Text"/>
        <w:rPr>
          <w:rtl w:val="0"/>
        </w:rPr>
      </w:pPr>
    </w:p>
    <w:p>
      <w:pPr>
        <w:pStyle w:val="Heading 2 with H1"/>
        <w:rPr>
          <w:rtl w:val="0"/>
        </w:rPr>
      </w:pPr>
      <w:r>
        <w:rPr>
          <w:rFonts w:ascii="Arial Bold" w:cs="Arial Unicode MS" w:hAnsi="Arial Unicode MS" w:eastAsia="Arial Unicode MS"/>
          <w:rtl w:val="0"/>
          <w:lang w:val="en-US"/>
        </w:rPr>
        <w:t>2.3 Lack of C Support</w:t>
      </w:r>
    </w:p>
    <w:p>
      <w:pPr>
        <w:pStyle w:val="Initial Body Text"/>
        <w:rPr>
          <w:rtl w:val="0"/>
        </w:rPr>
      </w:pPr>
      <w:r>
        <w:rPr>
          <w:rFonts w:ascii="Century Schoolbook" w:cs="Arial Unicode MS" w:hAnsi="Arial Unicode MS" w:eastAsia="Arial Unicode MS"/>
          <w:rtl w:val="0"/>
          <w:lang w:val="en-US"/>
        </w:rPr>
        <w:t>While JRuby allows for enhanced support and compatibility with Java libraries and applets, the majority of Ruby users (especially those using Ruby on Rails) are used to using libraries that contain native C support. In choosing to support Java, JRuby forces the incompatibility with native C extensions. Most notably are a variety of database interfaces and web servers.</w:t>
      </w:r>
    </w:p>
    <w:p>
      <w:pPr>
        <w:pStyle w:val="Initial Body Text"/>
        <w:rPr>
          <w:rtl w:val="0"/>
        </w:rPr>
      </w:pPr>
    </w:p>
    <w:p>
      <w:pPr>
        <w:pStyle w:val="Heading 2 with H1"/>
        <w:rPr>
          <w:rFonts w:ascii="Times New Roman" w:cs="Times New Roman" w:hAnsi="Times New Roman" w:eastAsia="Times New Roman"/>
          <w:b w:val="1"/>
          <w:bCs w:val="1"/>
          <w:i w:val="1"/>
          <w:iCs w:val="1"/>
        </w:rPr>
      </w:pPr>
      <w:r>
        <w:rPr>
          <w:rFonts w:ascii="Arial Bold" w:cs="Arial Unicode MS" w:hAnsi="Arial Unicode MS" w:eastAsia="Arial Unicode MS"/>
          <w:rtl w:val="0"/>
          <w:lang w:val="en-US"/>
        </w:rPr>
        <w:t>2.4. Development Lag</w:t>
      </w:r>
    </w:p>
    <w:p>
      <w:pPr>
        <w:pStyle w:val="Initial Body Text"/>
        <w:rPr>
          <w:rtl w:val="0"/>
        </w:rPr>
      </w:pPr>
      <w:r>
        <w:rPr>
          <w:rFonts w:ascii="Century Schoolbook" w:cs="Arial Unicode MS" w:hAnsi="Arial Unicode MS" w:eastAsia="Arial Unicode MS"/>
          <w:rtl w:val="0"/>
          <w:lang w:val="en-US"/>
        </w:rPr>
        <w:t>Due to JRuby</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s implementation being dependent on Ruby releases prior to implementation and support, this has created an unfortunately long lag time, with the most recent release of JRuby only supporting Ruby version 1.9.3, which was initially released in 2011. </w:t>
      </w:r>
    </w:p>
    <w:p>
      <w:pPr>
        <w:pStyle w:val="Initial Body Text"/>
        <w:rPr>
          <w:rtl w:val="0"/>
        </w:rPr>
      </w:pPr>
    </w:p>
    <w:p>
      <w:pPr>
        <w:pStyle w:val="Heading 2 with H1"/>
        <w:rPr>
          <w:rtl w:val="0"/>
        </w:rPr>
      </w:pPr>
      <w:r>
        <w:rPr>
          <w:rFonts w:ascii="Arial Bold" w:cs="Arial Unicode MS" w:hAnsi="Arial Unicode MS" w:eastAsia="Arial Unicode MS"/>
          <w:rtl w:val="0"/>
          <w:lang w:val="en-US"/>
        </w:rPr>
        <w:t>2.5 Summary</w:t>
      </w:r>
    </w:p>
    <w:p>
      <w:pPr>
        <w:pStyle w:val="Initial Body Text"/>
        <w:rPr>
          <w:rtl w:val="0"/>
        </w:rPr>
      </w:pPr>
      <w:r>
        <w:rPr>
          <w:rFonts w:ascii="Century Schoolbook" w:cs="Arial Unicode MS" w:hAnsi="Arial Unicode MS" w:eastAsia="Arial Unicode MS"/>
          <w:rtl w:val="0"/>
          <w:lang w:val="en-US"/>
        </w:rPr>
        <w:t>While JRuby does offer some improved benchmark performance in a minority of cases, the slow development cycle and potential for a massive increase to memory footprint make it an unsuitable option for pure ruby development stacks.</w:t>
      </w:r>
    </w:p>
    <w:p>
      <w:pPr>
        <w:pStyle w:val="Initial Body Text"/>
        <w:rPr>
          <w:rtl w:val="0"/>
        </w:rPr>
      </w:pPr>
    </w:p>
    <w:p>
      <w:pPr>
        <w:pStyle w:val="Initial Body Text"/>
        <w:rPr>
          <w:rtl w:val="0"/>
        </w:rPr>
      </w:pPr>
    </w:p>
    <w:p>
      <w:pPr>
        <w:pStyle w:val="Initial Body Text"/>
        <w:rPr>
          <w:rtl w:val="0"/>
        </w:rPr>
      </w:pPr>
    </w:p>
    <w:p>
      <w:pPr>
        <w:pStyle w:val="Display Equation"/>
        <w:tabs>
          <w:tab w:val="right" w:pos="7900"/>
          <w:tab w:val="clear" w:pos="7920"/>
        </w:tabs>
        <w:rPr>
          <w:rFonts w:ascii="Times New Roman" w:cs="Times New Roman" w:hAnsi="Times New Roman" w:eastAsia="Times New Roman"/>
        </w:rPr>
      </w:pPr>
      <w:r>
        <w:rPr>
          <w:rtl w:val="0"/>
        </w:rPr>
        <w:drawing>
          <wp:inline distT="0" distB="0" distL="0" distR="0">
            <wp:extent cx="1728471" cy="2349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df"/>
                    <pic:cNvPicPr/>
                  </pic:nvPicPr>
                  <pic:blipFill rotWithShape="1">
                    <a:blip r:embed="rId5">
                      <a:extLst/>
                    </a:blip>
                    <a:srcRect l="0" t="0" r="0" b="0"/>
                    <a:stretch>
                      <a:fillRect/>
                    </a:stretch>
                  </pic:blipFill>
                  <pic:spPr>
                    <a:xfrm>
                      <a:off x="0" y="0"/>
                      <a:ext cx="1728471" cy="234950"/>
                    </a:xfrm>
                    <a:prstGeom prst="rect">
                      <a:avLst/>
                    </a:prstGeom>
                    <a:noFill/>
                    <a:ln>
                      <a:noFill/>
                    </a:ln>
                    <a:effectLst/>
                    <a:extLst/>
                  </pic:spPr>
                </pic:pic>
              </a:graphicData>
            </a:graphic>
          </wp:inline>
        </w:drawing>
      </w:r>
    </w:p>
    <w:p>
      <w:pPr>
        <w:pStyle w:val="Initial Body Text"/>
        <w:rPr>
          <w:rtl w:val="0"/>
        </w:rPr>
      </w:pPr>
      <w:r>
        <w:rPr>
          <w:rFonts w:ascii="Century Schoolbook" w:cs="Arial Unicode MS" w:hAnsi="Arial Unicode MS" w:eastAsia="Arial Unicode MS"/>
          <w:rtl w:val="0"/>
          <w:lang w:val="en-US"/>
        </w:rPr>
        <w:t xml:space="preserve">It can be easily proven that the distribution of </w:t>
      </w:r>
      <w:r>
        <w:rPr>
          <w:rFonts w:ascii="Century Schoolbook" w:cs="Arial Unicode MS" w:hAnsi="Arial Unicode MS" w:eastAsia="Arial Unicode MS"/>
          <w:i w:val="1"/>
          <w:iCs w:val="1"/>
          <w:rtl w:val="0"/>
          <w:lang w:val="en-US"/>
        </w:rPr>
        <w:t>i</w:t>
      </w:r>
      <w:r>
        <w:rPr>
          <w:rFonts w:ascii="Century Schoolbook" w:cs="Arial Unicode MS" w:hAnsi="Arial Unicode MS" w:eastAsia="Arial Unicode MS"/>
          <w:rtl w:val="0"/>
          <w:lang w:val="en-US"/>
        </w:rPr>
        <w:t xml:space="preserve"> conforms to Equation (1).</w:t>
      </w:r>
    </w:p>
    <w:p>
      <w:pPr>
        <w:pStyle w:val="Initial Body Text Indent"/>
        <w:rPr>
          <w:rtl w:val="0"/>
        </w:rPr>
      </w:pPr>
      <w:r>
        <w:rPr>
          <w:rFonts w:ascii="Century Schoolbook" w:cs="Arial Unicode MS" w:hAnsi="Arial Unicode MS" w:eastAsia="Arial Unicode MS"/>
          <w:rtl w:val="0"/>
          <w:lang w:val="en-US"/>
        </w:rPr>
        <w:t>So protocols [Bahl et al. 2004; Culler et al. 2004; Zhou et al. 2008; Adya et al. 2004; Culler et al. 2004; Tzamaloukas and Garcia-Luna-Aceves 2000; Akyildiz et al. 2002] that use RTS/CTS controls</w:t>
      </w:r>
      <w:r>
        <w:rPr>
          <w:rFonts w:ascii="Century Schoolbook" w:cs="Arial Unicode MS" w:hAnsi="Arial Unicode MS" w:eastAsia="Arial Unicode MS"/>
          <w:sz w:val="14"/>
          <w:szCs w:val="14"/>
          <w:rtl w:val="0"/>
          <w:lang w:val="en-US"/>
        </w:rPr>
        <w:t xml:space="preserve">1 </w:t>
      </w:r>
      <w:r>
        <w:rPr>
          <w:rFonts w:ascii="Century Schoolbook" w:cs="Arial Unicode MS" w:hAnsi="Arial Unicode MS" w:eastAsia="Arial Unicode MS"/>
          <w:rtl w:val="0"/>
          <w:lang w:val="en-US"/>
        </w:rPr>
        <w:t>for frequency negotiation and reservation are not suitable for WSN applications, even though they exhibit good performance in general wireless ad hoc networks.</w:t>
      </w:r>
    </w:p>
    <w:p>
      <w:pPr>
        <w:pStyle w:val="Algorithm"/>
        <w:rPr>
          <w:rFonts w:ascii="Century Schoolbook" w:cs="Century Schoolbook" w:hAnsi="Century Schoolbook" w:eastAsia="Century Schoolbook"/>
          <w:b w:val="0"/>
          <w:bCs w:val="0"/>
          <w:caps w:val="0"/>
          <w:smallCaps w:val="0"/>
          <w:rtl w:val="0"/>
        </w:rPr>
      </w:pPr>
      <w:r>
        <w:rPr>
          <w:rFonts w:ascii="Century Schoolbook Bold" w:cs="Arial Unicode MS" w:hAnsi="Arial Unicode MS" w:eastAsia="Arial Unicode MS"/>
          <w:rtl w:val="0"/>
          <w:lang w:val="en-US"/>
        </w:rPr>
        <w:t>Algorithm 1.</w:t>
      </w:r>
      <w:r>
        <w:rPr>
          <w:rFonts w:ascii="Arial Unicode MS" w:cs="Arial Unicode MS" w:hAnsi="Century Schoolbook Bold" w:eastAsia="Arial Unicode MS" w:hint="default"/>
          <w:rtl w:val="0"/>
          <w:lang w:val="en-US"/>
        </w:rPr>
        <w:t> </w:t>
      </w:r>
      <w:r>
        <w:rPr>
          <w:rFonts w:ascii="Century Schoolbook"/>
          <w:b w:val="0"/>
          <w:bCs w:val="0"/>
          <w:caps w:val="0"/>
          <w:smallCaps w:val="0"/>
          <w:rtl w:val="0"/>
          <w:lang w:val="en-US"/>
        </w:rPr>
        <w:t>Frequency Number Computation</w:t>
      </w:r>
    </w:p>
    <w:p>
      <w:pPr>
        <w:pStyle w:val="Default"/>
        <w:rPr>
          <w:rFonts w:ascii="Century Schoolbook" w:cs="Century Schoolbook" w:hAnsi="Century Schoolbook" w:eastAsia="Century Schoolbook"/>
          <w:sz w:val="18"/>
          <w:szCs w:val="18"/>
        </w:rPr>
      </w:pPr>
      <w:r>
        <w:rPr>
          <w:rFonts w:ascii="Century Schoolbook Bold"/>
          <w:b w:val="1"/>
          <w:bCs w:val="1"/>
          <w:sz w:val="18"/>
          <w:szCs w:val="18"/>
          <w:rtl w:val="0"/>
          <w:lang w:val="en-US"/>
        </w:rPr>
        <w:t>Input:</w:t>
      </w:r>
      <w:r>
        <w:rPr>
          <w:rFonts w:ascii="Century Schoolbook"/>
          <w:sz w:val="18"/>
          <w:szCs w:val="18"/>
          <w:rtl w:val="0"/>
          <w:lang w:val="en-US"/>
        </w:rPr>
        <w:t xml:space="preserve"> Node </w:t>
      </w:r>
      <w:r>
        <w:rPr>
          <w:rFonts w:ascii="NewCenturySchlbk-Roman" w:cs="NewCenturySchlbk-Roman" w:hAnsi="NewCenturySchlbk-Roman" w:eastAsia="NewCenturySchlbk-Roman" w:hint="default"/>
          <w:i w:val="1"/>
          <w:iCs w:val="1"/>
          <w:sz w:val="18"/>
          <w:szCs w:val="18"/>
          <w:rtl w:val="0"/>
          <w:lang w:val="en-US"/>
        </w:rPr>
        <w:t>α</w:t>
      </w:r>
      <w:r>
        <w:rPr>
          <w:rFonts w:ascii="NewCenturySchlbk-Roman" w:cs="NewCenturySchlbk-Roman" w:hAnsi="NewCenturySchlbk-Roman" w:eastAsia="NewCenturySchlbk-Roman" w:hint="default"/>
          <w:sz w:val="18"/>
          <w:szCs w:val="18"/>
          <w:rtl w:val="0"/>
          <w:lang w:val="en-US"/>
        </w:rPr>
        <w:t>’</w:t>
      </w:r>
      <w:r>
        <w:rPr>
          <w:rFonts w:ascii="Century Schoolbook"/>
          <w:sz w:val="18"/>
          <w:szCs w:val="18"/>
          <w:rtl w:val="0"/>
          <w:lang w:val="en-US"/>
        </w:rPr>
        <w:t>s ID (</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and node </w:t>
      </w:r>
      <w:r>
        <w:rPr>
          <w:rFonts w:ascii="NewCenturySchlbk-Roman" w:cs="NewCenturySchlbk-Roman" w:hAnsi="NewCenturySchlbk-Roman" w:eastAsia="NewCenturySchlbk-Roman" w:hint="default"/>
          <w:i w:val="1"/>
          <w:iCs w:val="1"/>
          <w:sz w:val="18"/>
          <w:szCs w:val="18"/>
          <w:rtl w:val="0"/>
          <w:lang w:val="en-US"/>
        </w:rPr>
        <w:t>α</w:t>
      </w:r>
      <w:r>
        <w:rPr>
          <w:rFonts w:ascii="NewCenturySchlbk-Roman" w:cs="NewCenturySchlbk-Roman" w:hAnsi="NewCenturySchlbk-Roman" w:eastAsia="NewCenturySchlbk-Roman" w:hint="default"/>
          <w:sz w:val="18"/>
          <w:szCs w:val="18"/>
          <w:rtl w:val="0"/>
          <w:lang w:val="en-US"/>
        </w:rPr>
        <w:t>’</w:t>
      </w:r>
      <w:r>
        <w:rPr>
          <w:rFonts w:ascii="Century Schoolbook"/>
          <w:sz w:val="18"/>
          <w:szCs w:val="18"/>
          <w:rtl w:val="0"/>
          <w:lang w:val="en-US"/>
        </w:rPr>
        <w:t>s neighbors</w:t>
      </w:r>
      <w:r>
        <w:rPr>
          <w:rFonts w:ascii="NewCenturySchlbk-Roman" w:cs="NewCenturySchlbk-Roman" w:hAnsi="NewCenturySchlbk-Roman" w:eastAsia="NewCenturySchlbk-Roman" w:hint="default"/>
          <w:sz w:val="18"/>
          <w:szCs w:val="18"/>
          <w:rtl w:val="0"/>
          <w:lang w:val="en-US"/>
        </w:rPr>
        <w:t xml:space="preserve">’ </w:t>
      </w:r>
      <w:r>
        <w:rPr>
          <w:rFonts w:ascii="Century Schoolbook"/>
          <w:sz w:val="18"/>
          <w:szCs w:val="18"/>
          <w:rtl w:val="0"/>
          <w:lang w:val="en-US"/>
        </w:rPr>
        <w:t xml:space="preserve">IDs within two communication hops. </w:t>
      </w:r>
    </w:p>
    <w:p>
      <w:pPr>
        <w:pStyle w:val="Default"/>
        <w:rPr>
          <w:rFonts w:ascii="Century Schoolbook" w:cs="Century Schoolbook" w:hAnsi="Century Schoolbook" w:eastAsia="Century Schoolbook"/>
          <w:sz w:val="18"/>
          <w:szCs w:val="18"/>
        </w:rPr>
      </w:pPr>
      <w:r>
        <w:rPr>
          <w:rFonts w:ascii="Century Schoolbook Bold"/>
          <w:b w:val="1"/>
          <w:bCs w:val="1"/>
          <w:sz w:val="18"/>
          <w:szCs w:val="18"/>
          <w:rtl w:val="0"/>
          <w:lang w:val="en-US"/>
        </w:rPr>
        <w:t>Output:</w:t>
      </w:r>
      <w:r>
        <w:rPr>
          <w:rFonts w:ascii="Century Schoolbook"/>
          <w:sz w:val="18"/>
          <w:szCs w:val="18"/>
          <w:rtl w:val="0"/>
          <w:lang w:val="en-US"/>
        </w:rPr>
        <w:t xml:space="preserve"> The frequency number (</w:t>
      </w:r>
      <w:r>
        <w:rPr>
          <w:rFonts w:ascii="Century Schoolbook"/>
          <w:i w:val="1"/>
          <w:iCs w:val="1"/>
          <w:sz w:val="18"/>
          <w:szCs w:val="18"/>
          <w:rtl w:val="0"/>
          <w:lang w:val="en-US"/>
        </w:rPr>
        <w:t>FreNum</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node </w:t>
      </w:r>
      <w:r>
        <w:rPr>
          <w:rFonts w:ascii="NewCenturySchlbk-Roman" w:cs="NewCenturySchlbk-Roman" w:hAnsi="NewCenturySchlbk-Roman" w:eastAsia="NewCenturySchlbk-Roman" w:hint="default"/>
          <w:i w:val="1"/>
          <w:iCs w:val="1"/>
          <w:sz w:val="18"/>
          <w:szCs w:val="18"/>
          <w:rtl w:val="0"/>
          <w:lang w:val="en-US"/>
        </w:rPr>
        <w:t>α</w:t>
      </w:r>
      <w:r>
        <w:rPr>
          <w:rFonts w:ascii="Century Schoolbook"/>
          <w:sz w:val="18"/>
          <w:szCs w:val="18"/>
          <w:rtl w:val="0"/>
          <w:lang w:val="en-US"/>
        </w:rPr>
        <w:t xml:space="preserve"> </w:t>
      </w:r>
      <w:r>
        <w:rPr>
          <w:rFonts w:ascii="NewCenturySchlbk-Roman" w:cs="NewCenturySchlbk-Roman" w:hAnsi="NewCenturySchlbk-Roman" w:eastAsia="NewCenturySchlbk-Roman" w:hint="default"/>
          <w:sz w:val="18"/>
          <w:szCs w:val="18"/>
          <w:rtl w:val="0"/>
          <w:lang w:val="en-US"/>
        </w:rPr>
        <w:t>•</w:t>
      </w:r>
      <w:r>
        <w:rPr>
          <w:rFonts w:ascii="Century Schoolbook"/>
          <w:sz w:val="18"/>
          <w:szCs w:val="18"/>
          <w:rtl w:val="0"/>
          <w:lang w:val="en-US"/>
        </w:rPr>
        <w:t xml:space="preserve"> gets assigned. </w:t>
      </w:r>
    </w:p>
    <w:p>
      <w:pPr>
        <w:pStyle w:val="Default"/>
        <w:rPr>
          <w:rFonts w:ascii="Century Schoolbook" w:cs="Century Schoolbook" w:hAnsi="Century Schoolbook" w:eastAsia="Century Schoolbook"/>
          <w:sz w:val="18"/>
          <w:szCs w:val="18"/>
        </w:rPr>
      </w:pPr>
      <w:r>
        <w:rPr>
          <w:rFonts w:ascii="Century Schoolbook"/>
          <w:i w:val="1"/>
          <w:iCs w:val="1"/>
          <w:sz w:val="18"/>
          <w:szCs w:val="18"/>
          <w:rtl w:val="0"/>
          <w:lang w:val="en-US"/>
        </w:rPr>
        <w:t>index</w:t>
      </w:r>
      <w:r>
        <w:rPr>
          <w:rFonts w:ascii="Century Schoolbook"/>
          <w:sz w:val="18"/>
          <w:szCs w:val="18"/>
          <w:rtl w:val="0"/>
          <w:lang w:val="en-US"/>
        </w:rPr>
        <w:t xml:space="preserve"> = 0; </w:t>
      </w:r>
      <w:r>
        <w:rPr>
          <w:rFonts w:ascii="Century Schoolbook"/>
          <w:i w:val="1"/>
          <w:iCs w:val="1"/>
          <w:sz w:val="18"/>
          <w:szCs w:val="18"/>
          <w:rtl w:val="0"/>
          <w:lang w:val="en-US"/>
        </w:rPr>
        <w:t>FreNum</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w:t>
      </w:r>
      <w:r>
        <w:rPr>
          <w:rFonts w:ascii="NewCenturySchlbk-Roman" w:cs="NewCenturySchlbk-Roman" w:hAnsi="NewCenturySchlbk-Roman" w:eastAsia="NewCenturySchlbk-Roman" w:hint="default"/>
          <w:sz w:val="18"/>
          <w:szCs w:val="18"/>
          <w:rtl w:val="0"/>
          <w:lang w:val="en-US"/>
        </w:rPr>
        <w:t>−</w:t>
      </w:r>
      <w:r>
        <w:rPr>
          <w:rFonts w:ascii="Century Schoolbook"/>
          <w:sz w:val="18"/>
          <w:szCs w:val="18"/>
          <w:rtl w:val="0"/>
          <w:lang w:val="en-US"/>
        </w:rPr>
        <w:t xml:space="preserve">1; </w:t>
      </w:r>
    </w:p>
    <w:p>
      <w:pPr>
        <w:pStyle w:val="Default"/>
        <w:rPr>
          <w:rFonts w:ascii="Century Schoolbook Bold" w:cs="Century Schoolbook Bold" w:hAnsi="Century Schoolbook Bold" w:eastAsia="Century Schoolbook Bold"/>
          <w:b w:val="1"/>
          <w:bCs w:val="1"/>
          <w:sz w:val="18"/>
          <w:szCs w:val="18"/>
        </w:rPr>
      </w:pPr>
      <w:r>
        <w:rPr>
          <w:rFonts w:ascii="Century Schoolbook Bold"/>
          <w:b w:val="1"/>
          <w:bCs w:val="1"/>
          <w:sz w:val="18"/>
          <w:szCs w:val="18"/>
          <w:rtl w:val="0"/>
          <w:lang w:val="en-US"/>
        </w:rPr>
        <w:t xml:space="preserve">repeat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 Random(</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w:t>
      </w:r>
      <w:r>
        <w:rPr>
          <w:rFonts w:ascii="Century Schoolbook"/>
          <w:i w:val="1"/>
          <w:iCs w:val="1"/>
          <w:sz w:val="18"/>
          <w:szCs w:val="18"/>
          <w:rtl w:val="0"/>
          <w:lang w:val="en-US"/>
        </w:rPr>
        <w:t>index</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Found</w:t>
      </w:r>
      <w:r>
        <w:rPr>
          <w:rFonts w:ascii="Century Schoolbook"/>
          <w:sz w:val="18"/>
          <w:szCs w:val="18"/>
          <w:rtl w:val="0"/>
          <w:lang w:val="en-US"/>
        </w:rPr>
        <w:t xml:space="preserve"> = </w:t>
      </w:r>
      <w:r>
        <w:rPr>
          <w:rFonts w:ascii="Century Schoolbook"/>
          <w:i w:val="1"/>
          <w:iCs w:val="1"/>
          <w:sz w:val="18"/>
          <w:szCs w:val="18"/>
          <w:rtl w:val="0"/>
          <w:lang w:val="en-US"/>
        </w:rPr>
        <w:t>TRUE</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for</w:t>
      </w:r>
      <w:r>
        <w:rPr>
          <w:rFonts w:ascii="Century Schoolbook"/>
          <w:sz w:val="18"/>
          <w:szCs w:val="18"/>
          <w:rtl w:val="0"/>
          <w:lang w:val="en-US"/>
        </w:rPr>
        <w:t xml:space="preserve"> </w:t>
      </w:r>
      <w:r>
        <w:rPr>
          <w:rFonts w:ascii="Century Schoolbook"/>
          <w:i w:val="1"/>
          <w:iCs w:val="1"/>
          <w:sz w:val="18"/>
          <w:szCs w:val="18"/>
          <w:rtl w:val="0"/>
          <w:lang w:val="en-US"/>
        </w:rPr>
        <w:t>each node</w:t>
      </w:r>
      <w:r>
        <w:rPr>
          <w:rFonts w:ascii="Century Schoolbook"/>
          <w:sz w:val="18"/>
          <w:szCs w:val="18"/>
          <w:rtl w:val="0"/>
          <w:lang w:val="en-US"/>
        </w:rPr>
        <w:t xml:space="preserve"> </w:t>
      </w:r>
      <w:r>
        <w:rPr>
          <w:rFonts w:ascii="NewCenturySchlbk-Roman" w:cs="NewCenturySchlbk-Roman" w:hAnsi="NewCenturySchlbk-Roman" w:eastAsia="NewCenturySchlbk-Roman" w:hint="default"/>
          <w:i w:val="1"/>
          <w:iCs w:val="1"/>
          <w:sz w:val="18"/>
          <w:szCs w:val="18"/>
          <w:rtl w:val="0"/>
          <w:lang w:val="en-US"/>
        </w:rPr>
        <w:t>β</w:t>
      </w:r>
      <w:r>
        <w:rPr>
          <w:rFonts w:ascii="NewCenturySchlbk-Roman" w:cs="NewCenturySchlbk-Roman" w:hAnsi="NewCenturySchlbk-Roman" w:eastAsia="NewCenturySchlbk-Roman" w:hint="default"/>
          <w:sz w:val="18"/>
          <w:szCs w:val="18"/>
          <w:rtl w:val="0"/>
          <w:lang w:val="en-US"/>
        </w:rPr>
        <w:t xml:space="preserve">• </w:t>
      </w:r>
      <w:r>
        <w:rPr>
          <w:rFonts w:ascii="Century Schoolbook"/>
          <w:i w:val="1"/>
          <w:iCs w:val="1"/>
          <w:sz w:val="18"/>
          <w:szCs w:val="18"/>
          <w:rtl w:val="0"/>
          <w:lang w:val="en-US"/>
        </w:rPr>
        <w:t>in</w:t>
      </w:r>
      <w:r>
        <w:rPr>
          <w:rFonts w:ascii="Century Schoolbook"/>
          <w:sz w:val="18"/>
          <w:szCs w:val="18"/>
          <w:rtl w:val="0"/>
          <w:lang w:val="en-US"/>
        </w:rPr>
        <w:t xml:space="preserve"> </w:t>
      </w:r>
      <w:r>
        <w:rPr>
          <w:rFonts w:ascii="NewCenturySchlbk-Roman" w:cs="NewCenturySchlbk-Roman" w:hAnsi="NewCenturySchlbk-Roman" w:eastAsia="NewCenturySchlbk-Roman" w:hint="default"/>
          <w:i w:val="1"/>
          <w:iCs w:val="1"/>
          <w:sz w:val="18"/>
          <w:szCs w:val="18"/>
          <w:rtl w:val="0"/>
          <w:lang w:val="en-US"/>
        </w:rPr>
        <w:t>α’</w:t>
      </w:r>
      <w:r>
        <w:rPr>
          <w:rFonts w:ascii="Times New Roman"/>
          <w:i w:val="1"/>
          <w:iCs w:val="1"/>
          <w:sz w:val="18"/>
          <w:szCs w:val="18"/>
          <w:rtl w:val="0"/>
          <w:lang w:val="en-US"/>
        </w:rPr>
        <w:t>s</w:t>
      </w:r>
      <w:r>
        <w:rPr>
          <w:rFonts w:ascii="Century Schoolbook"/>
          <w:i w:val="1"/>
          <w:iCs w:val="1"/>
          <w:sz w:val="18"/>
          <w:szCs w:val="18"/>
          <w:rtl w:val="0"/>
          <w:lang w:val="en-US"/>
        </w:rPr>
        <w:t xml:space="preserve"> two communication hops</w:t>
      </w:r>
      <w:r>
        <w:rPr>
          <w:rFonts w:ascii="Century Schoolbook"/>
          <w:sz w:val="18"/>
          <w:szCs w:val="18"/>
          <w:rtl w:val="0"/>
          <w:lang w:val="en-US"/>
        </w:rPr>
        <w:t xml:space="preserve"> </w:t>
      </w:r>
      <w:r>
        <w:rPr>
          <w:rFonts w:ascii="Century Schoolbook Bold"/>
          <w:b w:val="1"/>
          <w:bCs w:val="1"/>
          <w:sz w:val="18"/>
          <w:szCs w:val="18"/>
          <w:rtl w:val="0"/>
          <w:lang w:val="en-US"/>
        </w:rPr>
        <w:t>do</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xml:space="preserve"> = Random (</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xml:space="preserve">, </w:t>
      </w:r>
      <w:r>
        <w:rPr>
          <w:rFonts w:ascii="Century Schoolbook"/>
          <w:i w:val="1"/>
          <w:iCs w:val="1"/>
          <w:sz w:val="18"/>
          <w:szCs w:val="18"/>
          <w:rtl w:val="0"/>
          <w:lang w:val="en-US"/>
        </w:rPr>
        <w:t>index</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if</w:t>
      </w:r>
      <w:r>
        <w:rPr>
          <w:rFonts w:ascii="Century Schoolbook"/>
          <w:sz w:val="18"/>
          <w:szCs w:val="18"/>
          <w:rtl w:val="0"/>
          <w:lang w:val="en-US"/>
        </w:rPr>
        <w:t xml:space="preserve">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&lt;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or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 =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xml:space="preserve"> and </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&lt; </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xml:space="preserve">)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then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Found</w:t>
      </w:r>
      <w:r>
        <w:rPr>
          <w:rFonts w:ascii="Century Schoolbook"/>
          <w:sz w:val="18"/>
          <w:szCs w:val="18"/>
          <w:rtl w:val="0"/>
          <w:lang w:val="en-US"/>
        </w:rPr>
        <w:t xml:space="preserve"> = </w:t>
      </w:r>
      <w:r>
        <w:rPr>
          <w:rFonts w:ascii="Century Schoolbook"/>
          <w:i w:val="1"/>
          <w:iCs w:val="1"/>
          <w:sz w:val="18"/>
          <w:szCs w:val="18"/>
          <w:rtl w:val="0"/>
          <w:lang w:val="en-US"/>
        </w:rPr>
        <w:t>FALSE</w:t>
      </w:r>
      <w:r>
        <w:rPr>
          <w:rFonts w:ascii="Century Schoolbook"/>
          <w:sz w:val="18"/>
          <w:szCs w:val="18"/>
          <w:rtl w:val="0"/>
          <w:lang w:val="en-US"/>
        </w:rPr>
        <w:t xml:space="preserve">; </w:t>
      </w:r>
      <w:r>
        <w:rPr>
          <w:rFonts w:ascii="Century Schoolbook"/>
          <w:i w:val="1"/>
          <w:iCs w:val="1"/>
          <w:sz w:val="18"/>
          <w:szCs w:val="18"/>
          <w:rtl w:val="0"/>
          <w:lang w:val="en-US"/>
        </w:rPr>
        <w:t>break</w:t>
      </w:r>
      <w:r>
        <w:rPr>
          <w:rFonts w:ascii="Century Schoolbook"/>
          <w:sz w:val="18"/>
          <w:szCs w:val="18"/>
          <w:rtl w:val="0"/>
          <w:lang w:val="en-US"/>
        </w:rPr>
        <w:t xml:space="preserve">;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end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end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if</w:t>
      </w:r>
      <w:r>
        <w:rPr>
          <w:rFonts w:ascii="Century Schoolbook"/>
          <w:sz w:val="18"/>
          <w:szCs w:val="18"/>
          <w:rtl w:val="0"/>
          <w:lang w:val="en-US"/>
        </w:rPr>
        <w:t xml:space="preserve"> </w:t>
      </w:r>
      <w:r>
        <w:rPr>
          <w:rFonts w:ascii="Century Schoolbook"/>
          <w:i w:val="1"/>
          <w:iCs w:val="1"/>
          <w:sz w:val="18"/>
          <w:szCs w:val="18"/>
          <w:rtl w:val="0"/>
          <w:lang w:val="en-US"/>
        </w:rPr>
        <w:t>Found</w:t>
      </w:r>
      <w:r>
        <w:rPr>
          <w:rFonts w:ascii="Century Schoolbook"/>
          <w:sz w:val="18"/>
          <w:szCs w:val="18"/>
          <w:rtl w:val="0"/>
          <w:lang w:val="en-US"/>
        </w:rPr>
        <w:t xml:space="preserve"> </w:t>
      </w:r>
      <w:r>
        <w:rPr>
          <w:rFonts w:ascii="Century Schoolbook Bold"/>
          <w:b w:val="1"/>
          <w:bCs w:val="1"/>
          <w:sz w:val="18"/>
          <w:szCs w:val="18"/>
          <w:rtl w:val="0"/>
          <w:lang w:val="en-US"/>
        </w:rPr>
        <w:t>then</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FreNum</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 </w:t>
      </w:r>
      <w:r>
        <w:rPr>
          <w:rFonts w:ascii="Century Schoolbook"/>
          <w:i w:val="1"/>
          <w:iCs w:val="1"/>
          <w:sz w:val="18"/>
          <w:szCs w:val="18"/>
          <w:rtl w:val="0"/>
          <w:lang w:val="en-US"/>
        </w:rPr>
        <w:t>index</w:t>
      </w:r>
      <w:r>
        <w:rPr>
          <w:rFonts w:ascii="Century Schoolbook"/>
          <w:sz w:val="18"/>
          <w:szCs w:val="18"/>
          <w:rtl w:val="0"/>
          <w:lang w:val="en-US"/>
        </w:rPr>
        <w:t xml:space="preserve">;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else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index</w:t>
      </w:r>
      <w:r>
        <w:rPr>
          <w:rFonts w:ascii="Century Schoolbook"/>
          <w:sz w:val="18"/>
          <w:szCs w:val="18"/>
          <w:rtl w:val="0"/>
          <w:lang w:val="en-US"/>
        </w:rPr>
        <w:t xml:space="preserve"> ++;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end </w:t>
      </w:r>
    </w:p>
    <w:p>
      <w:pPr>
        <w:pStyle w:val="Algorithm Text"/>
        <w:rPr>
          <w:rFonts w:ascii="Helvetica" w:cs="Helvetica" w:hAnsi="Helvetica" w:eastAsia="Helvetica"/>
        </w:rPr>
      </w:pPr>
      <w:r>
        <w:rPr>
          <w:rFonts w:ascii="Century Schoolbook Bold" w:cs="Arial Unicode MS" w:hAnsi="Arial Unicode MS" w:eastAsia="Arial Unicode MS"/>
          <w:rtl w:val="0"/>
          <w:lang w:val="en-US"/>
        </w:rPr>
        <w:t>until</w:t>
      </w:r>
      <w:r>
        <w:rPr>
          <w:rFonts w:ascii="Century Schoolbook"/>
          <w:b w:val="0"/>
          <w:bCs w:val="0"/>
          <w:rtl w:val="0"/>
          <w:lang w:val="en-US"/>
        </w:rPr>
        <w:t xml:space="preserve"> </w:t>
      </w:r>
      <w:r>
        <w:rPr>
          <w:rFonts w:ascii="Century Schoolbook"/>
          <w:b w:val="0"/>
          <w:bCs w:val="0"/>
          <w:i w:val="1"/>
          <w:iCs w:val="1"/>
          <w:rtl w:val="0"/>
          <w:lang w:val="en-US"/>
        </w:rPr>
        <w:t>FreNum</w:t>
      </w:r>
      <w:r>
        <w:rPr>
          <w:rFonts w:ascii="Arial Unicode MS" w:cs="Arial Unicode MS" w:hAnsi="Century Schoolbook Bold" w:eastAsia="Arial Unicode MS" w:hint="default"/>
          <w:i w:val="1"/>
          <w:iCs w:val="1"/>
          <w:vertAlign w:val="subscript"/>
          <w:rtl w:val="0"/>
          <w:lang w:val="en-US"/>
        </w:rPr>
        <w:t>α</w:t>
      </w:r>
      <w:r>
        <w:rPr>
          <w:rFonts w:ascii="Century Schoolbook"/>
          <w:b w:val="0"/>
          <w:bCs w:val="0"/>
          <w:rtl w:val="0"/>
          <w:lang w:val="en-US"/>
        </w:rPr>
        <w:t xml:space="preserve"> &gt; </w:t>
      </w:r>
      <w:r>
        <w:rPr>
          <w:rFonts w:ascii="Arial Unicode MS" w:cs="Arial Unicode MS" w:hAnsi="Century Schoolbook Bold" w:eastAsia="Arial Unicode MS" w:hint="default"/>
          <w:b w:val="0"/>
          <w:bCs w:val="0"/>
          <w:rtl w:val="0"/>
          <w:lang w:val="en-US"/>
        </w:rPr>
        <w:t>−</w:t>
      </w:r>
      <w:r>
        <w:rPr>
          <w:rFonts w:ascii="Century Schoolbook"/>
          <w:b w:val="0"/>
          <w:bCs w:val="0"/>
          <w:rtl w:val="0"/>
          <w:lang w:val="en-US"/>
        </w:rPr>
        <w:t>1;</w:t>
      </w:r>
      <w:r>
        <w:rPr>
          <w:rFonts w:ascii="Century Schoolbook Bold" w:cs="Arial Unicode MS" w:hAnsi="Arial Unicode MS" w:eastAsia="Arial Unicode MS"/>
          <w:rtl w:val="0"/>
          <w:lang w:val="en-US"/>
        </w:rPr>
        <w:t xml:space="preserve"> </w:t>
      </w:r>
      <w:r>
        <w:rPr>
          <w:rFonts w:ascii="Century Schoolbook Bold" w:cs="Arial Unicode MS" w:hAnsi="Arial Unicode MS" w:eastAsia="Arial Unicode MS"/>
          <w:vertAlign w:val="subscript"/>
          <w:rtl w:val="0"/>
          <w:lang w:val="en-US"/>
        </w:rPr>
        <w:t xml:space="preserve"> </w:t>
      </w:r>
    </w:p>
    <w:p>
      <w:pPr>
        <w:pStyle w:val="Heading_3_para"/>
        <w:rPr>
          <w:rtl w:val="0"/>
        </w:rPr>
      </w:pPr>
      <w:r>
        <w:rPr>
          <w:rFonts w:ascii="Helvetica"/>
          <w:i w:val="1"/>
          <w:iCs w:val="1"/>
          <w:color w:val="000000"/>
          <w:sz w:val="18"/>
          <w:szCs w:val="18"/>
          <w:u w:color="000000"/>
          <w:rtl w:val="0"/>
          <w:lang w:val="en-US"/>
        </w:rPr>
        <w:t>2.1.1. Exclusive Frequency Assignment</w:t>
      </w:r>
      <w:r>
        <w:rPr>
          <w:rFonts w:ascii="Helvetica"/>
          <w:i w:val="1"/>
          <w:iCs w:val="1"/>
          <w:rtl w:val="0"/>
          <w:lang w:val="en-US"/>
        </w:rPr>
        <w:t>.</w:t>
      </w:r>
      <w:r>
        <w:rPr>
          <w:rFonts w:ascii="Century Schoolbook" w:cs="Arial Unicode MS" w:hAnsi="Arial Unicode MS" w:eastAsia="Arial Unicode MS"/>
          <w:rtl w:val="0"/>
          <w:lang w:val="en-US"/>
        </w:rPr>
        <w:t xml:space="preserve"> In exclusive frequency assignment, nodes first exchange their IDs among two communication hops so that each node knows its twohop neighbors</w:t>
      </w: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IDs. In the second broadcast, each node beacons all neighbors</w:t>
      </w: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IDs it has collected during the first broadcast period.</w:t>
      </w:r>
    </w:p>
    <w:p>
      <w:pPr>
        <w:pStyle w:val="Heading_3_para"/>
        <w:rPr>
          <w:rtl w:val="0"/>
        </w:rPr>
      </w:pPr>
      <w:r>
        <w:rPr>
          <w:rFonts w:ascii="Century Schoolbook" w:cs="Arial Unicode MS" w:hAnsi="Arial Unicode MS" w:eastAsia="Arial Unicode MS"/>
          <w:i w:val="1"/>
          <w:iCs w:val="1"/>
          <w:rtl w:val="0"/>
          <w:lang w:val="en-US"/>
        </w:rPr>
        <w:t>Eavesdropping.</w:t>
      </w:r>
      <w:r>
        <w:rPr>
          <w:rFonts w:ascii="Century Schoolbook" w:cs="Arial Unicode MS" w:hAnsi="Arial Unicode MS" w:eastAsia="Arial Unicode MS"/>
          <w:i w:val="1"/>
          <w:iCs w:val="1"/>
          <w:color w:val="000000"/>
          <w:sz w:val="18"/>
          <w:szCs w:val="18"/>
          <w:u w:color="000000"/>
          <w:rtl w:val="0"/>
          <w:lang w:val="en-US"/>
        </w:rPr>
        <w:t xml:space="preserve"> </w:t>
      </w:r>
      <w:r>
        <w:rPr>
          <w:rFonts w:ascii="Arial Unicode MS" w:cs="Arial Unicode MS" w:hAnsi="Century Schoolbook" w:eastAsia="Arial Unicode MS" w:hint="default"/>
          <w:color w:val="000000"/>
          <w:sz w:val="18"/>
          <w:szCs w:val="18"/>
          <w:u w:color="000000"/>
          <w:rtl w:val="0"/>
          <w:lang w:val="en-US"/>
        </w:rPr>
        <w:t> </w:t>
      </w:r>
      <w:r>
        <w:rPr>
          <w:rFonts w:ascii="Century Schoolbook" w:cs="Arial Unicode MS" w:hAnsi="Arial Unicode MS" w:eastAsia="Arial Unicode MS"/>
          <w:rtl w:val="0"/>
          <w:lang w:val="en-US"/>
        </w:rPr>
        <w:t>Even though the even selection scheme leads to even sharing of available frequencies among any two-hop neighborhood, it involves a number of twohop broadcasts. To reduce the communication cost, we propose a lightweight eavesdropping scheme.</w:t>
      </w:r>
    </w:p>
    <w:p>
      <w:pPr>
        <w:pStyle w:val="Heading 2"/>
        <w:numPr>
          <w:ilvl w:val="1"/>
          <w:numId w:val="4"/>
        </w:numPr>
        <w:tabs>
          <w:tab w:val="num" w:pos="317"/>
          <w:tab w:val="clear" w:pos="0"/>
        </w:tabs>
        <w:ind w:left="317" w:hanging="317"/>
        <w:rPr>
          <w:position w:val="0"/>
          <w:rtl w:val="0"/>
        </w:rPr>
      </w:pPr>
      <w:r>
        <w:rPr>
          <w:rFonts w:ascii="Arial Bold"/>
          <w:rtl w:val="0"/>
          <w:lang w:val="en-US"/>
        </w:rPr>
        <w:t>Basic Notations</w:t>
      </w:r>
    </w:p>
    <w:p>
      <w:pPr>
        <w:pStyle w:val="Initial Body Text"/>
        <w:rPr>
          <w:rtl w:val="0"/>
        </w:rPr>
      </w:pPr>
      <w:r>
        <w:rPr>
          <w:rFonts w:ascii="Century Schoolbook" w:cs="Arial Unicode MS" w:hAnsi="Arial Unicode MS" w:eastAsia="Arial Unicode MS"/>
          <w:rtl w:val="0"/>
          <w:lang w:val="en-US"/>
        </w:rPr>
        <w:t>As Algorithm 1 states, for each frequency number, each node calculates a random number (Rnd) for itself and a random number (Rnd) for each of its two-hop neighbors with the same pseudorandom number generator.</w:t>
      </w:r>
    </w:p>
    <w:p>
      <w:pPr>
        <w:pStyle w:val="Initial Body Text Indent"/>
        <w:rPr>
          <w:rtl w:val="0"/>
        </w:rPr>
      </w:pPr>
      <w:r>
        <w:rPr>
          <w:rFonts w:ascii="Century Schoolbook" w:cs="Arial Unicode MS" w:hAnsi="Arial Unicode MS" w:eastAsia="Arial Unicode MS"/>
          <w:rtl w:val="0"/>
          <w:lang w:val="en-US"/>
        </w:rPr>
        <w:t>Bus masters are divided into two disjoint sets,MRT andMNRT .</w:t>
      </w:r>
    </w:p>
    <w:p>
      <w:pPr>
        <w:pStyle w:val="Initial Body Text Indent"/>
        <w:rPr>
          <w:rtl w:val="0"/>
        </w:rPr>
      </w:pPr>
    </w:p>
    <w:p>
      <w:pPr>
        <w:pStyle w:val="Description List"/>
        <w:rPr>
          <w:rtl w:val="0"/>
        </w:rPr>
      </w:pPr>
      <w:r>
        <w:rPr>
          <w:rFonts w:ascii="Century Schoolbook" w:cs="Arial Unicode MS" w:hAnsi="Arial Unicode MS" w:eastAsia="Arial Unicode MS"/>
          <w:rtl w:val="0"/>
          <w:lang w:val="en-US"/>
        </w:rPr>
        <w:t xml:space="preserve">RT Masters. </w:t>
      </w:r>
      <w:r>
        <w:rPr>
          <w:rtl w:val="0"/>
        </w:rPr>
        <w:drawing>
          <wp:inline distT="0" distB="0" distL="0" distR="0">
            <wp:extent cx="1101725" cy="18732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df"/>
                    <pic:cNvPicPr/>
                  </pic:nvPicPr>
                  <pic:blipFill rotWithShape="1">
                    <a:blip r:embed="rId6">
                      <a:extLst/>
                    </a:blip>
                    <a:srcRect l="0" t="0" r="0" b="0"/>
                    <a:stretch>
                      <a:fillRect/>
                    </a:stretch>
                  </pic:blipFill>
                  <pic:spPr>
                    <a:xfrm>
                      <a:off x="0" y="0"/>
                      <a:ext cx="1101725" cy="187325"/>
                    </a:xfrm>
                    <a:prstGeom prst="rect">
                      <a:avLst/>
                    </a:prstGeom>
                    <a:noFill/>
                    <a:ln>
                      <a:noFill/>
                    </a:ln>
                    <a:effectLst/>
                    <a:extLst/>
                  </pic:spPr>
                </pic:pic>
              </a:graphicData>
            </a:graphic>
          </wp:inline>
        </w:drawing>
      </w:r>
      <w:r>
        <w:rPr>
          <w:rFonts w:ascii="Century Schoolbook" w:cs="Arial Unicode MS" w:hAnsi="Arial Unicode MS" w:eastAsia="Arial Unicode MS"/>
          <w:rtl w:val="0"/>
          <w:lang w:val="en-US"/>
        </w:rPr>
        <w:t xml:space="preserve"> denotes the n RT masters issuing real-time constrained requests. To model the current request issued by an m</w:t>
      </w:r>
      <w:r>
        <w:rPr>
          <w:rFonts w:ascii="Century Schoolbook" w:cs="Arial Unicode MS" w:hAnsi="Arial Unicode MS" w:eastAsia="Arial Unicode MS"/>
          <w:vertAlign w:val="subscript"/>
          <w:rtl w:val="0"/>
          <w:lang w:val="en-US"/>
        </w:rPr>
        <w:t>i</w:t>
      </w:r>
      <w:r>
        <w:rPr>
          <w:rFonts w:ascii="Century Schoolbook" w:cs="Arial Unicode MS" w:hAnsi="Arial Unicode MS" w:eastAsia="Arial Unicode MS"/>
          <w:rtl w:val="0"/>
          <w:lang w:val="en-US"/>
        </w:rPr>
        <w:t xml:space="preserve"> in M, three parameters</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the recurrence time (ri), the service cycle (ci), and the relative deadline (di)</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are used, with their relationships.</w:t>
      </w:r>
    </w:p>
    <w:p>
      <w:pPr>
        <w:pStyle w:val="Description List"/>
        <w:rPr>
          <w:rtl w:val="0"/>
        </w:rPr>
      </w:pPr>
      <w:r>
        <w:rPr>
          <w:rFonts w:ascii="Century Schoolbook" w:cs="Arial Unicode MS" w:hAnsi="Arial Unicode MS" w:eastAsia="Arial Unicode MS"/>
          <w:rtl w:val="0"/>
          <w:lang w:val="en-US"/>
        </w:rPr>
        <w:t xml:space="preserve">NRT Masters. </w:t>
      </w:r>
      <w:r>
        <w:rPr>
          <w:rtl w:val="0"/>
        </w:rPr>
        <w:drawing>
          <wp:inline distT="0" distB="0" distL="0" distR="0">
            <wp:extent cx="1445895" cy="18732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df"/>
                    <pic:cNvPicPr/>
                  </pic:nvPicPr>
                  <pic:blipFill rotWithShape="1">
                    <a:blip r:embed="rId7">
                      <a:extLst/>
                    </a:blip>
                    <a:srcRect l="0" t="0" r="0" b="0"/>
                    <a:stretch>
                      <a:fillRect/>
                    </a:stretch>
                  </pic:blipFill>
                  <pic:spPr>
                    <a:xfrm>
                      <a:off x="0" y="0"/>
                      <a:ext cx="1445895" cy="187325"/>
                    </a:xfrm>
                    <a:prstGeom prst="rect">
                      <a:avLst/>
                    </a:prstGeom>
                    <a:noFill/>
                    <a:ln>
                      <a:noFill/>
                    </a:ln>
                    <a:effectLst/>
                    <a:extLst/>
                  </pic:spPr>
                </pic:pic>
              </a:graphicData>
            </a:graphic>
          </wp:inline>
        </w:drawing>
      </w:r>
      <w:r>
        <w:rPr>
          <w:rFonts w:ascii="Century Schoolbook" w:cs="Arial Unicode MS" w:hAnsi="Arial Unicode MS" w:eastAsia="Arial Unicode MS"/>
          <w:rtl w:val="0"/>
          <w:lang w:val="en-US"/>
        </w:rPr>
        <w:t xml:space="preserve"> is a set of m masters issuing nonrealtime constrained requests. In our model, each </w:t>
      </w:r>
      <w:r>
        <w:rPr>
          <w:rtl w:val="0"/>
        </w:rPr>
        <w:drawing>
          <wp:inline distT="0" distB="0" distL="0" distR="0">
            <wp:extent cx="187325" cy="22225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df"/>
                    <pic:cNvPicPr/>
                  </pic:nvPicPr>
                  <pic:blipFill rotWithShape="1">
                    <a:blip r:embed="rId8">
                      <a:extLst/>
                    </a:blip>
                    <a:srcRect l="0" t="0" r="0" b="0"/>
                    <a:stretch>
                      <a:fillRect/>
                    </a:stretch>
                  </pic:blipFill>
                  <pic:spPr>
                    <a:xfrm>
                      <a:off x="0" y="0"/>
                      <a:ext cx="187325" cy="222250"/>
                    </a:xfrm>
                    <a:prstGeom prst="rect">
                      <a:avLst/>
                    </a:prstGeom>
                    <a:noFill/>
                    <a:ln>
                      <a:noFill/>
                    </a:ln>
                    <a:effectLst/>
                    <a:extLst/>
                  </pic:spPr>
                </pic:pic>
              </a:graphicData>
            </a:graphic>
          </wp:inline>
        </w:drawing>
      </w:r>
      <w:r>
        <w:rPr>
          <w:rFonts w:ascii="Century Schoolbook" w:cs="Arial Unicode MS" w:hAnsi="Arial Unicode MS" w:eastAsia="Arial Unicode MS"/>
          <w:rtl w:val="0"/>
          <w:lang w:val="en-US"/>
        </w:rPr>
        <w:t xml:space="preserve"> in </w:t>
      </w:r>
      <w:r>
        <w:rPr>
          <w:rtl w:val="0"/>
        </w:rPr>
        <w:drawing>
          <wp:inline distT="0" distB="0" distL="0" distR="0">
            <wp:extent cx="382905" cy="1873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6.pdf"/>
                    <pic:cNvPicPr/>
                  </pic:nvPicPr>
                  <pic:blipFill rotWithShape="1">
                    <a:blip r:embed="rId9">
                      <a:extLst/>
                    </a:blip>
                    <a:srcRect l="0" t="0" r="0" b="0"/>
                    <a:stretch>
                      <a:fillRect/>
                    </a:stretch>
                  </pic:blipFill>
                  <pic:spPr>
                    <a:xfrm>
                      <a:off x="0" y="0"/>
                      <a:ext cx="382905" cy="187325"/>
                    </a:xfrm>
                    <a:prstGeom prst="rect">
                      <a:avLst/>
                    </a:prstGeom>
                    <a:noFill/>
                    <a:ln>
                      <a:noFill/>
                    </a:ln>
                    <a:effectLst/>
                    <a:extLst/>
                  </pic:spPr>
                </pic:pic>
              </a:graphicData>
            </a:graphic>
          </wp:inline>
        </w:drawing>
      </w:r>
      <w:r>
        <w:rPr>
          <w:rFonts w:ascii="Century Schoolbook" w:cs="Arial Unicode MS" w:hAnsi="Arial Unicode MS" w:eastAsia="Arial Unicode MS"/>
          <w:rtl w:val="0"/>
          <w:lang w:val="en-US"/>
        </w:rPr>
        <w:t xml:space="preserve"> needs only one parameter, the service cycle, to model the current request it issues.</w:t>
      </w:r>
    </w:p>
    <w:p>
      <w:pPr>
        <w:pStyle w:val="Initial Body Text Indent"/>
        <w:rPr>
          <w:rtl w:val="0"/>
        </w:rPr>
      </w:pPr>
    </w:p>
    <w:p>
      <w:pPr>
        <w:pStyle w:val="Initial Body Text Indent"/>
        <w:rPr>
          <w:rtl w:val="0"/>
        </w:rPr>
      </w:pPr>
      <w:r>
        <w:rPr>
          <w:rFonts w:ascii="Century Schoolbook" w:cs="Arial Unicode MS" w:hAnsi="Arial Unicode MS" w:eastAsia="Arial Unicode MS"/>
          <w:rtl w:val="0"/>
          <w:lang w:val="en-US"/>
        </w:rPr>
        <w:t>Here, a question may arise, since each node has a global ID. Why don</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t we just map nodes</w:t>
      </w: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IDs within two hops into a group of frequency numbers and assign those numbers to all nodes within two hops?</w:t>
      </w:r>
    </w:p>
    <w:p>
      <w:pPr>
        <w:pStyle w:val="Heading"/>
        <w:numPr>
          <w:ilvl w:val="0"/>
          <w:numId w:val="2"/>
        </w:numPr>
        <w:tabs>
          <w:tab w:val="num" w:pos="288"/>
          <w:tab w:val="clear" w:pos="0"/>
        </w:tabs>
        <w:ind w:left="288" w:hanging="288"/>
        <w:rPr>
          <w:position w:val="0"/>
          <w:rtl w:val="0"/>
        </w:rPr>
      </w:pPr>
      <w:r>
        <w:rPr>
          <w:rFonts w:ascii="Arial Bold"/>
          <w:rtl w:val="0"/>
        </w:rPr>
        <w:t>SIMULATOR</w:t>
      </w:r>
    </w:p>
    <w:p>
      <w:pPr>
        <w:pStyle w:val="Initial Body Text"/>
        <w:rPr>
          <w:rtl w:val="0"/>
        </w:rPr>
      </w:pPr>
      <w:r>
        <w:rPr>
          <w:rFonts w:ascii="Century Schoolbook" w:cs="Arial Unicode MS" w:hAnsi="Arial Unicode MS" w:eastAsia="Arial Unicode MS"/>
          <w:rtl w:val="0"/>
          <w:lang w:val="en-US"/>
        </w:rPr>
        <w:t>If the model checker requests successors of a state which are not created yet, the state space uses the simulator to create the successors on-the-fly. To create successor states the simulator conducts the following steps.</w:t>
      </w:r>
    </w:p>
    <w:p>
      <w:pPr>
        <w:pStyle w:val="Initial Body Text"/>
        <w:rPr>
          <w:rtl w:val="0"/>
        </w:rPr>
      </w:pPr>
    </w:p>
    <w:p>
      <w:pPr>
        <w:pStyle w:val="Arabic List"/>
        <w:rPr>
          <w:rFonts w:ascii="Times New Roman" w:cs="Times New Roman" w:hAnsi="Times New Roman" w:eastAsia="Times New Roman"/>
        </w:rPr>
      </w:pPr>
      <w:r>
        <w:rPr>
          <w:rFonts w:ascii="Times New Roman"/>
          <w:rtl w:val="0"/>
          <w:lang w:val="en-US"/>
        </w:rPr>
        <w:t xml:space="preserve">(1) </w:t>
      </w:r>
      <w:r>
        <w:rPr>
          <w:rFonts w:ascii="Century Schoolbook" w:cs="Arial Unicode MS" w:hAnsi="Arial Unicode MS" w:eastAsia="Arial Unicode MS"/>
          <w:rtl w:val="0"/>
          <w:lang w:val="en-US"/>
        </w:rPr>
        <w:t>Load state into microcontroller model</w:t>
      </w:r>
      <w:r>
        <w:rPr>
          <w:rFonts w:ascii="Times New Roman"/>
          <w:rtl w:val="0"/>
          <w:lang w:val="en-US"/>
        </w:rPr>
        <w:t>.</w:t>
      </w:r>
    </w:p>
    <w:p>
      <w:pPr>
        <w:pStyle w:val="Arabic List"/>
        <w:rPr>
          <w:rtl w:val="0"/>
        </w:rPr>
      </w:pPr>
      <w:r>
        <w:rPr>
          <w:rFonts w:ascii="Century Schoolbook" w:cs="Arial Unicode MS" w:hAnsi="Arial Unicode MS" w:eastAsia="Arial Unicode MS"/>
          <w:rtl w:val="0"/>
          <w:lang w:val="en-US"/>
        </w:rPr>
        <w:t>(2) Determine assignments needed for resolving nondeterminism.</w:t>
      </w:r>
    </w:p>
    <w:p>
      <w:pPr>
        <w:pStyle w:val="Arabic List"/>
        <w:rPr>
          <w:rtl w:val="0"/>
        </w:rPr>
      </w:pPr>
      <w:r>
        <w:rPr>
          <w:rFonts w:ascii="Century Schoolbook" w:cs="Arial Unicode MS" w:hAnsi="Arial Unicode MS" w:eastAsia="Arial Unicode MS"/>
          <w:rtl w:val="0"/>
          <w:lang w:val="en-US"/>
        </w:rPr>
        <w:t>(3) For each assignment.</w:t>
      </w:r>
    </w:p>
    <w:p>
      <w:pPr>
        <w:pStyle w:val="Alpha list"/>
        <w:rPr>
          <w:rtl w:val="0"/>
        </w:rPr>
      </w:pPr>
      <w:r>
        <w:rPr>
          <w:rFonts w:ascii="Century Schoolbook" w:cs="Arial Unicode MS" w:hAnsi="Arial Unicode MS" w:eastAsia="Arial Unicode MS"/>
          <w:rtl w:val="0"/>
          <w:lang w:val="en-US"/>
        </w:rPr>
        <w:t>(a) Either call interrupt handler or simulate effect of next instruction, or</w:t>
      </w:r>
    </w:p>
    <w:p>
      <w:pPr>
        <w:pStyle w:val="Alpha list"/>
        <w:rPr>
          <w:rtl w:val="0"/>
        </w:rPr>
      </w:pPr>
      <w:r>
        <w:rPr>
          <w:rFonts w:ascii="Century Schoolbook" w:cs="Arial Unicode MS" w:hAnsi="Arial Unicode MS" w:eastAsia="Arial Unicode MS"/>
          <w:rtl w:val="0"/>
          <w:lang w:val="en-US"/>
        </w:rPr>
        <w:t>(b) Evaluate truth values of atomic propositions.</w:t>
      </w:r>
    </w:p>
    <w:p>
      <w:pPr>
        <w:pStyle w:val="Arabic List"/>
        <w:rPr>
          <w:rtl w:val="0"/>
        </w:rPr>
      </w:pPr>
      <w:r>
        <w:rPr>
          <w:rFonts w:ascii="Century Schoolbook" w:cs="Arial Unicode MS" w:hAnsi="Arial Unicode MS" w:eastAsia="Arial Unicode MS"/>
          <w:rtl w:val="0"/>
          <w:lang w:val="en-US"/>
        </w:rPr>
        <w:t>(4) Return resulting states.</w:t>
      </w:r>
    </w:p>
    <w:p>
      <w:pPr>
        <w:pStyle w:val="Arabic List"/>
        <w:rPr>
          <w:rtl w:val="0"/>
        </w:rPr>
      </w:pPr>
    </w:p>
    <w:p>
      <w:pPr>
        <w:pStyle w:val="Initial Body Text"/>
        <w:rPr>
          <w:rtl w:val="0"/>
        </w:rPr>
      </w:pPr>
      <w:r>
        <w:rPr>
          <w:rFonts w:ascii="Century Schoolbook" w:cs="Arial Unicode MS" w:hAnsi="Arial Unicode MS" w:eastAsia="Arial Unicode MS"/>
          <w:rtl w:val="0"/>
          <w:lang w:val="en-US"/>
        </w:rPr>
        <w:t xml:space="preserve">                                             </w:t>
      </w:r>
      <w:r>
        <w:rPr>
          <w:rtl w:val="0"/>
        </w:rPr>
        <w:drawing>
          <wp:inline distT="0" distB="0" distL="0" distR="0">
            <wp:extent cx="1863090" cy="1673225"/>
            <wp:effectExtent l="0" t="0" r="0" b="0"/>
            <wp:docPr id="1073741834" name="officeArt object" descr="Fig. 1."/>
            <wp:cNvGraphicFramePr/>
            <a:graphic xmlns:a="http://schemas.openxmlformats.org/drawingml/2006/main">
              <a:graphicData uri="http://schemas.openxmlformats.org/drawingml/2006/picture">
                <pic:pic xmlns:pic="http://schemas.openxmlformats.org/drawingml/2006/picture">
                  <pic:nvPicPr>
                    <pic:cNvPr id="1073741834" name="image7.pdf" descr="Fig. 1."/>
                    <pic:cNvPicPr/>
                  </pic:nvPicPr>
                  <pic:blipFill rotWithShape="1">
                    <a:blip r:embed="rId10">
                      <a:extLst/>
                    </a:blip>
                    <a:srcRect l="0" t="0" r="0" b="0"/>
                    <a:stretch>
                      <a:fillRect/>
                    </a:stretch>
                  </pic:blipFill>
                  <pic:spPr>
                    <a:xfrm>
                      <a:off x="0" y="0"/>
                      <a:ext cx="1863090" cy="1673225"/>
                    </a:xfrm>
                    <a:prstGeom prst="rect">
                      <a:avLst/>
                    </a:prstGeom>
                    <a:noFill/>
                    <a:ln>
                      <a:noFill/>
                    </a:ln>
                    <a:effectLst/>
                    <a:extLst/>
                  </pic:spPr>
                </pic:pic>
              </a:graphicData>
            </a:graphic>
          </wp:inline>
        </w:drawing>
      </w:r>
    </w:p>
    <w:p>
      <w:pPr>
        <w:pStyle w:val="Figure caption"/>
        <w:rPr>
          <w:rtl w:val="0"/>
        </w:rPr>
      </w:pPr>
      <w:r>
        <w:rPr>
          <w:rFonts w:ascii="Century Schoolbook" w:cs="Arial Unicode MS" w:hAnsi="Arial Unicode MS" w:eastAsia="Arial Unicode MS"/>
          <w:rtl w:val="0"/>
          <w:lang w:val="en-US"/>
        </w:rPr>
        <w:t>Fig. 1. Code before preprocessing.</w:t>
      </w:r>
    </w:p>
    <w:p>
      <w:pPr>
        <w:pStyle w:val="Figure caption"/>
        <w:rPr>
          <w:rtl w:val="0"/>
        </w:rPr>
      </w:pPr>
    </w:p>
    <w:p>
      <w:pPr>
        <w:pStyle w:val="Initial Body Text"/>
        <w:rPr>
          <w:rtl w:val="0"/>
        </w:rPr>
      </w:pPr>
      <w:r>
        <w:rPr>
          <w:rFonts w:ascii="Century Schoolbook" w:cs="Arial Unicode MS" w:hAnsi="Arial Unicode MS" w:eastAsia="Arial Unicode MS"/>
          <w:rtl w:val="0"/>
          <w:lang w:val="en-US"/>
        </w:rPr>
        <w:t>Figure 1 shows a typical microcontroller C program that controls an automotive power window lift. The program is one of the programs used in the case study described in Section 3. At first sight, the programs looks like an ANSI C program. It contains function calls, assignments, if clauses, and while loops.</w:t>
      </w:r>
    </w:p>
    <w:p>
      <w:pPr>
        <w:pStyle w:val="Heading 2"/>
        <w:numPr>
          <w:ilvl w:val="1"/>
          <w:numId w:val="4"/>
        </w:numPr>
        <w:tabs>
          <w:tab w:val="num" w:pos="317"/>
          <w:tab w:val="clear" w:pos="0"/>
        </w:tabs>
        <w:ind w:left="317" w:hanging="317"/>
        <w:rPr>
          <w:position w:val="0"/>
          <w:rtl w:val="0"/>
        </w:rPr>
      </w:pPr>
      <w:r>
        <w:rPr>
          <w:rFonts w:ascii="Arial Bold"/>
          <w:rtl w:val="0"/>
          <w:lang w:val="en-US"/>
        </w:rPr>
        <w:t>Problem Formulation</w:t>
      </w:r>
    </w:p>
    <w:p>
      <w:pPr>
        <w:pStyle w:val="Initial Body Text"/>
        <w:rPr>
          <w:rtl w:val="0"/>
        </w:rPr>
      </w:pPr>
      <w:r>
        <w:rPr>
          <w:rFonts w:ascii="Century Schoolbook" w:cs="Arial Unicode MS" w:hAnsi="Arial Unicode MS" w:eastAsia="Arial Unicode MS"/>
          <w:rtl w:val="0"/>
          <w:lang w:val="en-US"/>
        </w:rPr>
        <w:t>The objective of variable coalescence-based offset assignment is to find both the coalescence scheme and the MWPC on the coalesced graph. We start with a few definitions and lemmas for variable coalescence.</w:t>
      </w:r>
    </w:p>
    <w:p>
      <w:pPr>
        <w:pStyle w:val="Definition_para"/>
        <w:rPr>
          <w:rtl w:val="0"/>
        </w:rPr>
      </w:pPr>
      <w:r>
        <w:rPr>
          <w:rFonts w:ascii="Times New Roman"/>
          <w:i w:val="1"/>
          <w:iCs w:val="1"/>
          <w:rtl w:val="0"/>
          <w:lang w:val="en-US"/>
        </w:rPr>
        <w:t>Definition 3.1 (Coalesced Node (C-Node)).</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A C-node is a set of live ranges (webs) in the AG or IG that are coalesced. Nodes within the same C-node cannot interfere with each other on the IG. Before any coalescing is done, each live range is a C-node by itself.</w:t>
      </w:r>
    </w:p>
    <w:p>
      <w:pPr>
        <w:pStyle w:val="Definition_para"/>
        <w:rPr>
          <w:rtl w:val="0"/>
        </w:rPr>
      </w:pPr>
      <w:r>
        <w:rPr>
          <w:rFonts w:ascii="Times New Roman"/>
          <w:i w:val="1"/>
          <w:iCs w:val="1"/>
          <w:rtl w:val="0"/>
          <w:lang w:val="en-US"/>
        </w:rPr>
        <w:t>Definition 3.2 (C-AG (Coalesced Access Graph)).</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The C-AG is the access graph after node coalescence, which is composed of all C-nodes and C-edges.</w:t>
      </w:r>
    </w:p>
    <w:p>
      <w:pPr>
        <w:pStyle w:val="Lemma_para"/>
        <w:rPr>
          <w:rtl w:val="0"/>
        </w:rPr>
      </w:pPr>
      <w:r>
        <w:rPr>
          <w:rFonts w:ascii="Century Schoolbook" w:cs="Arial Unicode MS" w:hAnsi="Arial Unicode MS" w:eastAsia="Arial Unicode MS"/>
          <w:smallCaps w:val="1"/>
          <w:rtl w:val="0"/>
          <w:lang w:val="en-US"/>
        </w:rPr>
        <w:t>Lemma 3.3.</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The C-MWPC problem is NP-complete.</w:t>
      </w:r>
    </w:p>
    <w:p>
      <w:pPr>
        <w:pStyle w:val="Proof_para"/>
        <w:rPr>
          <w:rtl w:val="0"/>
        </w:rPr>
      </w:pPr>
      <w:r>
        <w:rPr>
          <w:rFonts w:ascii="Century Schoolbook" w:cs="Arial Unicode MS" w:hAnsi="Arial Unicode MS" w:eastAsia="Arial Unicode MS"/>
          <w:smallCaps w:val="1"/>
          <w:rtl w:val="0"/>
          <w:lang w:val="en-US"/>
        </w:rPr>
        <w:t>Proof.</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 xml:space="preserve">C-MWPC can be easily reduced to the MWPC problem assuming a coalescence graph without any edge or a fully connected interference graph. Therefore, each C-node is an uncoalesced live range after value separation and C-PC is equivalent to PC. A fully connected interference graph is made possible when all live ranges interfere with each other. Thus, the C-MWPC problem is NP-complete. </w:t>
      </w:r>
      <w:r>
        <w:rPr>
          <w:rFonts w:ascii="Arial Unicode MS" w:cs="Arial Unicode MS" w:hAnsi="Century Schoolbook" w:eastAsia="Arial Unicode MS" w:hint="default"/>
          <w:rtl w:val="0"/>
          <w:lang w:val="en-US"/>
        </w:rPr>
        <w:t>□</w:t>
      </w:r>
    </w:p>
    <w:p>
      <w:pPr>
        <w:pStyle w:val="Lemma_para"/>
        <w:rPr>
          <w:rtl w:val="0"/>
        </w:rPr>
      </w:pPr>
      <w:r>
        <w:rPr>
          <w:rFonts w:ascii="Century Schoolbook" w:cs="Arial Unicode MS" w:hAnsi="Arial Unicode MS" w:eastAsia="Arial Unicode MS"/>
          <w:smallCaps w:val="1"/>
          <w:rtl w:val="0"/>
          <w:lang w:val="en-US"/>
        </w:rPr>
        <w:t>Lemma 3.4 (Lemma Subhead).</w:t>
      </w:r>
      <w:r>
        <w:rPr>
          <w:rFonts w:ascii="Arial Unicode MS" w:cs="Arial Unicode MS" w:hAnsi="Century Schoolbook" w:eastAsia="Arial Unicode MS" w:hint="default"/>
          <w:smallCaps w:val="1"/>
          <w:rtl w:val="0"/>
          <w:lang w:val="en-US"/>
        </w:rPr>
        <w:t> </w:t>
      </w:r>
      <w:r>
        <w:rPr>
          <w:rFonts w:ascii="Century Schoolbook" w:cs="Arial Unicode MS" w:hAnsi="Arial Unicode MS" w:eastAsia="Arial Unicode MS"/>
          <w:rtl w:val="0"/>
          <w:lang w:val="en-US"/>
        </w:rPr>
        <w:t>The solution to the C-MWPC problem is no worse than the solution to the MWPC.</w:t>
      </w:r>
    </w:p>
    <w:p>
      <w:pPr>
        <w:pStyle w:val="Proof_para"/>
        <w:rPr>
          <w:rtl w:val="0"/>
        </w:rPr>
      </w:pPr>
      <w:r>
        <w:rPr>
          <w:rFonts w:ascii="Century Schoolbook" w:cs="Arial Unicode MS" w:hAnsi="Arial Unicode MS" w:eastAsia="Arial Unicode MS"/>
          <w:smallCaps w:val="1"/>
          <w:rtl w:val="0"/>
          <w:lang w:val="en-US"/>
        </w:rPr>
        <w:t>Proof.</w:t>
      </w:r>
      <w:r>
        <w:rPr>
          <w:rFonts w:ascii="Arial Unicode MS" w:cs="Arial Unicode MS" w:hAnsi="Century Schoolbook" w:eastAsia="Arial Unicode MS" w:hint="default"/>
          <w:smallCaps w:val="1"/>
          <w:rtl w:val="0"/>
          <w:lang w:val="en-US"/>
        </w:rPr>
        <w:t> </w:t>
      </w:r>
      <w:r>
        <w:rPr>
          <w:rFonts w:ascii="Century Schoolbook" w:cs="Arial Unicode MS" w:hAnsi="Arial Unicode MS" w:eastAsia="Arial Unicode MS"/>
          <w:rtl w:val="0"/>
          <w:lang w:val="en-US"/>
        </w:rPr>
        <w:t xml:space="preserve">Simply, any solution to the MWPC is also a solution to the C-MWPC. But some solutions to C-MWPC may not apply to the MWPC (if any coalescing were made). </w:t>
      </w:r>
      <w:r>
        <w:rPr>
          <w:rFonts w:ascii="Arial Unicode MS" w:cs="Arial Unicode MS" w:hAnsi="Century Schoolbook" w:eastAsia="Arial Unicode MS" w:hint="default"/>
          <w:rtl w:val="0"/>
          <w:lang w:val="en-US"/>
        </w:rPr>
        <w:t>□</w:t>
      </w:r>
    </w:p>
    <w:p>
      <w:pPr>
        <w:pStyle w:val="Initial Body Text Indent"/>
        <w:rPr>
          <w:rtl w:val="0"/>
        </w:rPr>
      </w:pPr>
    </w:p>
    <w:p>
      <w:pPr>
        <w:pStyle w:val="Table Caption"/>
        <w:rPr>
          <w:rtl w:val="0"/>
        </w:rPr>
      </w:pPr>
      <w:r>
        <w:rPr>
          <w:rFonts w:ascii="Helvetica" w:cs="Arial Unicode MS" w:hAnsi="Arial Unicode MS" w:eastAsia="Arial Unicode MS"/>
          <w:rtl w:val="0"/>
          <w:lang w:val="en-US"/>
        </w:rPr>
        <w:t>Table I. Simulation Configuration</w:t>
      </w:r>
    </w:p>
    <w:tbl>
      <w:tblPr>
        <w:tblW w:w="495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0"/>
        <w:gridCol w:w="3150"/>
      </w:tblGrid>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TERRAIN</w:t>
            </w:r>
            <w:r>
              <w:rPr>
                <w:caps w:val="0"/>
                <w:smallCaps w:val="0"/>
                <w:strike w:val="0"/>
                <w:dstrike w:val="0"/>
                <w:outline w:val="0"/>
                <w:color w:val="000000"/>
                <w:spacing w:val="0"/>
                <w:kern w:val="0"/>
                <w:position w:val="0"/>
                <w:sz w:val="16"/>
                <w:szCs w:val="16"/>
                <w:u w:val="none" w:color="000000"/>
                <w:vertAlign w:val="superscript"/>
                <w:rtl w:val="0"/>
                <w:lang w:val="en-US"/>
              </w:rPr>
              <w:t>a</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(200m</w:t>
            </w:r>
            <w:r>
              <w:rPr>
                <w:rFonts w:hAnsi="Century Schoolbook" w:hint="default"/>
                <w:caps w:val="0"/>
                <w:smallCaps w:val="0"/>
                <w:strike w:val="0"/>
                <w:dstrike w:val="0"/>
                <w:outline w:val="0"/>
                <w:color w:val="000000"/>
                <w:spacing w:val="0"/>
                <w:kern w:val="0"/>
                <w:position w:val="0"/>
                <w:sz w:val="16"/>
                <w:szCs w:val="16"/>
                <w:u w:val="none" w:color="000000"/>
                <w:vertAlign w:val="baseline"/>
                <w:rtl w:val="0"/>
                <w:lang w:val="en-US"/>
              </w:rPr>
              <w:t>×</w:t>
            </w:r>
            <w:r>
              <w:rPr>
                <w:caps w:val="0"/>
                <w:smallCaps w:val="0"/>
                <w:strike w:val="0"/>
                <w:dstrike w:val="0"/>
                <w:outline w:val="0"/>
                <w:color w:val="000000"/>
                <w:spacing w:val="0"/>
                <w:kern w:val="0"/>
                <w:position w:val="0"/>
                <w:sz w:val="16"/>
                <w:szCs w:val="16"/>
                <w:u w:val="none" w:color="000000"/>
                <w:vertAlign w:val="baseline"/>
                <w:rtl w:val="0"/>
                <w:lang w:val="en-US"/>
              </w:rPr>
              <w:t>200m) Square</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Node Number</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289</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Node Placement</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Uniform</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Application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Many-to-Many/Gossip CBR Streams</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Payload Size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32 bytes</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Routing Layer</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GF</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 xml:space="preserve">MAC Layer </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CSMA/MMSN</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 xml:space="preserve">Radio Layer </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RADIO-ACCNOISE</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Radio Bandwidth</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250Kbps</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Radio Range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20m</w:t>
            </w:r>
            <w:r>
              <w:rPr>
                <w:rFonts w:hAnsi="Century Schoolbook" w:hint="default"/>
                <w:caps w:val="0"/>
                <w:smallCaps w:val="0"/>
                <w:strike w:val="0"/>
                <w:dstrike w:val="0"/>
                <w:outline w:val="0"/>
                <w:color w:val="000000"/>
                <w:spacing w:val="0"/>
                <w:kern w:val="0"/>
                <w:position w:val="0"/>
                <w:sz w:val="16"/>
                <w:szCs w:val="16"/>
                <w:u w:val="none" w:color="000000"/>
                <w:vertAlign w:val="baseline"/>
                <w:rtl w:val="0"/>
                <w:lang w:val="en-US"/>
              </w:rPr>
              <w:t>–</w:t>
            </w:r>
            <w:r>
              <w:rPr>
                <w:caps w:val="0"/>
                <w:smallCaps w:val="0"/>
                <w:strike w:val="0"/>
                <w:dstrike w:val="0"/>
                <w:outline w:val="0"/>
                <w:color w:val="000000"/>
                <w:spacing w:val="0"/>
                <w:kern w:val="0"/>
                <w:position w:val="0"/>
                <w:sz w:val="16"/>
                <w:szCs w:val="16"/>
                <w:u w:val="none" w:color="000000"/>
                <w:vertAlign w:val="baseline"/>
                <w:rtl w:val="0"/>
                <w:lang w:val="en-US"/>
              </w:rPr>
              <w:t>45m</w:t>
            </w:r>
          </w:p>
        </w:tc>
      </w:tr>
      <w:tr>
        <w:tblPrEx>
          <w:shd w:val="clear" w:color="auto" w:fill="auto"/>
        </w:tblPrEx>
        <w:trPr>
          <w:trHeight w:val="120" w:hRule="atLeast"/>
        </w:trPr>
        <w:tc>
          <w:tcPr>
            <w:tcW w:type="dxa" w:w="495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le source"/>
              <w:rPr>
                <w:caps w:val="0"/>
                <w:smallCaps w:val="0"/>
                <w:strike w:val="0"/>
                <w:dstrike w:val="0"/>
                <w:outline w:val="0"/>
                <w:color w:val="000000"/>
                <w:spacing w:val="0"/>
                <w:kern w:val="0"/>
                <w:position w:val="0"/>
                <w:sz w:val="16"/>
                <w:szCs w:val="16"/>
                <w:u w:val="none" w:color="000000"/>
                <w:vertAlign w:val="baseline"/>
                <w:rtl w:val="0"/>
                <w:lang w:val="en-US"/>
              </w:rPr>
            </w:pPr>
            <w:r>
              <w:rPr>
                <w:i w:val="1"/>
                <w:iCs w:val="1"/>
                <w:caps w:val="0"/>
                <w:smallCaps w:val="0"/>
                <w:strike w:val="0"/>
                <w:dstrike w:val="0"/>
                <w:outline w:val="0"/>
                <w:color w:val="000000"/>
                <w:spacing w:val="0"/>
                <w:kern w:val="0"/>
                <w:position w:val="0"/>
                <w:sz w:val="16"/>
                <w:szCs w:val="16"/>
                <w:u w:val="none" w:color="000000"/>
                <w:vertAlign w:val="baseline"/>
                <w:rtl w:val="0"/>
                <w:lang w:val="en-US"/>
              </w:rPr>
              <w:t>Source</w:t>
            </w:r>
            <w:r>
              <w:rPr>
                <w:caps w:val="0"/>
                <w:smallCaps w:val="0"/>
                <w:strike w:val="0"/>
                <w:dstrike w:val="0"/>
                <w:outline w:val="0"/>
                <w:color w:val="000000"/>
                <w:spacing w:val="0"/>
                <w:kern w:val="0"/>
                <w:position w:val="0"/>
                <w:sz w:val="16"/>
                <w:szCs w:val="16"/>
                <w:u w:val="none" w:color="000000"/>
                <w:vertAlign w:val="baseline"/>
                <w:rtl w:val="0"/>
                <w:lang w:val="en-US"/>
              </w:rPr>
              <w:t>: This is a table source note. This is a table source note. This is a table source note.</w:t>
            </w:r>
          </w:p>
          <w:p>
            <w:pPr>
              <w:pStyle w:val="Table Note"/>
              <w:rPr>
                <w:caps w:val="0"/>
                <w:smallCaps w:val="0"/>
                <w:strike w:val="0"/>
                <w:dstrike w:val="0"/>
                <w:outline w:val="0"/>
                <w:color w:val="000000"/>
                <w:spacing w:val="0"/>
                <w:kern w:val="0"/>
                <w:position w:val="0"/>
                <w:sz w:val="16"/>
                <w:szCs w:val="16"/>
                <w:u w:val="none" w:color="000000"/>
                <w:vertAlign w:val="baseline"/>
                <w:rtl w:val="0"/>
                <w:lang w:val="en-US"/>
              </w:rPr>
            </w:pPr>
            <w:r>
              <w:rPr>
                <w:i w:val="1"/>
                <w:iCs w:val="1"/>
                <w:caps w:val="0"/>
                <w:smallCaps w:val="0"/>
                <w:strike w:val="0"/>
                <w:dstrike w:val="0"/>
                <w:outline w:val="0"/>
                <w:color w:val="000000"/>
                <w:spacing w:val="0"/>
                <w:kern w:val="0"/>
                <w:position w:val="0"/>
                <w:sz w:val="16"/>
                <w:szCs w:val="16"/>
                <w:u w:val="none" w:color="000000"/>
                <w:vertAlign w:val="baseline"/>
                <w:rtl w:val="0"/>
                <w:lang w:val="en-US"/>
              </w:rPr>
              <w:t>Note</w:t>
            </w:r>
            <w:r>
              <w:rPr>
                <w:caps w:val="0"/>
                <w:smallCaps w:val="0"/>
                <w:strike w:val="0"/>
                <w:dstrike w:val="0"/>
                <w:outline w:val="0"/>
                <w:color w:val="000000"/>
                <w:spacing w:val="0"/>
                <w:kern w:val="0"/>
                <w:position w:val="0"/>
                <w:sz w:val="16"/>
                <w:szCs w:val="16"/>
                <w:u w:val="none" w:color="000000"/>
                <w:vertAlign w:val="baseline"/>
                <w:rtl w:val="0"/>
                <w:lang w:val="en-US"/>
              </w:rPr>
              <w:t>: This is a table footnote.</w:t>
            </w:r>
          </w:p>
          <w:p>
            <w:pPr>
              <w:pStyle w:val="Table body"/>
            </w:pPr>
            <w:r>
              <w:rPr>
                <w:caps w:val="0"/>
                <w:smallCaps w:val="0"/>
                <w:strike w:val="0"/>
                <w:dstrike w:val="0"/>
                <w:outline w:val="0"/>
                <w:color w:val="000000"/>
                <w:spacing w:val="0"/>
                <w:kern w:val="0"/>
                <w:position w:val="0"/>
                <w:sz w:val="16"/>
                <w:szCs w:val="16"/>
                <w:u w:val="none" w:color="000000"/>
                <w:vertAlign w:val="superscript"/>
                <w:rtl w:val="0"/>
                <w:lang w:val="en-US"/>
              </w:rPr>
              <w:t>a</w:t>
            </w:r>
            <w:r>
              <w:rPr>
                <w:caps w:val="0"/>
                <w:smallCaps w:val="0"/>
                <w:strike w:val="0"/>
                <w:dstrike w:val="0"/>
                <w:outline w:val="0"/>
                <w:color w:val="000000"/>
                <w:spacing w:val="0"/>
                <w:kern w:val="0"/>
                <w:position w:val="0"/>
                <w:sz w:val="16"/>
                <w:szCs w:val="16"/>
                <w:u w:val="none" w:color="000000"/>
                <w:vertAlign w:val="baseline"/>
                <w:rtl w:val="0"/>
                <w:lang w:val="en-US"/>
              </w:rPr>
              <w:t>This is a table footnote. This is a table footnote. This is a table footnote.</w:t>
            </w:r>
          </w:p>
        </w:tc>
      </w:tr>
    </w:tbl>
    <w:p>
      <w:pPr>
        <w:pStyle w:val="Table Caption"/>
        <w:rPr>
          <w:rtl w:val="0"/>
        </w:rPr>
      </w:pPr>
    </w:p>
    <w:p>
      <w:pPr>
        <w:pStyle w:val="Table source"/>
        <w:rPr>
          <w:rtl w:val="0"/>
        </w:rPr>
      </w:pPr>
    </w:p>
    <w:p>
      <w:pPr>
        <w:pStyle w:val="Heading"/>
        <w:numPr>
          <w:ilvl w:val="0"/>
          <w:numId w:val="2"/>
        </w:numPr>
        <w:tabs>
          <w:tab w:val="num" w:pos="288"/>
          <w:tab w:val="clear" w:pos="0"/>
        </w:tabs>
        <w:ind w:left="288" w:hanging="288"/>
        <w:rPr>
          <w:position w:val="0"/>
          <w:rtl w:val="0"/>
        </w:rPr>
      </w:pPr>
      <w:r>
        <w:rPr>
          <w:rFonts w:ascii="Arial Bold"/>
          <w:rtl w:val="0"/>
        </w:rPr>
        <w:t>PERFORMANCE EVALUATION</w:t>
      </w:r>
    </w:p>
    <w:p>
      <w:pPr>
        <w:pStyle w:val="Initial Body Text"/>
        <w:rPr>
          <w:rtl w:val="0"/>
        </w:rPr>
      </w:pPr>
      <w:r>
        <w:rPr>
          <w:rFonts w:ascii="Century Schoolbook" w:cs="Arial Unicode MS" w:hAnsi="Arial Unicode MS" w:eastAsia="Arial Unicode MS"/>
          <w:rtl w:val="0"/>
          <w:lang w:val="en-US"/>
        </w:rPr>
        <w:t>During all the experiments, the Geographic Forwarding (GF) [Akyildiz et al. 2002] routing protocol is used. GF exploits geographic information of nodes and conducts local data-forwarding to achieve end-to-end routing. Our simulation is configured according to the settings in Table I. Each run lasts for 2 minutes and repeated 100 times. For each data value we present in the results, we also give its 90% confidence interval.</w:t>
      </w:r>
    </w:p>
    <w:p>
      <w:pPr>
        <w:pStyle w:val="Heading"/>
        <w:numPr>
          <w:ilvl w:val="0"/>
          <w:numId w:val="2"/>
        </w:numPr>
        <w:tabs>
          <w:tab w:val="num" w:pos="288"/>
          <w:tab w:val="clear" w:pos="0"/>
        </w:tabs>
        <w:ind w:left="288" w:hanging="288"/>
        <w:rPr>
          <w:position w:val="0"/>
          <w:rtl w:val="0"/>
        </w:rPr>
      </w:pPr>
      <w:r>
        <w:rPr>
          <w:rFonts w:ascii="Arial Bold"/>
          <w:rtl w:val="0"/>
        </w:rPr>
        <w:t>CONCLUSIONS</w:t>
      </w:r>
    </w:p>
    <w:p>
      <w:pPr>
        <w:pStyle w:val="Initial Body Text"/>
        <w:rPr>
          <w:rtl w:val="0"/>
        </w:rPr>
      </w:pPr>
      <w:r>
        <w:rPr>
          <w:rFonts w:ascii="Century Schoolbook" w:cs="Arial Unicode MS" w:hAnsi="Arial Unicode MS" w:eastAsia="Arial Unicode MS"/>
          <w:rtl w:val="0"/>
          <w:lang w:val="en-US"/>
        </w:rPr>
        <w:t>In this article, we develop the first multifrequency MAC protocol for WSN applications in which each device adopts a single radio transceiver. The different MAC design requirements for WSNs and general wireless ad-hoc networks are compared, and a complete WSN multifrequency MAC design (MMSN) is put forth. During the MMSN design, we analyze and evaluate different choices for frequency assignments and also discuss the nonuniform back-off algorithms for the slotted media access design.</w:t>
      </w:r>
    </w:p>
    <w:p>
      <w:pPr>
        <w:pStyle w:val="Heading"/>
        <w:numPr>
          <w:ilvl w:val="0"/>
          <w:numId w:val="2"/>
        </w:numPr>
        <w:tabs>
          <w:tab w:val="num" w:pos="288"/>
          <w:tab w:val="clear" w:pos="0"/>
        </w:tabs>
        <w:ind w:left="288" w:hanging="288"/>
        <w:rPr>
          <w:position w:val="0"/>
          <w:rtl w:val="0"/>
        </w:rPr>
      </w:pPr>
      <w:r>
        <w:rPr>
          <w:rFonts w:ascii="Arial Bold"/>
          <w:rtl w:val="0"/>
        </w:rPr>
        <w:t>TYPICAL REFERENCES IN NEW ACM REFERENCE FORMAT</w:t>
      </w:r>
    </w:p>
    <w:p>
      <w:pPr>
        <w:pStyle w:val="Initial Body Text"/>
        <w:rPr>
          <w:rtl w:val="0"/>
        </w:rPr>
      </w:pPr>
      <w:r>
        <w:rPr>
          <w:rFonts w:ascii="Century Schoolbook" w:cs="Arial Unicode MS" w:hAnsi="Arial Unicode MS" w:eastAsia="Arial Unicode MS"/>
          <w:rtl w:val="0"/>
          <w:lang w:val="en-US"/>
        </w:rPr>
        <w:t>A paginated journal article [Abril and Plant 2007], an enumerated journal article [Cohen et al. 2007], a reference to an entire issue [Cohen 1996], a monograph (whole book) [Kosiur 2001], a monograph/whole book in a series (see 2a in spec. document) [Harel 1979], a divisible-book such as an anthology or compilation [Editor 2007] followed by the same example, however we only output the series if the volume number is given [Editor 2008] (so Editor00a</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s thesis: [Anisi 2003], an online document / world wide web resource [Thornburg 2001], [Ablamowicz and Fauser 2007], [Poker-Edge.Com 2006], a video game (Case 1) [Obama 2008] and (Case 2) [Novak 2003] and [Lee 2005] and (Case 3) a patent   Scientist 2009], work accepted for publication [Rous 2008], </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YYYYb</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-test for prolific author [Saeedi et al. 2010a] and [Saeedi et al. 2010b]. Other cites might contain </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duplicate</w:t>
      </w: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DOI and URLs (some SIAM articles) [Kirschmer and Voight 2010]. Boris / Barbara Beeton: multi-volume works as books [Ho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rmander 1985b] and [Ho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rmander 1985a].</w:t>
      </w:r>
    </w:p>
    <w:p>
      <w:pPr>
        <w:pStyle w:val="Appendix Head"/>
        <w:rPr>
          <w:rtl w:val="0"/>
        </w:rPr>
      </w:pPr>
      <w:r>
        <w:rPr>
          <w:rFonts w:ascii="Helvetica" w:cs="Arial Unicode MS" w:hAnsi="Arial Unicode MS" w:eastAsia="Arial Unicode MS"/>
          <w:rtl w:val="0"/>
          <w:lang w:val="en-US"/>
        </w:rPr>
        <w:t>APPENDIX</w:t>
      </w:r>
    </w:p>
    <w:p>
      <w:pPr>
        <w:pStyle w:val="Initial Body Text"/>
        <w:rPr>
          <w:rtl w:val="0"/>
        </w:rPr>
      </w:pPr>
      <w:r>
        <w:rPr>
          <w:rFonts w:ascii="Century Schoolbook" w:cs="Arial Unicode MS" w:hAnsi="Arial Unicode MS" w:eastAsia="Arial Unicode MS"/>
          <w:rtl w:val="0"/>
          <w:lang w:val="en-US"/>
        </w:rPr>
        <w:t>In this appendix, we measure the channel switching time of Micaz [CROSSBOW 2008] sensor devices. In our experiments, one mote alternatingly switches between Channels 11 and 12. Every time after the node switches to a channel, it sends out a packet immediately and then changes to a new channel as soon as the transmission is finished. e measure the number of packets the test mote can send in 10 seconds, denoted as 1. In contrast, we also measure the same value of the test mote without switching channels, denoted as N2. We calculate the channel-switching time s as</w:t>
      </w:r>
    </w:p>
    <w:p>
      <w:pPr>
        <w:pStyle w:val="Display Equation"/>
        <w:tabs>
          <w:tab w:val="right" w:pos="7900"/>
          <w:tab w:val="clear" w:pos="7920"/>
        </w:tabs>
        <w:rPr>
          <w:rFonts w:ascii="Times New Roman" w:cs="Times New Roman" w:hAnsi="Times New Roman" w:eastAsia="Times New Roman"/>
        </w:rPr>
      </w:pPr>
      <w:r>
        <w:rPr>
          <w:rtl w:val="0"/>
        </w:rPr>
        <w:drawing>
          <wp:inline distT="0" distB="0" distL="0" distR="0">
            <wp:extent cx="753110" cy="38290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8.pdf"/>
                    <pic:cNvPicPr/>
                  </pic:nvPicPr>
                  <pic:blipFill rotWithShape="1">
                    <a:blip r:embed="rId11">
                      <a:extLst/>
                    </a:blip>
                    <a:srcRect l="0" t="0" r="0" b="0"/>
                    <a:stretch>
                      <a:fillRect/>
                    </a:stretch>
                  </pic:blipFill>
                  <pic:spPr>
                    <a:xfrm>
                      <a:off x="0" y="0"/>
                      <a:ext cx="753110" cy="382905"/>
                    </a:xfrm>
                    <a:prstGeom prst="rect">
                      <a:avLst/>
                    </a:prstGeom>
                    <a:noFill/>
                    <a:ln>
                      <a:noFill/>
                    </a:ln>
                    <a:effectLst/>
                    <a:extLst/>
                  </pic:spPr>
                </pic:pic>
              </a:graphicData>
            </a:graphic>
          </wp:inline>
        </w:drawing>
      </w:r>
    </w:p>
    <w:p>
      <w:pPr>
        <w:pStyle w:val="Initial Body Text"/>
        <w:rPr>
          <w:rtl w:val="0"/>
        </w:rPr>
      </w:pPr>
      <w:r>
        <w:rPr>
          <w:rFonts w:ascii="Century Schoolbook" w:cs="Arial Unicode MS" w:hAnsi="Arial Unicode MS" w:eastAsia="Arial Unicode MS"/>
          <w:rtl w:val="0"/>
          <w:lang w:val="en-US"/>
        </w:rPr>
        <w:t xml:space="preserve">By repeating the experiments 100 times, we get the average channel-switching time of icaz motes: 24.3 </w:t>
      </w:r>
      <w:r>
        <w:rPr>
          <w:rFonts w:ascii="Arial Unicode MS" w:cs="Arial Unicode MS" w:hAnsi="Century Schoolbook" w:eastAsia="Arial Unicode MS" w:hint="default"/>
          <w:i w:val="1"/>
          <w:iCs w:val="1"/>
          <w:rtl w:val="0"/>
          <w:lang w:val="en-US"/>
        </w:rPr>
        <w:t>μ</w:t>
      </w:r>
      <w:r>
        <w:rPr>
          <w:rFonts w:ascii="Century Schoolbook" w:cs="Arial Unicode MS" w:hAnsi="Arial Unicode MS" w:eastAsia="Arial Unicode MS"/>
          <w:rtl w:val="0"/>
          <w:lang w:val="en-US"/>
        </w:rPr>
        <w:t>s.</w:t>
      </w:r>
    </w:p>
    <w:p>
      <w:pPr>
        <w:pStyle w:val="Appendix Head"/>
        <w:rPr>
          <w:rtl w:val="0"/>
        </w:rPr>
      </w:pPr>
      <w:r>
        <w:rPr>
          <w:rFonts w:ascii="Helvetica" w:cs="Arial Unicode MS" w:hAnsi="Arial Unicode MS" w:eastAsia="Arial Unicode MS"/>
          <w:rtl w:val="0"/>
          <w:lang w:val="en-US"/>
        </w:rPr>
        <w:t>ELECTRONIC APPENDIX</w:t>
      </w:r>
    </w:p>
    <w:p>
      <w:pPr>
        <w:pStyle w:val="Initial Body Text"/>
        <w:rPr>
          <w:rtl w:val="0"/>
        </w:rPr>
      </w:pPr>
      <w:r>
        <w:rPr>
          <w:rFonts w:ascii="Century Schoolbook" w:cs="Arial Unicode MS" w:hAnsi="Arial Unicode MS" w:eastAsia="Arial Unicode MS"/>
          <w:rtl w:val="0"/>
          <w:lang w:val="en-US"/>
        </w:rPr>
        <w:t>The electronic appendix for this article can be accessed in the ACM Digital Library.</w:t>
      </w:r>
    </w:p>
    <w:p>
      <w:pPr>
        <w:pStyle w:val="Ack_head"/>
        <w:rPr>
          <w:rtl w:val="0"/>
        </w:rPr>
      </w:pPr>
      <w:r>
        <w:rPr>
          <w:rFonts w:ascii="Helvetica" w:cs="Arial Unicode MS" w:hAnsi="Arial Unicode MS" w:eastAsia="Arial Unicode MS"/>
          <w:rtl w:val="0"/>
          <w:lang w:val="en-US"/>
        </w:rPr>
        <w:t>ACKNOWLEDGMENTS</w:t>
      </w:r>
    </w:p>
    <w:p>
      <w:pPr>
        <w:pStyle w:val="Ack_text"/>
        <w:rPr>
          <w:rtl w:val="0"/>
        </w:rPr>
      </w:pPr>
      <w:r>
        <w:rPr>
          <w:rFonts w:ascii="Century Schoolbook" w:cs="Arial Unicode MS" w:hAnsi="Arial Unicode MS" w:eastAsia="Arial Unicode MS"/>
          <w:rtl w:val="0"/>
          <w:lang w:val="en-US"/>
        </w:rPr>
        <w:t>The authors would like to thank Dr. Maura Turolla of Telecom Italia for providing specifications about the application scenario.</w:t>
      </w:r>
    </w:p>
    <w:p>
      <w:pPr>
        <w:pStyle w:val="Reference Head"/>
        <w:rPr>
          <w:rtl w:val="0"/>
        </w:rPr>
      </w:pPr>
      <w:r>
        <w:rPr>
          <w:rFonts w:ascii="Helvetica" w:cs="Arial Unicode MS" w:hAnsi="Arial Unicode MS" w:eastAsia="Arial Unicode MS"/>
          <w:rtl w:val="0"/>
          <w:lang w:val="en-US"/>
        </w:rPr>
        <w:t>REFERENCES</w:t>
      </w:r>
    </w:p>
    <w:p>
      <w:pPr>
        <w:pStyle w:val="ACM Reference"/>
        <w:rPr>
          <w:rtl w:val="0"/>
        </w:rPr>
      </w:pPr>
      <w:r>
        <w:rPr>
          <w:rFonts w:ascii="Century Schoolbook" w:cs="Arial Unicode MS" w:hAnsi="Arial Unicode MS" w:eastAsia="Arial Unicode MS"/>
          <w:rtl w:val="0"/>
        </w:rPr>
        <w:t>Robert O</w:t>
      </w:r>
      <w:r>
        <w:rPr>
          <w:rFonts w:ascii="Arial Unicode MS" w:cs="Arial Unicode MS" w:hAnsi="Century Schoolbook" w:eastAsia="Arial Unicode MS" w:hint="default"/>
          <w:rtl w:val="0"/>
        </w:rPr>
        <w:t>’</w:t>
      </w:r>
      <w:r>
        <w:rPr>
          <w:rFonts w:ascii="Century Schoolbook" w:cs="Arial Unicode MS" w:hAnsi="Arial Unicode MS" w:eastAsia="Arial Unicode MS"/>
          <w:rtl w:val="0"/>
        </w:rPr>
        <w:t>Donoghue</w:t>
      </w:r>
      <w:r>
        <w:rPr>
          <w:rFonts w:ascii="Century Schoolbook" w:cs="Arial Unicode MS" w:hAnsi="Arial Unicode MS" w:eastAsia="Arial Unicode MS"/>
          <w:rtl w:val="0"/>
        </w:rPr>
        <w:t>. 20</w:t>
      </w:r>
      <w:r>
        <w:rPr>
          <w:rFonts w:ascii="Century Schoolbook" w:cs="Arial Unicode MS" w:hAnsi="Arial Unicode MS" w:eastAsia="Arial Unicode MS"/>
          <w:rtl w:val="0"/>
        </w:rPr>
        <w:t>14</w:t>
      </w:r>
      <w:r>
        <w:rPr>
          <w:rFonts w:ascii="Century Schoolbook" w:cs="Arial Unicode MS" w:hAnsi="Arial Unicode MS" w:eastAsia="Arial Unicode MS"/>
          <w:rtl w:val="0"/>
        </w:rPr>
        <w:t xml:space="preserve">. </w:t>
      </w:r>
      <w:r>
        <w:rPr>
          <w:rFonts w:ascii="Century Schoolbook" w:cs="Arial Unicode MS" w:hAnsi="Arial Unicode MS" w:eastAsia="Arial Unicode MS"/>
          <w:rtl w:val="0"/>
        </w:rPr>
        <w:t>Careers Close-up: programmers and software engineers</w:t>
      </w:r>
      <w:r>
        <w:rPr>
          <w:rFonts w:ascii="Century Schoolbook" w:cs="Arial Unicode MS" w:hAnsi="Arial Unicode MS" w:eastAsia="Arial Unicode MS"/>
          <w:rtl w:val="0"/>
        </w:rPr>
        <w:t>. (</w:t>
      </w:r>
      <w:r>
        <w:rPr>
          <w:rFonts w:ascii="Century Schoolbook" w:cs="Arial Unicode MS" w:hAnsi="Arial Unicode MS" w:eastAsia="Arial Unicode MS"/>
          <w:rtl w:val="0"/>
        </w:rPr>
        <w:t xml:space="preserve">March </w:t>
      </w:r>
      <w:r>
        <w:rPr>
          <w:rFonts w:ascii="Century Schoolbook" w:cs="Arial Unicode MS" w:hAnsi="Arial Unicode MS" w:eastAsia="Arial Unicode MS"/>
          <w:rtl w:val="0"/>
        </w:rPr>
        <w:t>20</w:t>
      </w:r>
      <w:r>
        <w:rPr>
          <w:rFonts w:ascii="Century Schoolbook" w:cs="Arial Unicode MS" w:hAnsi="Arial Unicode MS" w:eastAsia="Arial Unicode MS"/>
          <w:rtl w:val="0"/>
        </w:rPr>
        <w:t>14</w:t>
      </w:r>
      <w:r>
        <w:rPr>
          <w:rFonts w:ascii="Century Schoolbook" w:cs="Arial Unicode MS" w:hAnsi="Arial Unicode MS" w:eastAsia="Arial Unicode MS"/>
          <w:rtl w:val="0"/>
        </w:rPr>
        <w:t>). Retrieve</w:t>
      </w:r>
      <w:r>
        <w:rPr>
          <w:rFonts w:ascii="Century Schoolbook" w:cs="Arial Unicode MS" w:hAnsi="Arial Unicode MS" w:eastAsia="Arial Unicode MS"/>
          <w:shd w:val="clear" w:color="auto" w:fill="fefc82"/>
          <w:rtl w:val="0"/>
          <w:lang w:val="en-US"/>
        </w:rPr>
        <w:t>d</w:t>
      </w:r>
      <w:r>
        <w:rPr>
          <w:rFonts w:ascii="Century Schoolbook" w:cs="Arial Unicode MS" w:hAnsi="Arial Unicode MS" w:eastAsia="Arial Unicode MS"/>
          <w:rtl w:val="0"/>
        </w:rPr>
        <w:t xml:space="preserve"> March</w:t>
      </w:r>
      <w:r>
        <w:rPr>
          <w:rFonts w:ascii="Century Schoolbook" w:cs="Arial Unicode MS" w:hAnsi="Arial Unicode MS" w:eastAsia="Arial Unicode MS"/>
          <w:rtl w:val="0"/>
        </w:rPr>
        <w:t xml:space="preserve"> 31</w:t>
      </w:r>
      <w:r>
        <w:rPr>
          <w:rFonts w:ascii="Century Schoolbook" w:cs="Arial Unicode MS" w:hAnsi="Arial Unicode MS" w:eastAsia="Arial Unicode MS"/>
          <w:rtl w:val="0"/>
        </w:rPr>
        <w:t>, 20</w:t>
      </w:r>
      <w:r>
        <w:rPr>
          <w:rFonts w:ascii="Century Schoolbook" w:cs="Arial Unicode MS" w:hAnsi="Arial Unicode MS" w:eastAsia="Arial Unicode MS"/>
          <w:rtl w:val="0"/>
        </w:rPr>
        <w:t>14</w:t>
      </w:r>
      <w:r>
        <w:rPr>
          <w:rFonts w:ascii="Century Schoolbook" w:cs="Arial Unicode MS" w:hAnsi="Arial Unicode MS" w:eastAsia="Arial Unicode MS"/>
          <w:rtl w:val="0"/>
          <w:lang w:val="en-US"/>
        </w:rPr>
        <w:t xml:space="preserve"> </w:t>
      </w:r>
      <w:hyperlink r:id="rId12" w:history="1">
        <w:r>
          <w:rPr>
            <w:rStyle w:val="Hyperlink.0"/>
            <w:rFonts w:ascii="Century Schoolbook" w:cs="Arial Unicode MS" w:hAnsi="Arial Unicode MS" w:eastAsia="Arial Unicode MS"/>
            <w:rtl w:val="0"/>
          </w:rPr>
          <w:t>http://www.siliconrepublic.com/careers/item/36001-crs-cls-up</w:t>
        </w:r>
      </w:hyperlink>
      <w:r>
        <w:rPr>
          <w:rFonts w:ascii="Century Schoolbook" w:cs="Arial Unicode MS" w:hAnsi="Arial Unicode MS" w:eastAsia="Arial Unicode MS"/>
          <w:rtl w:val="0"/>
          <w:lang w:val="en-US"/>
        </w:rPr>
        <w:t xml:space="preserve"> </w:t>
      </w:r>
    </w:p>
    <w:p>
      <w:pPr>
        <w:pStyle w:val="ACM Reference"/>
      </w:pPr>
      <w:r>
        <w:rPr>
          <w:rFonts w:ascii="Century Schoolbook" w:cs="Arial Unicode MS" w:hAnsi="Arial Unicode MS" w:eastAsia="Arial Unicode MS"/>
          <w:rtl w:val="0"/>
          <w:lang w:val="en-US"/>
        </w:rPr>
        <w:t xml:space="preserve">Rei Odaira, Jose G. Castanos, Hisanobu Tomari, 2014, </w:t>
      </w:r>
      <w:r>
        <w:rPr>
          <w:rFonts w:ascii="Century Schoolbook" w:cs="Arial Unicode MS" w:hAnsi="Arial Unicode MS" w:eastAsia="Arial Unicode MS"/>
          <w:i w:val="1"/>
          <w:iCs w:val="1"/>
          <w:rtl w:val="0"/>
          <w:lang w:val="en-US"/>
        </w:rPr>
        <w:t>Eliminating Global Interpreter Locks in Ruby through Hardware Transactional Memory</w:t>
      </w:r>
      <w:r>
        <w:rPr>
          <w:rFonts w:ascii="Century Schoolbook" w:cs="Arial Unicode MS" w:hAnsi="Arial Unicode MS" w:eastAsia="Arial Unicode MS"/>
          <w:rtl w:val="0"/>
        </w:rPr>
        <w:t>. PPoPP</w:t>
      </w:r>
      <w:r>
        <w:rPr>
          <w:rFonts w:ascii="Arial Unicode MS" w:cs="Arial Unicode MS" w:hAnsi="Century Schoolbook" w:eastAsia="Arial Unicode MS" w:hint="default"/>
          <w:rtl w:val="0"/>
        </w:rPr>
        <w:t>’</w:t>
      </w:r>
      <w:r>
        <w:rPr>
          <w:rFonts w:ascii="Century Schoolbook" w:cs="Arial Unicode MS" w:hAnsi="Arial Unicode MS" w:eastAsia="Arial Unicode MS"/>
          <w:rtl w:val="0"/>
        </w:rPr>
        <w:t xml:space="preserve">14, February 15-19 2014, Orlando, FL, USA. DOI: </w:t>
      </w:r>
      <w:hyperlink r:id="rId13" w:history="1">
        <w:r>
          <w:rPr>
            <w:rStyle w:val="Hyperlink.0"/>
            <w:rFonts w:ascii="Century Schoolbook" w:cs="Arial Unicode MS" w:hAnsi="Arial Unicode MS" w:eastAsia="Arial Unicode MS"/>
            <w:rtl w:val="0"/>
          </w:rPr>
          <w:t>http://dx.doi.org/10.1145/2555243.2555247</w:t>
        </w:r>
      </w:hyperlink>
    </w:p>
    <w:p>
      <w:pPr>
        <w:pStyle w:val="ACM Reference"/>
        <w:rPr>
          <w:rtl w:val="0"/>
        </w:rPr>
      </w:pPr>
      <w:r>
        <w:rPr>
          <w:rFonts w:ascii="Century Schoolbook" w:cs="Arial Unicode MS" w:hAnsi="Arial Unicode MS" w:eastAsia="Arial Unicode MS"/>
          <w:rtl w:val="0"/>
        </w:rPr>
        <w:t>Antonio Cangiano</w:t>
      </w:r>
      <w:r>
        <w:rPr>
          <w:rFonts w:ascii="Century Schoolbook" w:cs="Arial Unicode MS" w:hAnsi="Arial Unicode MS" w:eastAsia="Arial Unicode MS"/>
          <w:rtl w:val="0"/>
          <w:lang w:val="en-US"/>
        </w:rPr>
        <w:t xml:space="preserve">. 2007. </w:t>
      </w:r>
      <w:r>
        <w:rPr>
          <w:rFonts w:ascii="Century Schoolbook" w:cs="Arial Unicode MS" w:hAnsi="Arial Unicode MS" w:eastAsia="Arial Unicode MS"/>
          <w:rtl w:val="0"/>
          <w:lang w:val="en-US"/>
        </w:rPr>
        <w:t xml:space="preserve">The Great Ruby Shootout (December 2007). Retrieved March 31, 2014 </w:t>
      </w:r>
      <w:hyperlink r:id="rId14" w:history="1">
        <w:r>
          <w:rPr>
            <w:rStyle w:val="Hyperlink.0"/>
            <w:rFonts w:ascii="Century Schoolbook" w:cs="Arial Unicode MS" w:hAnsi="Arial Unicode MS" w:eastAsia="Arial Unicode MS"/>
            <w:rtl w:val="0"/>
          </w:rPr>
          <w:t>http://programmingzen.com/2007/12/03/the-great-ruby-shootout/</w:t>
        </w:r>
      </w:hyperlink>
      <w:r>
        <w:rPr>
          <w:rFonts w:ascii="Century Schoolbook" w:cs="Arial Unicode MS" w:hAnsi="Arial Unicode MS" w:eastAsia="Arial Unicode MS"/>
          <w:rtl w:val="0"/>
          <w:lang w:val="en-US"/>
        </w:rPr>
        <w:t xml:space="preserve"> </w:t>
      </w:r>
    </w:p>
    <w:p>
      <w:pPr>
        <w:pStyle w:val="ACM Reference"/>
        <w:rPr>
          <w:rtl w:val="0"/>
        </w:rPr>
      </w:pPr>
      <w:r>
        <w:rPr>
          <w:rFonts w:ascii="Century Schoolbook" w:cs="Arial Unicode MS" w:hAnsi="Arial Unicode MS" w:eastAsia="Arial Unicode MS"/>
          <w:rtl w:val="0"/>
          <w:lang w:val="en-US"/>
        </w:rPr>
        <w:t xml:space="preserve">Sten Andler. 1979. Predicate Path expressions. In </w:t>
      </w:r>
      <w:r>
        <w:rPr>
          <w:rFonts w:ascii="Century Schoolbook" w:cs="Arial Unicode MS" w:hAnsi="Arial Unicode MS" w:eastAsia="Arial Unicode MS"/>
          <w:i w:val="1"/>
          <w:iCs w:val="1"/>
          <w:rtl w:val="0"/>
          <w:lang w:val="en-US"/>
        </w:rPr>
        <w:t xml:space="preserve">Proceedings of the 6th. ACM SIGACT-SIGPLAN symposium on Principles of Programming Languages (POPL </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79)</w:t>
      </w:r>
      <w:r>
        <w:rPr>
          <w:rFonts w:ascii="Century Schoolbook" w:cs="Arial Unicode MS" w:hAnsi="Arial Unicode MS" w:eastAsia="Arial Unicode MS"/>
          <w:rtl w:val="0"/>
          <w:lang w:val="en-US"/>
        </w:rPr>
        <w:t>. ACM Press, New York, NY, 226</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236. </w:t>
      </w:r>
      <w:r>
        <w:rPr>
          <w:rFonts w:ascii="Courier New"/>
          <w:rtl w:val="0"/>
          <w:lang w:val="en-US"/>
        </w:rPr>
        <w:t>DOI</w:t>
      </w:r>
      <w:r>
        <w:rPr>
          <w:rFonts w:ascii="Century Schoolbook" w:cs="Arial Unicode MS" w:hAnsi="Arial Unicode MS" w:eastAsia="Arial Unicode MS"/>
          <w:rtl w:val="0"/>
          <w:lang w:val="en-US"/>
        </w:rPr>
        <w:t xml:space="preserve">:http://dx.doi.org/10.1145/567752.567774 </w:t>
      </w:r>
    </w:p>
    <w:p>
      <w:pPr>
        <w:pStyle w:val="ACM Reference"/>
        <w:rPr>
          <w:rtl w:val="0"/>
        </w:rPr>
      </w:pPr>
      <w:r>
        <w:rPr>
          <w:rFonts w:ascii="Century Schoolbook" w:cs="Arial Unicode MS" w:hAnsi="Arial Unicode MS" w:eastAsia="Arial Unicode MS"/>
          <w:rtl w:val="0"/>
          <w:lang w:val="en-US"/>
        </w:rPr>
        <w:t xml:space="preserve">David A. Anisi. 2003. </w:t>
      </w:r>
      <w:r>
        <w:rPr>
          <w:rFonts w:ascii="Century Schoolbook" w:cs="Arial Unicode MS" w:hAnsi="Arial Unicode MS" w:eastAsia="Arial Unicode MS"/>
          <w:i w:val="1"/>
          <w:iCs w:val="1"/>
          <w:rtl w:val="0"/>
          <w:lang w:val="en-US"/>
        </w:rPr>
        <w:t>Optimal Motion Control of a Ground Vehicle</w:t>
      </w:r>
      <w:r>
        <w:rPr>
          <w:rFonts w:ascii="Century Schoolbook" w:cs="Arial Unicode MS" w:hAnsi="Arial Unicode MS" w:eastAsia="Arial Unicode MS"/>
          <w:rtl w:val="0"/>
          <w:lang w:val="en-US"/>
        </w:rPr>
        <w:t>. Master</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thesis. Royal Institute of Technology (KTH), Stockholm, Sweden.</w:t>
      </w:r>
    </w:p>
    <w:p>
      <w:pPr>
        <w:pStyle w:val="ACM Reference"/>
        <w:rPr>
          <w:rtl w:val="0"/>
        </w:rPr>
      </w:pPr>
      <w:r>
        <w:rPr>
          <w:rFonts w:ascii="Century Schoolbook" w:cs="Arial Unicode MS" w:hAnsi="Arial Unicode MS" w:eastAsia="Arial Unicode MS"/>
          <w:rtl w:val="0"/>
          <w:lang w:val="en-US"/>
        </w:rPr>
        <w:t xml:space="preserve">Brian Cabral and Leith C. Leedom. 1993. Imaging vector fields using line integral convolution. In </w:t>
      </w:r>
      <w:r>
        <w:rPr>
          <w:rFonts w:ascii="Century Schoolbook" w:cs="Arial Unicode MS" w:hAnsi="Arial Unicode MS" w:eastAsia="Arial Unicode MS"/>
          <w:i w:val="1"/>
          <w:iCs w:val="1"/>
          <w:rtl w:val="0"/>
          <w:lang w:val="en-US"/>
        </w:rPr>
        <w:t>Proceedings of the 20</w:t>
      </w:r>
      <w:r>
        <w:rPr>
          <w:rFonts w:ascii="Century Schoolbook" w:cs="Arial Unicode MS" w:hAnsi="Arial Unicode MS" w:eastAsia="Arial Unicode MS"/>
          <w:i w:val="1"/>
          <w:iCs w:val="1"/>
          <w:vertAlign w:val="superscript"/>
          <w:rtl w:val="0"/>
          <w:lang w:val="en-US"/>
        </w:rPr>
        <w:t>th</w:t>
      </w:r>
      <w:r>
        <w:rPr>
          <w:rFonts w:ascii="Century Schoolbook" w:cs="Arial Unicode MS" w:hAnsi="Arial Unicode MS" w:eastAsia="Arial Unicode MS"/>
          <w:i w:val="1"/>
          <w:iCs w:val="1"/>
          <w:rtl w:val="0"/>
          <w:lang w:val="en-US"/>
        </w:rPr>
        <w:t xml:space="preserve"> Annual Conference on Computer Graphics and Interactive Techniques (SIGGRAPH</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93)</w:t>
      </w:r>
      <w:r>
        <w:rPr>
          <w:rFonts w:ascii="Century Schoolbook" w:cs="Arial Unicode MS" w:hAnsi="Arial Unicode MS" w:eastAsia="Arial Unicode MS"/>
          <w:rtl w:val="0"/>
          <w:lang w:val="en-US"/>
        </w:rPr>
        <w:t>. ACM, New York, NY, 263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270. </w:t>
      </w:r>
      <w:r>
        <w:rPr>
          <w:rFonts w:ascii="Courier New"/>
          <w:rtl w:val="0"/>
          <w:lang w:val="en-US"/>
        </w:rPr>
        <w:t>DOI</w:t>
      </w:r>
      <w:r>
        <w:rPr>
          <w:rFonts w:ascii="Century Schoolbook" w:cs="Arial Unicode MS" w:hAnsi="Arial Unicode MS" w:eastAsia="Arial Unicode MS"/>
          <w:rtl w:val="0"/>
          <w:lang w:val="en-US"/>
        </w:rPr>
        <w:t>:http://dx.doi.org/10.1145/166117.166151</w:t>
      </w:r>
    </w:p>
    <w:p>
      <w:pPr>
        <w:pStyle w:val="ACM Reference"/>
        <w:rPr>
          <w:rtl w:val="0"/>
        </w:rPr>
      </w:pPr>
      <w:r>
        <w:rPr>
          <w:rFonts w:ascii="Century Schoolbook" w:cs="Arial Unicode MS" w:hAnsi="Arial Unicode MS" w:eastAsia="Arial Unicode MS"/>
          <w:rtl w:val="0"/>
          <w:lang w:val="en-US"/>
        </w:rPr>
        <w:t xml:space="preserve">Kenneth L. Clarkson. 1985. </w:t>
      </w:r>
      <w:r>
        <w:rPr>
          <w:rFonts w:ascii="Century Schoolbook" w:cs="Arial Unicode MS" w:hAnsi="Arial Unicode MS" w:eastAsia="Arial Unicode MS"/>
          <w:i w:val="1"/>
          <w:iCs w:val="1"/>
          <w:rtl w:val="0"/>
          <w:lang w:val="en-US"/>
        </w:rPr>
        <w:t>Algorithms for Closest-Point Problems (Computational Geometry)</w:t>
      </w:r>
      <w:r>
        <w:rPr>
          <w:rFonts w:ascii="Century Schoolbook" w:cs="Arial Unicode MS" w:hAnsi="Arial Unicode MS" w:eastAsia="Arial Unicode MS"/>
          <w:rtl w:val="0"/>
          <w:lang w:val="en-US"/>
        </w:rPr>
        <w:t>. Ph.D. Dissertation. Stanford University, Palo Alto, CA. UMI Order Number: AAT 8506171.</w:t>
      </w:r>
    </w:p>
    <w:p>
      <w:pPr>
        <w:pStyle w:val="ACM Reference"/>
        <w:rPr>
          <w:rtl w:val="0"/>
        </w:rPr>
      </w:pPr>
      <w:r>
        <w:rPr>
          <w:rFonts w:ascii="Century Schoolbook" w:cs="Arial Unicode MS" w:hAnsi="Arial Unicode MS" w:eastAsia="Arial Unicode MS"/>
          <w:rtl w:val="0"/>
          <w:lang w:val="en-US"/>
        </w:rPr>
        <w:t xml:space="preserve">Jacques Cohen (Ed.). 1996. Special Issue: Digital Libraries. </w:t>
      </w:r>
      <w:r>
        <w:rPr>
          <w:rFonts w:ascii="Century Schoolbook" w:cs="Arial Unicode MS" w:hAnsi="Arial Unicode MS" w:eastAsia="Arial Unicode MS"/>
          <w:i w:val="1"/>
          <w:iCs w:val="1"/>
          <w:rtl w:val="0"/>
          <w:lang w:val="en-US"/>
        </w:rPr>
        <w:t>Commun. ACM</w:t>
      </w:r>
      <w:r>
        <w:rPr>
          <w:rFonts w:ascii="Century Schoolbook" w:cs="Arial Unicode MS" w:hAnsi="Arial Unicode MS" w:eastAsia="Arial Unicode MS"/>
          <w:rtl w:val="0"/>
          <w:lang w:val="en-US"/>
        </w:rPr>
        <w:t xml:space="preserve"> 39, 11 (Nov. 1996).</w:t>
      </w:r>
    </w:p>
    <w:p>
      <w:pPr>
        <w:pStyle w:val="ACM Reference"/>
        <w:rPr>
          <w:rtl w:val="0"/>
        </w:rPr>
      </w:pPr>
      <w:r>
        <w:rPr>
          <w:rFonts w:ascii="Century Schoolbook" w:cs="Arial Unicode MS" w:hAnsi="Arial Unicode MS" w:eastAsia="Arial Unicode MS"/>
          <w:rtl w:val="0"/>
          <w:lang w:val="en-US"/>
        </w:rPr>
        <w:t xml:space="preserve">Sarah Cohen, Werner Nutt, and Yehoshua Sagic. 2007. Deciding equivalances among conjunctive aggregate queries. </w:t>
      </w:r>
      <w:r>
        <w:rPr>
          <w:rFonts w:ascii="Century Schoolbook" w:cs="Arial Unicode MS" w:hAnsi="Arial Unicode MS" w:eastAsia="Arial Unicode MS"/>
          <w:i w:val="1"/>
          <w:iCs w:val="1"/>
          <w:rtl w:val="0"/>
          <w:lang w:val="en-US"/>
        </w:rPr>
        <w:t xml:space="preserve">J. ACM </w:t>
      </w:r>
      <w:r>
        <w:rPr>
          <w:rFonts w:ascii="Century Schoolbook" w:cs="Arial Unicode MS" w:hAnsi="Arial Unicode MS" w:eastAsia="Arial Unicode MS"/>
          <w:rtl w:val="0"/>
          <w:lang w:val="en-US"/>
        </w:rPr>
        <w:t xml:space="preserve">54, 2, Article 5 (April 2007), 50 pages. </w:t>
      </w:r>
      <w:r>
        <w:rPr>
          <w:rFonts w:ascii="Courier New"/>
          <w:rtl w:val="0"/>
          <w:lang w:val="en-US"/>
        </w:rPr>
        <w:t>DOI</w:t>
      </w:r>
      <w:r>
        <w:rPr>
          <w:rFonts w:ascii="Century Schoolbook" w:cs="Arial Unicode MS" w:hAnsi="Arial Unicode MS" w:eastAsia="Arial Unicode MS"/>
          <w:rtl w:val="0"/>
          <w:lang w:val="en-US"/>
        </w:rPr>
        <w:t>:http://dx.doi.org/10.1145/1219092.1219093</w:t>
      </w:r>
    </w:p>
    <w:p>
      <w:pPr>
        <w:pStyle w:val="ACM Reference"/>
        <w:rPr>
          <w:rtl w:val="0"/>
        </w:rPr>
      </w:pPr>
      <w:r>
        <w:rPr>
          <w:rFonts w:ascii="Century Schoolbook" w:cs="Arial Unicode MS" w:hAnsi="Arial Unicode MS" w:eastAsia="Arial Unicode MS"/>
          <w:rtl w:val="0"/>
          <w:lang w:val="en-US"/>
        </w:rPr>
        <w:t xml:space="preserve">John G. Daugman. 1985. Uncertainty relation for resolution in space, spatial frequency, and orientation optimized by two dimensional visual cortical filters. </w:t>
      </w:r>
      <w:r>
        <w:rPr>
          <w:rFonts w:ascii="Century Schoolbook" w:cs="Arial Unicode MS" w:hAnsi="Arial Unicode MS" w:eastAsia="Arial Unicode MS"/>
          <w:i w:val="1"/>
          <w:iCs w:val="1"/>
          <w:rtl w:val="0"/>
          <w:lang w:val="en-US"/>
        </w:rPr>
        <w:t>J. Optical Soc. Amer. A: Optics, Image Science, Vision</w:t>
      </w:r>
      <w:r>
        <w:rPr>
          <w:rFonts w:ascii="Century Schoolbook" w:cs="Arial Unicode MS" w:hAnsi="Arial Unicode MS" w:eastAsia="Arial Unicode MS"/>
          <w:rtl w:val="0"/>
          <w:lang w:val="en-US"/>
        </w:rPr>
        <w:t xml:space="preserve"> 2, 7 (1985), 1160</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1169.</w:t>
      </w:r>
    </w:p>
    <w:p>
      <w:pPr>
        <w:pStyle w:val="ACM Reference"/>
        <w:rPr>
          <w:rtl w:val="0"/>
        </w:rPr>
      </w:pPr>
      <w:r>
        <w:rPr>
          <w:rFonts w:ascii="Century Schoolbook" w:cs="Arial Unicode MS" w:hAnsi="Arial Unicode MS" w:eastAsia="Arial Unicode MS"/>
          <w:rtl w:val="0"/>
          <w:lang w:val="en-US"/>
        </w:rPr>
        <w:t xml:space="preserve">Bruce P. Douglass, David Harel, and Mark B. Trakhtenbrot. 1998. Statecarts in use: structured analysis and object-orientation. In </w:t>
      </w:r>
      <w:r>
        <w:rPr>
          <w:rFonts w:ascii="Century Schoolbook" w:cs="Arial Unicode MS" w:hAnsi="Arial Unicode MS" w:eastAsia="Arial Unicode MS"/>
          <w:i w:val="1"/>
          <w:iCs w:val="1"/>
          <w:rtl w:val="0"/>
          <w:lang w:val="en-US"/>
        </w:rPr>
        <w:t>Lectures on Embedded Systems</w:t>
      </w:r>
      <w:r>
        <w:rPr>
          <w:rFonts w:ascii="Century Schoolbook" w:cs="Arial Unicode MS" w:hAnsi="Arial Unicode MS" w:eastAsia="Arial Unicode MS"/>
          <w:rtl w:val="0"/>
          <w:lang w:val="en-US"/>
        </w:rPr>
        <w:t>, Grzegorz Rozenberg and Frits W. Vaandrager (Eds.). Lecture Notes in Computer Science, Vol. 1494. Springer-Verlag, London, 368</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394. </w:t>
      </w:r>
      <w:r>
        <w:rPr>
          <w:rFonts w:ascii="Courier New"/>
          <w:rtl w:val="0"/>
          <w:lang w:val="en-US"/>
        </w:rPr>
        <w:t>DOI</w:t>
      </w:r>
      <w:r>
        <w:rPr>
          <w:rFonts w:ascii="Century Schoolbook" w:cs="Arial Unicode MS" w:hAnsi="Arial Unicode MS" w:eastAsia="Arial Unicode MS"/>
          <w:rtl w:val="0"/>
          <w:lang w:val="en-US"/>
        </w:rPr>
        <w:t>:http://dx.doi.org/10.1007/3-540-65193-4 29</w:t>
      </w:r>
    </w:p>
    <w:p>
      <w:pPr>
        <w:pStyle w:val="ACM Reference"/>
        <w:rPr>
          <w:rtl w:val="0"/>
        </w:rPr>
      </w:pPr>
      <w:r>
        <w:rPr>
          <w:rFonts w:ascii="Century Schoolbook" w:cs="Arial Unicode MS" w:hAnsi="Arial Unicode MS" w:eastAsia="Arial Unicode MS"/>
          <w:rtl w:val="0"/>
          <w:lang w:val="en-US"/>
        </w:rPr>
        <w:t xml:space="preserve">Ian Editor (Ed.). 2007. </w:t>
      </w:r>
      <w:r>
        <w:rPr>
          <w:rFonts w:ascii="Century Schoolbook" w:cs="Arial Unicode MS" w:hAnsi="Arial Unicode MS" w:eastAsia="Arial Unicode MS"/>
          <w:i w:val="1"/>
          <w:iCs w:val="1"/>
          <w:rtl w:val="0"/>
          <w:lang w:val="en-US"/>
        </w:rPr>
        <w:t>The title of book one</w:t>
      </w:r>
      <w:r>
        <w:rPr>
          <w:rFonts w:ascii="Century Schoolbook" w:cs="Arial Unicode MS" w:hAnsi="Arial Unicode MS" w:eastAsia="Arial Unicode MS"/>
          <w:rtl w:val="0"/>
          <w:lang w:val="en-US"/>
        </w:rPr>
        <w:t xml:space="preserve"> (1st. ed.). The name of the series one, Vol. 9. University of Chicago Press, Chicago. </w:t>
      </w:r>
      <w:r>
        <w:rPr>
          <w:rFonts w:ascii="Courier New"/>
          <w:rtl w:val="0"/>
          <w:lang w:val="en-US"/>
        </w:rPr>
        <w:t>DOI</w:t>
      </w:r>
      <w:r>
        <w:rPr>
          <w:rFonts w:ascii="Century Schoolbook" w:cs="Arial Unicode MS" w:hAnsi="Arial Unicode MS" w:eastAsia="Arial Unicode MS"/>
          <w:rtl w:val="0"/>
          <w:lang w:val="en-US"/>
        </w:rPr>
        <w:t>:http://dx.doi.org/10.1007/3-540-09237-4</w:t>
      </w:r>
    </w:p>
    <w:p>
      <w:pPr>
        <w:pStyle w:val="ACM Reference"/>
        <w:rPr>
          <w:rtl w:val="0"/>
        </w:rPr>
      </w:pPr>
      <w:r>
        <w:rPr>
          <w:rFonts w:ascii="Century Schoolbook" w:cs="Arial Unicode MS" w:hAnsi="Arial Unicode MS" w:eastAsia="Arial Unicode MS"/>
          <w:rtl w:val="0"/>
          <w:lang w:val="en-US"/>
        </w:rPr>
        <w:t xml:space="preserve">Ian Editor (Ed.). 2008. </w:t>
      </w:r>
      <w:r>
        <w:rPr>
          <w:rFonts w:ascii="Century Schoolbook" w:cs="Arial Unicode MS" w:hAnsi="Arial Unicode MS" w:eastAsia="Arial Unicode MS"/>
          <w:i w:val="1"/>
          <w:iCs w:val="1"/>
          <w:rtl w:val="0"/>
          <w:lang w:val="en-US"/>
        </w:rPr>
        <w:t>The title of book two</w:t>
      </w:r>
      <w:r>
        <w:rPr>
          <w:rFonts w:ascii="Century Schoolbook" w:cs="Arial Unicode MS" w:hAnsi="Arial Unicode MS" w:eastAsia="Arial Unicode MS"/>
          <w:rtl w:val="0"/>
          <w:lang w:val="en-US"/>
        </w:rPr>
        <w:t xml:space="preserve"> (2nd. ed.). University of Chicago Press, Chicago, Chapter 100. </w:t>
      </w:r>
      <w:r>
        <w:rPr>
          <w:rtl w:val="0"/>
        </w:rPr>
        <w:br w:type="textWrapping"/>
      </w:r>
      <w:r>
        <w:rPr>
          <w:rFonts w:ascii="Courier New"/>
          <w:rtl w:val="0"/>
          <w:lang w:val="en-US"/>
        </w:rPr>
        <w:t>DOI</w:t>
      </w:r>
      <w:r>
        <w:rPr>
          <w:rFonts w:ascii="Century Schoolbook" w:cs="Arial Unicode MS" w:hAnsi="Arial Unicode MS" w:eastAsia="Arial Unicode MS"/>
          <w:rtl w:val="0"/>
          <w:lang w:val="en-US"/>
        </w:rPr>
        <w:t>:http://dx.doi.org/10.1007/3-540-09237-4</w:t>
      </w:r>
    </w:p>
    <w:p>
      <w:pPr>
        <w:pStyle w:val="ACM Reference"/>
        <w:rPr>
          <w:rtl w:val="0"/>
        </w:rPr>
      </w:pPr>
      <w:r>
        <w:rPr>
          <w:rFonts w:ascii="Century Schoolbook" w:cs="Arial Unicode MS" w:hAnsi="Arial Unicode MS" w:eastAsia="Arial Unicode MS"/>
          <w:rtl w:val="0"/>
          <w:lang w:val="en-US"/>
        </w:rPr>
        <w:t xml:space="preserve">David J. Field, Anthony Hayes, and Robert F. Hess. 1993. Contour integration by the human visual system: Evidence for a local </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association field</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i w:val="1"/>
          <w:iCs w:val="1"/>
          <w:rtl w:val="0"/>
          <w:lang w:val="en-US"/>
        </w:rPr>
        <w:t>Vision Res</w:t>
      </w:r>
      <w:r>
        <w:rPr>
          <w:rFonts w:ascii="Century Schoolbook" w:cs="Arial Unicode MS" w:hAnsi="Arial Unicode MS" w:eastAsia="Arial Unicode MS"/>
          <w:rtl w:val="0"/>
          <w:lang w:val="en-US"/>
        </w:rPr>
        <w:t>. 33, 2 (1993), 173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193. </w:t>
      </w:r>
      <w:r>
        <w:rPr>
          <w:rFonts w:ascii="Courier New"/>
          <w:rtl w:val="0"/>
          <w:lang w:val="en-US"/>
        </w:rPr>
        <w:t>DOI</w:t>
      </w:r>
      <w:r>
        <w:rPr>
          <w:rFonts w:ascii="Century Schoolbook" w:cs="Arial Unicode MS" w:hAnsi="Arial Unicode MS" w:eastAsia="Arial Unicode MS"/>
          <w:rtl w:val="0"/>
          <w:lang w:val="en-US"/>
        </w:rPr>
        <w:t>:http://dx.doi.org/10.1016/0042-6989(93)90156-Q</w:t>
      </w:r>
    </w:p>
    <w:p>
      <w:pPr>
        <w:pStyle w:val="ACM Reference"/>
        <w:rPr>
          <w:rtl w:val="0"/>
        </w:rPr>
      </w:pPr>
      <w:r>
        <w:rPr>
          <w:rFonts w:ascii="Century Schoolbook" w:cs="Arial Unicode MS" w:hAnsi="Arial Unicode MS" w:eastAsia="Arial Unicode MS"/>
          <w:rtl w:val="0"/>
          <w:lang w:val="en-US"/>
        </w:rPr>
        <w:t xml:space="preserve">David Fowler and Colin Ware. 1989. Strokes for Representing Univariate Vector Field Maps. In </w:t>
      </w:r>
      <w:r>
        <w:rPr>
          <w:rFonts w:ascii="Century Schoolbook" w:cs="Arial Unicode MS" w:hAnsi="Arial Unicode MS" w:eastAsia="Arial Unicode MS"/>
          <w:i w:val="1"/>
          <w:iCs w:val="1"/>
          <w:rtl w:val="0"/>
          <w:lang w:val="en-US"/>
        </w:rPr>
        <w:t>Proceedings of Graphics Interface</w:t>
      </w:r>
      <w:r>
        <w:rPr>
          <w:rFonts w:ascii="Century Schoolbook" w:cs="Arial Unicode MS" w:hAnsi="Arial Unicode MS" w:eastAsia="Arial Unicode MS"/>
          <w:rtl w:val="0"/>
          <w:lang w:val="en-US"/>
        </w:rPr>
        <w:t>. Canadian Human-Computer Communications Society, Mississauga, Ontario, 249</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253.</w:t>
      </w:r>
    </w:p>
    <w:p>
      <w:pPr>
        <w:pStyle w:val="ACM Reference"/>
        <w:rPr>
          <w:rtl w:val="0"/>
        </w:rPr>
      </w:pPr>
      <w:r>
        <w:rPr>
          <w:rFonts w:ascii="Century Schoolbook" w:cs="Arial Unicode MS" w:hAnsi="Arial Unicode MS" w:eastAsia="Arial Unicode MS"/>
          <w:rtl w:val="0"/>
          <w:lang w:val="en-US"/>
        </w:rPr>
        <w:t xml:space="preserve">Matthew Van Gundy, Davide Balzarotti, and Giovanni Vigna. 2007. Catch me, if you can: Evading network signatures with web-based polymorphic worms. In </w:t>
      </w:r>
      <w:r>
        <w:rPr>
          <w:rFonts w:ascii="Century Schoolbook" w:cs="Arial Unicode MS" w:hAnsi="Arial Unicode MS" w:eastAsia="Arial Unicode MS"/>
          <w:i w:val="1"/>
          <w:iCs w:val="1"/>
          <w:rtl w:val="0"/>
          <w:lang w:val="en-US"/>
        </w:rPr>
        <w:t xml:space="preserve">Proceedings of the first USENIX workshop on Offensive Technologies (WOOT </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07)</w:t>
      </w:r>
      <w:r>
        <w:rPr>
          <w:rFonts w:ascii="Century Schoolbook" w:cs="Arial Unicode MS" w:hAnsi="Arial Unicode MS" w:eastAsia="Arial Unicode MS"/>
          <w:rtl w:val="0"/>
          <w:lang w:val="en-US"/>
        </w:rPr>
        <w:t>. USENIX Association, Berkley, CA, Article 7, 9 pages.</w:t>
      </w:r>
    </w:p>
    <w:p>
      <w:pPr>
        <w:pStyle w:val="ACM Reference"/>
        <w:rPr>
          <w:rtl w:val="0"/>
        </w:rPr>
      </w:pPr>
      <w:r>
        <w:rPr>
          <w:rFonts w:ascii="Century Schoolbook" w:cs="Arial Unicode MS" w:hAnsi="Arial Unicode MS" w:eastAsia="Arial Unicode MS"/>
          <w:rtl w:val="0"/>
          <w:lang w:val="en-US"/>
        </w:rPr>
        <w:t xml:space="preserve">David Harel. 1978. </w:t>
      </w:r>
      <w:r>
        <w:rPr>
          <w:rFonts w:ascii="Century Schoolbook" w:cs="Arial Unicode MS" w:hAnsi="Arial Unicode MS" w:eastAsia="Arial Unicode MS"/>
          <w:i w:val="1"/>
          <w:iCs w:val="1"/>
          <w:rtl w:val="0"/>
          <w:lang w:val="en-US"/>
        </w:rPr>
        <w:t>LOGICS of Programs: AXIOMATICS and DESCRIPTIVE POWER</w:t>
      </w:r>
      <w:r>
        <w:rPr>
          <w:rFonts w:ascii="Century Schoolbook" w:cs="Arial Unicode MS" w:hAnsi="Arial Unicode MS" w:eastAsia="Arial Unicode MS"/>
          <w:rtl w:val="0"/>
          <w:lang w:val="en-US"/>
        </w:rPr>
        <w:t>. MIT Research Lab Technical Report TR-200. Massachusetts Institute of Technology, Cambridge, MA.</w:t>
      </w:r>
    </w:p>
    <w:p>
      <w:pPr>
        <w:pStyle w:val="ACM Reference"/>
        <w:rPr>
          <w:rtl w:val="0"/>
        </w:rPr>
      </w:pPr>
      <w:r>
        <w:rPr>
          <w:rFonts w:ascii="Century Schoolbook" w:cs="Arial Unicode MS" w:hAnsi="Arial Unicode MS" w:eastAsia="Arial Unicode MS"/>
          <w:rtl w:val="0"/>
          <w:lang w:val="en-US"/>
        </w:rPr>
        <w:t xml:space="preserve">David Harel. 1979. </w:t>
      </w:r>
      <w:r>
        <w:rPr>
          <w:rFonts w:ascii="Century Schoolbook" w:cs="Arial Unicode MS" w:hAnsi="Arial Unicode MS" w:eastAsia="Arial Unicode MS"/>
          <w:i w:val="1"/>
          <w:iCs w:val="1"/>
          <w:rtl w:val="0"/>
          <w:lang w:val="en-US"/>
        </w:rPr>
        <w:t>First-Order Dynamic Logic</w:t>
      </w:r>
      <w:r>
        <w:rPr>
          <w:rFonts w:ascii="Century Schoolbook" w:cs="Arial Unicode MS" w:hAnsi="Arial Unicode MS" w:eastAsia="Arial Unicode MS"/>
          <w:rtl w:val="0"/>
          <w:lang w:val="en-US"/>
        </w:rPr>
        <w:t xml:space="preserve">. Lecture Notes in Computer Science, Vol. 68. Springer-Verlag, New York, NY. </w:t>
      </w:r>
      <w:r>
        <w:rPr>
          <w:rFonts w:ascii="Courier New"/>
          <w:rtl w:val="0"/>
          <w:lang w:val="en-US"/>
        </w:rPr>
        <w:t>DOI</w:t>
      </w:r>
      <w:r>
        <w:rPr>
          <w:rFonts w:ascii="Century Schoolbook" w:cs="Arial Unicode MS" w:hAnsi="Arial Unicode MS" w:eastAsia="Arial Unicode MS"/>
          <w:rtl w:val="0"/>
          <w:lang w:val="en-US"/>
        </w:rPr>
        <w:t>:http://dx.doi.org/10.1007/3-540-09237-4</w:t>
      </w:r>
    </w:p>
    <w:p>
      <w:pPr>
        <w:pStyle w:val="ACM Reference"/>
        <w:rPr>
          <w:rtl w:val="0"/>
        </w:rPr>
      </w:pPr>
      <w:r>
        <w:rPr>
          <w:rFonts w:ascii="Century Schoolbook" w:cs="Arial Unicode MS" w:hAnsi="Arial Unicode MS" w:eastAsia="Arial Unicode MS"/>
          <w:rtl w:val="0"/>
          <w:lang w:val="en-US"/>
        </w:rPr>
        <w:t>Lars Ho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rmander. 1985a. </w:t>
      </w:r>
      <w:r>
        <w:rPr>
          <w:rFonts w:ascii="Century Schoolbook" w:cs="Arial Unicode MS" w:hAnsi="Arial Unicode MS" w:eastAsia="Arial Unicode MS"/>
          <w:i w:val="1"/>
          <w:iCs w:val="1"/>
          <w:rtl w:val="0"/>
          <w:lang w:val="en-US"/>
        </w:rPr>
        <w:t>The analysis of linear partial differential operators</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i w:val="1"/>
          <w:iCs w:val="1"/>
          <w:rtl w:val="0"/>
          <w:lang w:val="en-US"/>
        </w:rPr>
        <w:t>III</w:t>
      </w:r>
      <w:r>
        <w:rPr>
          <w:rFonts w:ascii="Century Schoolbook" w:cs="Arial Unicode MS" w:hAnsi="Arial Unicode MS" w:eastAsia="Arial Unicode MS"/>
          <w:rtl w:val="0"/>
          <w:lang w:val="en-US"/>
        </w:rPr>
        <w:t>. Grundlehren der Mathematischen Wissenschaften [Fundamental Principles of Mathematical Sciences], Vol. 275. Springer-Verlag, Berlin, Germany. viii+525 pages. Pseudodifferential operators.</w:t>
      </w:r>
    </w:p>
    <w:p>
      <w:pPr>
        <w:pStyle w:val="ACM Reference"/>
        <w:rPr>
          <w:rtl w:val="0"/>
        </w:rPr>
      </w:pPr>
      <w:r>
        <w:rPr>
          <w:rFonts w:ascii="Century Schoolbook" w:cs="Arial Unicode MS" w:hAnsi="Arial Unicode MS" w:eastAsia="Arial Unicode MS"/>
          <w:rtl w:val="0"/>
          <w:lang w:val="en-US"/>
        </w:rPr>
        <w:t>Lars Ho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rmander. 1985b. </w:t>
      </w:r>
      <w:r>
        <w:rPr>
          <w:rFonts w:ascii="Century Schoolbook" w:cs="Arial Unicode MS" w:hAnsi="Arial Unicode MS" w:eastAsia="Arial Unicode MS"/>
          <w:i w:val="1"/>
          <w:iCs w:val="1"/>
          <w:rtl w:val="0"/>
          <w:lang w:val="en-US"/>
        </w:rPr>
        <w:t>The analysis of linear partial differential operators. IV</w:t>
      </w:r>
      <w:r>
        <w:rPr>
          <w:rFonts w:ascii="Century Schoolbook" w:cs="Arial Unicode MS" w:hAnsi="Arial Unicode MS" w:eastAsia="Arial Unicode MS"/>
          <w:rtl w:val="0"/>
          <w:lang w:val="en-US"/>
        </w:rPr>
        <w:t>. Grundlehren der Mathematischen Wissenschaften [Fundamental Principles of Mathematical Sciences], Vol. 275. Springer-Verlag, Berlin, Germany. vii+352 pages. Fourier integral operators.</w:t>
      </w:r>
    </w:p>
    <w:p>
      <w:pPr>
        <w:pStyle w:val="ACM Reference"/>
        <w:rPr>
          <w:rtl w:val="0"/>
        </w:rPr>
      </w:pPr>
      <w:r>
        <w:rPr>
          <w:rFonts w:ascii="Century Schoolbook" w:cs="Arial Unicode MS" w:hAnsi="Arial Unicode MS" w:eastAsia="Arial Unicode MS"/>
          <w:rtl w:val="0"/>
          <w:lang w:val="en-US"/>
        </w:rPr>
        <w:t>David H. Hubel and Torsten N. Wiesel. 1962. Receptive fields, binocular interaction and functional architecture in the cat</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s visual cortex. </w:t>
      </w:r>
      <w:r>
        <w:rPr>
          <w:rFonts w:ascii="Century Schoolbook" w:cs="Arial Unicode MS" w:hAnsi="Arial Unicode MS" w:eastAsia="Arial Unicode MS"/>
          <w:i w:val="1"/>
          <w:iCs w:val="1"/>
          <w:rtl w:val="0"/>
          <w:lang w:val="en-US"/>
        </w:rPr>
        <w:t>J. Physiol</w:t>
      </w:r>
      <w:r>
        <w:rPr>
          <w:rFonts w:ascii="Century Schoolbook" w:cs="Arial Unicode MS" w:hAnsi="Arial Unicode MS" w:eastAsia="Arial Unicode MS"/>
          <w:rtl w:val="0"/>
          <w:lang w:val="en-US"/>
        </w:rPr>
        <w:t>. 160, 1 (1962), 106</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154. http://jp.physoc.org</w:t>
      </w:r>
    </w:p>
    <w:p>
      <w:pPr>
        <w:pStyle w:val="ACM Reference"/>
        <w:rPr>
          <w:rtl w:val="0"/>
        </w:rPr>
      </w:pPr>
      <w:r>
        <w:rPr>
          <w:rFonts w:ascii="Century Schoolbook" w:cs="Arial Unicode MS" w:hAnsi="Arial Unicode MS" w:eastAsia="Arial Unicode MS"/>
          <w:rtl w:val="0"/>
          <w:lang w:val="en-US"/>
        </w:rPr>
        <w:t>David H. Hubel and Torsten N. Wiesel. 1968. Receptive fields and functional architecture of monkey striate</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cortex.</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(1968).</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http://jp.physoc.org/cgi/content/abstract/195/1/215</w:t>
      </w:r>
      <w:r>
        <w:rPr>
          <w:rtl w:val="0"/>
        </w:rPr>
        <w:br w:type="textWrapping"/>
      </w:r>
      <w:r>
        <w:rPr>
          <w:rFonts w:ascii="Century Schoolbook" w:cs="Arial Unicode MS" w:hAnsi="Arial Unicode MS" w:eastAsia="Arial Unicode MS"/>
          <w:rtl w:val="0"/>
          <w:lang w:val="en-US"/>
        </w:rPr>
        <w:t>http://www.hubel/papers/uconn.html.</w:t>
      </w:r>
    </w:p>
    <w:p>
      <w:pPr>
        <w:pStyle w:val="ACM Reference"/>
        <w:rPr>
          <w:rtl w:val="0"/>
        </w:rPr>
      </w:pPr>
      <w:r>
        <w:rPr>
          <w:rFonts w:ascii="Century Schoolbook" w:cs="Arial Unicode MS" w:hAnsi="Arial Unicode MS" w:eastAsia="Arial Unicode MS"/>
          <w:rtl w:val="0"/>
          <w:lang w:val="en-US"/>
        </w:rPr>
        <w:t xml:space="preserve">Bruno Jobard and Wilfrid Lefer. 1997. Creating evenly-spaced streamlines of arbitrary density. In </w:t>
      </w:r>
      <w:r>
        <w:rPr>
          <w:rFonts w:ascii="Century Schoolbook" w:cs="Arial Unicode MS" w:hAnsi="Arial Unicode MS" w:eastAsia="Arial Unicode MS"/>
          <w:i w:val="1"/>
          <w:iCs w:val="1"/>
          <w:rtl w:val="0"/>
          <w:lang w:val="en-US"/>
        </w:rPr>
        <w:t>Proceedings of the Eurographics Workshop</w:t>
      </w:r>
      <w:r>
        <w:rPr>
          <w:rFonts w:ascii="Century Schoolbook" w:cs="Arial Unicode MS" w:hAnsi="Arial Unicode MS" w:eastAsia="Arial Unicode MS"/>
          <w:rtl w:val="0"/>
          <w:lang w:val="en-US"/>
        </w:rPr>
        <w:t>. Springer Verlag, Berlin, 43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56.</w:t>
      </w:r>
    </w:p>
    <w:p>
      <w:pPr>
        <w:pStyle w:val="ACM Reference"/>
        <w:rPr>
          <w:rtl w:val="0"/>
        </w:rPr>
      </w:pPr>
      <w:r>
        <w:rPr>
          <w:rFonts w:ascii="Century Schoolbook" w:cs="Arial Unicode MS" w:hAnsi="Arial Unicode MS" w:eastAsia="Arial Unicode MS"/>
          <w:rtl w:val="0"/>
          <w:lang w:val="en-US"/>
        </w:rPr>
        <w:t xml:space="preserve">Markus Kirschmer and John Voight. 2010. Algorithmic Enumeration of Ideal Classes for Quaternion Orders. </w:t>
      </w:r>
      <w:r>
        <w:rPr>
          <w:rFonts w:ascii="Century Schoolbook" w:cs="Arial Unicode MS" w:hAnsi="Arial Unicode MS" w:eastAsia="Arial Unicode MS"/>
          <w:i w:val="1"/>
          <w:iCs w:val="1"/>
          <w:rtl w:val="0"/>
          <w:lang w:val="en-US"/>
        </w:rPr>
        <w:t>SIAM J. Comput</w:t>
      </w:r>
      <w:r>
        <w:rPr>
          <w:rFonts w:ascii="Century Schoolbook" w:cs="Arial Unicode MS" w:hAnsi="Arial Unicode MS" w:eastAsia="Arial Unicode MS"/>
          <w:rtl w:val="0"/>
          <w:lang w:val="en-US"/>
        </w:rPr>
        <w:t>. 39, 5 (Jan. 2010), 1714</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1747. </w:t>
      </w:r>
      <w:r>
        <w:rPr>
          <w:rFonts w:ascii="Courier New"/>
          <w:rtl w:val="0"/>
          <w:lang w:val="en-US"/>
        </w:rPr>
        <w:t>DOI</w:t>
      </w:r>
      <w:r>
        <w:rPr>
          <w:rFonts w:ascii="Century Schoolbook" w:cs="Arial Unicode MS" w:hAnsi="Arial Unicode MS" w:eastAsia="Arial Unicode MS"/>
          <w:rtl w:val="0"/>
          <w:lang w:val="en-US"/>
        </w:rPr>
        <w:t>:http://dx.doi.org/10.1137/080734467</w:t>
      </w:r>
    </w:p>
    <w:p>
      <w:pPr>
        <w:pStyle w:val="ACM Reference"/>
        <w:rPr>
          <w:rtl w:val="0"/>
        </w:rPr>
      </w:pPr>
      <w:r>
        <w:rPr>
          <w:rFonts w:ascii="Century Schoolbook" w:cs="Arial Unicode MS" w:hAnsi="Arial Unicode MS" w:eastAsia="Arial Unicode MS"/>
          <w:rtl w:val="0"/>
          <w:lang w:val="en-US"/>
        </w:rPr>
        <w:t>Donald E. Knuth. 1997. The Art of Computer Programming, Vol. 1: Fundamental Algorithms (3rd. ed.). Addison Wesley Longman Publishing Co., Inc.</w:t>
      </w:r>
    </w:p>
    <w:p>
      <w:pPr>
        <w:pStyle w:val="ACM Reference"/>
        <w:rPr>
          <w:rtl w:val="0"/>
        </w:rPr>
      </w:pPr>
      <w:r>
        <w:rPr>
          <w:rFonts w:ascii="Century Schoolbook" w:cs="Arial Unicode MS" w:hAnsi="Arial Unicode MS" w:eastAsia="Arial Unicode MS"/>
          <w:rtl w:val="0"/>
          <w:lang w:val="en-US"/>
        </w:rPr>
        <w:t xml:space="preserve">David Kosiur. 2001. </w:t>
      </w:r>
      <w:r>
        <w:rPr>
          <w:rFonts w:ascii="Century Schoolbook" w:cs="Arial Unicode MS" w:hAnsi="Arial Unicode MS" w:eastAsia="Arial Unicode MS"/>
          <w:i w:val="1"/>
          <w:iCs w:val="1"/>
          <w:rtl w:val="0"/>
          <w:lang w:val="en-US"/>
        </w:rPr>
        <w:t>Understanding Policy-Based Networking</w:t>
      </w:r>
      <w:r>
        <w:rPr>
          <w:rFonts w:ascii="Century Schoolbook" w:cs="Arial Unicode MS" w:hAnsi="Arial Unicode MS" w:eastAsia="Arial Unicode MS"/>
          <w:rtl w:val="0"/>
          <w:lang w:val="en-US"/>
        </w:rPr>
        <w:t xml:space="preserve"> (2nd. ed.). Wiley, New York, NY.</w:t>
      </w:r>
    </w:p>
    <w:p>
      <w:pPr>
        <w:pStyle w:val="ACM Reference"/>
        <w:rPr>
          <w:rtl w:val="0"/>
        </w:rPr>
      </w:pPr>
      <w:r>
        <w:rPr>
          <w:rFonts w:ascii="Century Schoolbook" w:cs="Arial Unicode MS" w:hAnsi="Arial Unicode MS" w:eastAsia="Arial Unicode MS"/>
          <w:rtl w:val="0"/>
          <w:lang w:val="en-US"/>
        </w:rPr>
        <w:t xml:space="preserve">David H. Laidlaw, J. Scott Davidson, Timothy S. Miller, Marco da Silva, R. M. Kirby, William H. Warren, and Michael Tarr. 2001. Quantitative comparative evaluation of 2D vector field visualization methods. In </w:t>
      </w:r>
      <w:r>
        <w:rPr>
          <w:rFonts w:ascii="Century Schoolbook" w:cs="Arial Unicode MS" w:hAnsi="Arial Unicode MS" w:eastAsia="Arial Unicode MS"/>
          <w:i w:val="1"/>
          <w:iCs w:val="1"/>
          <w:rtl w:val="0"/>
          <w:lang w:val="en-US"/>
        </w:rPr>
        <w:t>Proceedings of the Conference on Visualization (VIS</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01)</w:t>
      </w:r>
      <w:r>
        <w:rPr>
          <w:rFonts w:ascii="Century Schoolbook" w:cs="Arial Unicode MS" w:hAnsi="Arial Unicode MS" w:eastAsia="Arial Unicode MS"/>
          <w:rtl w:val="0"/>
          <w:lang w:val="en-US"/>
        </w:rPr>
        <w:t>. IEEE Computer Society, Los Alamitos, CA, 143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150.</w:t>
      </w:r>
    </w:p>
    <w:p>
      <w:pPr>
        <w:pStyle w:val="ACM Reference"/>
        <w:rPr>
          <w:rtl w:val="0"/>
        </w:rPr>
      </w:pPr>
      <w:r>
        <w:rPr>
          <w:rFonts w:ascii="Century Schoolbook" w:cs="Arial Unicode MS" w:hAnsi="Arial Unicode MS" w:eastAsia="Arial Unicode MS"/>
          <w:rtl w:val="0"/>
          <w:lang w:val="en-US"/>
        </w:rPr>
        <w:t xml:space="preserve">Newton Lee. 2005. Interview with Bill Kinder: January 13, 2005. Video, </w:t>
      </w:r>
      <w:r>
        <w:rPr>
          <w:rFonts w:ascii="Century Schoolbook" w:cs="Arial Unicode MS" w:hAnsi="Arial Unicode MS" w:eastAsia="Arial Unicode MS"/>
          <w:i w:val="1"/>
          <w:iCs w:val="1"/>
          <w:rtl w:val="0"/>
          <w:lang w:val="en-US"/>
        </w:rPr>
        <w:t>Comput. Entertain</w:t>
      </w:r>
      <w:r>
        <w:rPr>
          <w:rFonts w:ascii="Century Schoolbook" w:cs="Arial Unicode MS" w:hAnsi="Arial Unicode MS" w:eastAsia="Arial Unicode MS"/>
          <w:rtl w:val="0"/>
          <w:lang w:val="en-US"/>
        </w:rPr>
        <w:t xml:space="preserve">. 3, 1, Article 4 (Jan.-March 2005). </w:t>
      </w:r>
      <w:r>
        <w:rPr>
          <w:rFonts w:ascii="Courier New"/>
          <w:rtl w:val="0"/>
          <w:lang w:val="en-US"/>
        </w:rPr>
        <w:t>DOI</w:t>
      </w:r>
      <w:r>
        <w:rPr>
          <w:rFonts w:ascii="Century Schoolbook" w:cs="Arial Unicode MS" w:hAnsi="Arial Unicode MS" w:eastAsia="Arial Unicode MS"/>
          <w:rtl w:val="0"/>
          <w:lang w:val="en-US"/>
        </w:rPr>
        <w:t>:http://dx.doi.org/10.1145/1057270.1057278</w:t>
      </w:r>
    </w:p>
    <w:p>
      <w:pPr>
        <w:pStyle w:val="ACM Reference"/>
        <w:rPr>
          <w:rtl w:val="0"/>
        </w:rPr>
      </w:pPr>
      <w:r>
        <w:rPr>
          <w:rFonts w:ascii="Century Schoolbook" w:cs="Arial Unicode MS" w:hAnsi="Arial Unicode MS" w:eastAsia="Arial Unicode MS"/>
          <w:rtl w:val="0"/>
          <w:lang w:val="en-US"/>
        </w:rPr>
        <w:t xml:space="preserve">Zhaoping Li. 1998. A neural model of contour integration in the primary visual cortex. </w:t>
      </w:r>
      <w:r>
        <w:rPr>
          <w:rFonts w:ascii="Century Schoolbook" w:cs="Arial Unicode MS" w:hAnsi="Arial Unicode MS" w:eastAsia="Arial Unicode MS"/>
          <w:i w:val="1"/>
          <w:iCs w:val="1"/>
          <w:rtl w:val="0"/>
          <w:lang w:val="en-US"/>
        </w:rPr>
        <w:t>Neural Comput</w:t>
      </w:r>
      <w:r>
        <w:rPr>
          <w:rFonts w:ascii="Century Schoolbook" w:cs="Arial Unicode MS" w:hAnsi="Arial Unicode MS" w:eastAsia="Arial Unicode MS"/>
          <w:rtl w:val="0"/>
          <w:lang w:val="en-US"/>
        </w:rPr>
        <w:t>. 10, 4 (1998), 903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940. </w:t>
      </w:r>
      <w:r>
        <w:rPr>
          <w:rFonts w:ascii="Courier New"/>
          <w:rtl w:val="0"/>
          <w:lang w:val="en-US"/>
        </w:rPr>
        <w:t>DOI</w:t>
      </w:r>
      <w:r>
        <w:rPr>
          <w:rFonts w:ascii="Century Schoolbook" w:cs="Arial Unicode MS" w:hAnsi="Arial Unicode MS" w:eastAsia="Arial Unicode MS"/>
          <w:rtl w:val="0"/>
          <w:lang w:val="en-US"/>
        </w:rPr>
        <w:t>:http://dx.doi.org/10.1162/089976698300017557</w:t>
      </w:r>
    </w:p>
    <w:p>
      <w:pPr>
        <w:pStyle w:val="ACM Reference"/>
        <w:rPr>
          <w:rtl w:val="0"/>
        </w:rPr>
      </w:pPr>
      <w:r>
        <w:rPr>
          <w:rFonts w:ascii="Century Schoolbook" w:cs="Arial Unicode MS" w:hAnsi="Arial Unicode MS" w:eastAsia="Arial Unicode MS"/>
          <w:rtl w:val="0"/>
          <w:lang w:val="en-US"/>
        </w:rPr>
        <w:t xml:space="preserve">Nick Lund. 2001. </w:t>
      </w:r>
      <w:r>
        <w:rPr>
          <w:rFonts w:ascii="Century Schoolbook" w:cs="Arial Unicode MS" w:hAnsi="Arial Unicode MS" w:eastAsia="Arial Unicode MS"/>
          <w:i w:val="1"/>
          <w:iCs w:val="1"/>
          <w:rtl w:val="0"/>
          <w:lang w:val="en-US"/>
        </w:rPr>
        <w:t>Attention and Pattern Recognition</w:t>
      </w:r>
      <w:r>
        <w:rPr>
          <w:rFonts w:ascii="Century Schoolbook" w:cs="Arial Unicode MS" w:hAnsi="Arial Unicode MS" w:eastAsia="Arial Unicode MS"/>
          <w:rtl w:val="0"/>
          <w:lang w:val="en-US"/>
        </w:rPr>
        <w:t>. Routledge, New York, NY.</w:t>
      </w:r>
    </w:p>
    <w:p>
      <w:pPr>
        <w:pStyle w:val="ACM Reference"/>
        <w:rPr>
          <w:rtl w:val="0"/>
        </w:rPr>
      </w:pPr>
      <w:r>
        <w:rPr>
          <w:rFonts w:ascii="Century Schoolbook" w:cs="Arial Unicode MS" w:hAnsi="Arial Unicode MS" w:eastAsia="Arial Unicode MS"/>
          <w:rtl w:val="0"/>
          <w:lang w:val="en-US"/>
        </w:rPr>
        <w:t xml:space="preserve">Dave Novak. 2003. Solder man. Video. In </w:t>
      </w:r>
      <w:r>
        <w:rPr>
          <w:rFonts w:ascii="Century Schoolbook" w:cs="Arial Unicode MS" w:hAnsi="Arial Unicode MS" w:eastAsia="Arial Unicode MS"/>
          <w:i w:val="1"/>
          <w:iCs w:val="1"/>
          <w:rtl w:val="0"/>
          <w:lang w:val="en-US"/>
        </w:rPr>
        <w:t>ACM SIGGRAPH 2003 Video Review on Animation theater Program: Part I - Vol. 145 (July 27</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27, 2003)</w:t>
      </w:r>
      <w:r>
        <w:rPr>
          <w:rFonts w:ascii="Century Schoolbook" w:cs="Arial Unicode MS" w:hAnsi="Arial Unicode MS" w:eastAsia="Arial Unicode MS"/>
          <w:rtl w:val="0"/>
          <w:lang w:val="en-US"/>
        </w:rPr>
        <w:t xml:space="preserve">. ACM Press, New York, NY, 4. </w:t>
      </w:r>
      <w:r>
        <w:rPr>
          <w:rFonts w:ascii="Courier New"/>
          <w:rtl w:val="0"/>
          <w:lang w:val="en-US"/>
        </w:rPr>
        <w:t>DOI</w:t>
      </w:r>
      <w:r>
        <w:rPr>
          <w:rFonts w:ascii="Century Schoolbook" w:cs="Arial Unicode MS" w:hAnsi="Arial Unicode MS" w:eastAsia="Arial Unicode MS"/>
          <w:rtl w:val="0"/>
          <w:lang w:val="en-US"/>
        </w:rPr>
        <w:t>:http://dx.doi.org/99.9999/woot07-S422</w:t>
      </w:r>
    </w:p>
    <w:p>
      <w:pPr>
        <w:pStyle w:val="ACM Reference"/>
        <w:rPr>
          <w:rtl w:val="0"/>
        </w:rPr>
      </w:pPr>
      <w:r>
        <w:rPr>
          <w:rFonts w:ascii="Century Schoolbook" w:cs="Arial Unicode MS" w:hAnsi="Arial Unicode MS" w:eastAsia="Arial Unicode MS"/>
          <w:rtl w:val="0"/>
          <w:lang w:val="en-US"/>
        </w:rPr>
        <w:t>Barack Obama. 2008. A more perfect union. Video. (5 March 2008). Retrieved March 21, 2008 from http://video.google.com/videoplay?docid=6528042696351994555</w:t>
      </w:r>
    </w:p>
    <w:p>
      <w:pPr>
        <w:pStyle w:val="ACM Reference"/>
        <w:rPr>
          <w:rtl w:val="0"/>
        </w:rPr>
      </w:pPr>
      <w:r>
        <w:rPr>
          <w:rFonts w:ascii="Century Schoolbook" w:cs="Arial Unicode MS" w:hAnsi="Arial Unicode MS" w:eastAsia="Arial Unicode MS"/>
          <w:rtl w:val="0"/>
          <w:lang w:val="en-US"/>
        </w:rPr>
        <w:t xml:space="preserve">Daniel Pineo and Colin Ware. 2008. Neural modeling of flow rendering effectiveness. In </w:t>
      </w:r>
      <w:r>
        <w:rPr>
          <w:rFonts w:ascii="Century Schoolbook" w:cs="Arial Unicode MS" w:hAnsi="Arial Unicode MS" w:eastAsia="Arial Unicode MS"/>
          <w:i w:val="1"/>
          <w:iCs w:val="1"/>
          <w:rtl w:val="0"/>
          <w:lang w:val="en-US"/>
        </w:rPr>
        <w:t>Proceedings of the 5th Symposium on Applied Perception in Graphics and Visualization (APGV</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08)</w:t>
      </w:r>
      <w:r>
        <w:rPr>
          <w:rFonts w:ascii="Century Schoolbook" w:cs="Arial Unicode MS" w:hAnsi="Arial Unicode MS" w:eastAsia="Arial Unicode MS"/>
          <w:rtl w:val="0"/>
          <w:lang w:val="en-US"/>
        </w:rPr>
        <w:t>. ACM, New York, NY, 171</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178. </w:t>
      </w:r>
      <w:r>
        <w:rPr>
          <w:rFonts w:ascii="Courier New"/>
          <w:rtl w:val="0"/>
          <w:lang w:val="en-US"/>
        </w:rPr>
        <w:t>DOI</w:t>
      </w:r>
      <w:r>
        <w:rPr>
          <w:rFonts w:ascii="Century Schoolbook" w:cs="Arial Unicode MS" w:hAnsi="Arial Unicode MS" w:eastAsia="Arial Unicode MS"/>
          <w:rtl w:val="0"/>
          <w:lang w:val="en-US"/>
        </w:rPr>
        <w:t>:http://dx.doi.org/10.1145/1394281.1394313</w:t>
      </w:r>
    </w:p>
    <w:p>
      <w:pPr>
        <w:pStyle w:val="ACM Reference"/>
        <w:rPr>
          <w:rtl w:val="0"/>
        </w:rPr>
      </w:pPr>
      <w:r>
        <w:rPr>
          <w:rFonts w:ascii="Century Schoolbook" w:cs="Arial Unicode MS" w:hAnsi="Arial Unicode MS" w:eastAsia="Arial Unicode MS"/>
          <w:rtl w:val="0"/>
          <w:lang w:val="en-US"/>
        </w:rPr>
        <w:t>Poker-Edge.Com. 2006. Stats and Analysis. (March 2006).  Retrieved June 7, 2006 from http://www.poker-edge.com/stats.php</w:t>
      </w:r>
    </w:p>
    <w:p>
      <w:pPr>
        <w:pStyle w:val="ACM Reference"/>
        <w:rPr>
          <w:rtl w:val="0"/>
        </w:rPr>
      </w:pPr>
      <w:r>
        <w:rPr>
          <w:rFonts w:ascii="Century Schoolbook" w:cs="Arial Unicode MS" w:hAnsi="Arial Unicode MS" w:eastAsia="Arial Unicode MS"/>
          <w:rtl w:val="0"/>
          <w:lang w:val="en-US"/>
        </w:rPr>
        <w:t xml:space="preserve">Bernard Rous. 2008. The Enabling of Digital Libraries. </w:t>
      </w:r>
      <w:r>
        <w:rPr>
          <w:rFonts w:ascii="Century Schoolbook" w:cs="Arial Unicode MS" w:hAnsi="Arial Unicode MS" w:eastAsia="Arial Unicode MS"/>
          <w:i w:val="1"/>
          <w:iCs w:val="1"/>
          <w:rtl w:val="0"/>
          <w:lang w:val="en-US"/>
        </w:rPr>
        <w:t>Digital Libraries</w:t>
      </w:r>
      <w:r>
        <w:rPr>
          <w:rFonts w:ascii="Century Schoolbook" w:cs="Arial Unicode MS" w:hAnsi="Arial Unicode MS" w:eastAsia="Arial Unicode MS"/>
          <w:rtl w:val="0"/>
          <w:lang w:val="en-US"/>
        </w:rPr>
        <w:t xml:space="preserve"> 12, 3, Article 5 (July 2008). To appear.</w:t>
      </w:r>
    </w:p>
    <w:p>
      <w:pPr>
        <w:pStyle w:val="ACM Reference"/>
        <w:rPr>
          <w:rtl w:val="0"/>
        </w:rPr>
      </w:pPr>
      <w:r>
        <w:rPr>
          <w:rFonts w:ascii="Century Schoolbook" w:cs="Arial Unicode MS" w:hAnsi="Arial Unicode MS" w:eastAsia="Arial Unicode MS"/>
          <w:rtl w:val="0"/>
          <w:lang w:val="en-US"/>
        </w:rPr>
        <w:t xml:space="preserve">Mehdi Saeedi, Morteza Saheb Zamani, and Mehdi Sedighi. 2010a. A library-based synthesis methodology for reversible logic. </w:t>
      </w:r>
      <w:r>
        <w:rPr>
          <w:rFonts w:ascii="Century Schoolbook" w:cs="Arial Unicode MS" w:hAnsi="Arial Unicode MS" w:eastAsia="Arial Unicode MS"/>
          <w:i w:val="1"/>
          <w:iCs w:val="1"/>
          <w:rtl w:val="0"/>
          <w:lang w:val="en-US"/>
        </w:rPr>
        <w:t>Microelectron</w:t>
      </w:r>
      <w:r>
        <w:rPr>
          <w:rFonts w:ascii="Century Schoolbook" w:cs="Arial Unicode MS" w:hAnsi="Arial Unicode MS" w:eastAsia="Arial Unicode MS"/>
          <w:rtl w:val="0"/>
          <w:lang w:val="en-US"/>
        </w:rPr>
        <w:t>. J. 41, 4 (April 2010), 185</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194.</w:t>
      </w:r>
    </w:p>
    <w:p>
      <w:pPr>
        <w:pStyle w:val="ACM Reference"/>
        <w:rPr>
          <w:rtl w:val="0"/>
        </w:rPr>
      </w:pPr>
      <w:r>
        <w:rPr>
          <w:rFonts w:ascii="Century Schoolbook" w:cs="Arial Unicode MS" w:hAnsi="Arial Unicode MS" w:eastAsia="Arial Unicode MS"/>
          <w:rtl w:val="0"/>
          <w:lang w:val="en-US"/>
        </w:rPr>
        <w:t xml:space="preserve">Mehdi Saeedi, Morteza Saheb Zamani, Mehdi Sedighi, and Zahra Sasanian. 2010b. Synthesis of Reversible Circuit Using Cycle-Based Approach. </w:t>
      </w:r>
      <w:r>
        <w:rPr>
          <w:rFonts w:ascii="Century Schoolbook" w:cs="Arial Unicode MS" w:hAnsi="Arial Unicode MS" w:eastAsia="Arial Unicode MS"/>
          <w:i w:val="1"/>
          <w:iCs w:val="1"/>
          <w:rtl w:val="0"/>
          <w:lang w:val="en-US"/>
        </w:rPr>
        <w:t>J. Emerg. Technol. Comput. Syst</w:t>
      </w:r>
      <w:r>
        <w:rPr>
          <w:rFonts w:ascii="Century Schoolbook" w:cs="Arial Unicode MS" w:hAnsi="Arial Unicode MS" w:eastAsia="Arial Unicode MS"/>
          <w:rtl w:val="0"/>
          <w:lang w:val="en-US"/>
        </w:rPr>
        <w:t>. 6, 4 (Dec. 2010).</w:t>
      </w:r>
    </w:p>
    <w:p>
      <w:pPr>
        <w:pStyle w:val="ACM Reference"/>
        <w:rPr>
          <w:rtl w:val="0"/>
        </w:rPr>
      </w:pPr>
      <w:r>
        <w:rPr>
          <w:rFonts w:ascii="Century Schoolbook" w:cs="Arial Unicode MS" w:hAnsi="Arial Unicode MS" w:eastAsia="Arial Unicode MS"/>
          <w:rtl w:val="0"/>
          <w:lang w:val="en-US"/>
        </w:rPr>
        <w:t>Joseph Scientist. 2009. The fountain of youth. (Aug. 2009). Patent No. 12345, Filed July 1st., 2008, Issued Aug. 9th., 2009.</w:t>
      </w:r>
    </w:p>
    <w:p>
      <w:pPr>
        <w:pStyle w:val="ACM Reference"/>
        <w:rPr>
          <w:rtl w:val="0"/>
        </w:rPr>
      </w:pPr>
      <w:r>
        <w:rPr>
          <w:rFonts w:ascii="Century Schoolbook" w:cs="Arial Unicode MS" w:hAnsi="Arial Unicode MS" w:eastAsia="Arial Unicode MS"/>
          <w:rtl w:val="0"/>
          <w:lang w:val="en-US"/>
        </w:rPr>
        <w:t xml:space="preserve">Stan W. Smith. 2010. An experiment in bibliographic mark-up: Parsing metadata for XML export. In </w:t>
      </w:r>
      <w:r>
        <w:rPr>
          <w:rFonts w:ascii="Century Schoolbook" w:cs="Arial Unicode MS" w:hAnsi="Arial Unicode MS" w:eastAsia="Arial Unicode MS"/>
          <w:i w:val="1"/>
          <w:iCs w:val="1"/>
          <w:rtl w:val="0"/>
          <w:lang w:val="en-US"/>
        </w:rPr>
        <w:t xml:space="preserve">Proceedings of the 3rd. annual workshop on Librarians and Computers (LAC </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 xml:space="preserve">10), </w:t>
      </w:r>
      <w:r>
        <w:rPr>
          <w:rFonts w:ascii="Century Schoolbook" w:cs="Arial Unicode MS" w:hAnsi="Arial Unicode MS" w:eastAsia="Arial Unicode MS"/>
          <w:rtl w:val="0"/>
          <w:lang w:val="en-US"/>
        </w:rPr>
        <w:t>Reginald N. Smythe and Alexander Noble (Eds.), Vol. 3. Paparazzi Press, Milan Italy, 422</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431. </w:t>
      </w:r>
      <w:r>
        <w:rPr>
          <w:rFonts w:ascii="Courier New"/>
          <w:rtl w:val="0"/>
          <w:lang w:val="en-US"/>
        </w:rPr>
        <w:t>DOI</w:t>
      </w:r>
      <w:r>
        <w:rPr>
          <w:rFonts w:ascii="Century Schoolbook" w:cs="Arial Unicode MS" w:hAnsi="Arial Unicode MS" w:eastAsia="Arial Unicode MS"/>
          <w:rtl w:val="0"/>
          <w:lang w:val="en-US"/>
        </w:rPr>
        <w:t>:http://dx.doi.org/99.9999/woot07-S422</w:t>
      </w:r>
    </w:p>
    <w:p>
      <w:pPr>
        <w:pStyle w:val="ACM Reference"/>
        <w:rPr>
          <w:rtl w:val="0"/>
        </w:rPr>
      </w:pPr>
      <w:r>
        <w:rPr>
          <w:rFonts w:ascii="Century Schoolbook" w:cs="Arial Unicode MS" w:hAnsi="Arial Unicode MS" w:eastAsia="Arial Unicode MS"/>
          <w:rtl w:val="0"/>
          <w:lang w:val="en-US"/>
        </w:rPr>
        <w:t xml:space="preserve">Asad Z. Spector. 1990. Achieving application requirements. In </w:t>
      </w:r>
      <w:r>
        <w:rPr>
          <w:rFonts w:ascii="Century Schoolbook" w:cs="Arial Unicode MS" w:hAnsi="Arial Unicode MS" w:eastAsia="Arial Unicode MS"/>
          <w:i w:val="1"/>
          <w:iCs w:val="1"/>
          <w:rtl w:val="0"/>
          <w:lang w:val="en-US"/>
        </w:rPr>
        <w:t>Distributed Systems</w:t>
      </w:r>
      <w:r>
        <w:rPr>
          <w:rFonts w:ascii="Century Schoolbook" w:cs="Arial Unicode MS" w:hAnsi="Arial Unicode MS" w:eastAsia="Arial Unicode MS"/>
          <w:rtl w:val="0"/>
          <w:lang w:val="en-US"/>
        </w:rPr>
        <w:t xml:space="preserve"> (2nd. ed.), Sape Mullender (Ed.). ACM Press, New York, NY, 19</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33. </w:t>
      </w:r>
      <w:r>
        <w:rPr>
          <w:rFonts w:ascii="Courier New"/>
          <w:rtl w:val="0"/>
          <w:lang w:val="en-US"/>
        </w:rPr>
        <w:t>DOI</w:t>
      </w:r>
      <w:r>
        <w:rPr>
          <w:rFonts w:ascii="Century Schoolbook" w:cs="Arial Unicode MS" w:hAnsi="Arial Unicode MS" w:eastAsia="Arial Unicode MS"/>
          <w:rtl w:val="0"/>
          <w:lang w:val="en-US"/>
        </w:rPr>
        <w:t>:http://dx.doi.org/10.1145/90417.90738</w:t>
      </w:r>
    </w:p>
    <w:p>
      <w:pPr>
        <w:pStyle w:val="ACM Reference"/>
        <w:rPr>
          <w:rtl w:val="0"/>
        </w:rPr>
      </w:pPr>
      <w:r>
        <w:rPr>
          <w:rFonts w:ascii="Century Schoolbook" w:cs="Arial Unicode MS" w:hAnsi="Arial Unicode MS" w:eastAsia="Arial Unicode MS"/>
          <w:rtl w:val="0"/>
          <w:lang w:val="en-US"/>
        </w:rPr>
        <w:t>Harry Thornburg. 2001. Introduction to Bayesian Statistics. (March 2001). Retrieved March 2, 2005 from http://ccrma.stanford.edu/~jos/bayes/bayes.html</w:t>
      </w:r>
    </w:p>
    <w:p>
      <w:pPr>
        <w:pStyle w:val="ACM Reference"/>
        <w:rPr>
          <w:rtl w:val="0"/>
        </w:rPr>
      </w:pPr>
      <w:r>
        <w:rPr>
          <w:rFonts w:ascii="Century Schoolbook" w:cs="Arial Unicode MS" w:hAnsi="Arial Unicode MS" w:eastAsia="Arial Unicode MS"/>
          <w:rtl w:val="0"/>
          <w:lang w:val="en-US"/>
        </w:rPr>
        <w:t xml:space="preserve">Greg Turk and David Banks. 1996. </w:t>
      </w:r>
      <w:r>
        <w:rPr>
          <w:rFonts w:ascii="Century Schoolbook" w:cs="Arial Unicode MS" w:hAnsi="Arial Unicode MS" w:eastAsia="Arial Unicode MS"/>
          <w:i w:val="1"/>
          <w:iCs w:val="1"/>
          <w:rtl w:val="0"/>
          <w:lang w:val="en-US"/>
        </w:rPr>
        <w:t>Image-guided streamline placement</w:t>
      </w:r>
      <w:r>
        <w:rPr>
          <w:rFonts w:ascii="Century Schoolbook" w:cs="Arial Unicode MS" w:hAnsi="Arial Unicode MS" w:eastAsia="Arial Unicode MS"/>
          <w:rtl w:val="0"/>
          <w:lang w:val="en-US"/>
        </w:rPr>
        <w:t>. Technical Report I-CA2200. University</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of</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California,</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Santa</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Barbara,</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CA.</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453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460</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 xml:space="preserve">pages. </w:t>
      </w:r>
      <w:r>
        <w:rPr>
          <w:rFonts w:ascii="Courier New"/>
          <w:rtl w:val="0"/>
          <w:lang w:val="en-US"/>
        </w:rPr>
        <w:t>DOI</w:t>
      </w:r>
      <w:r>
        <w:rPr>
          <w:rFonts w:ascii="Century Schoolbook" w:cs="Arial Unicode MS" w:hAnsi="Arial Unicode MS" w:eastAsia="Arial Unicode MS"/>
          <w:rtl w:val="0"/>
          <w:lang w:val="en-US"/>
        </w:rPr>
        <w:t>:http://dx.doi.org/10.1145/237170.237285</w:t>
      </w:r>
    </w:p>
    <w:p>
      <w:pPr>
        <w:pStyle w:val="ACM Reference"/>
        <w:rPr>
          <w:rtl w:val="0"/>
        </w:rPr>
      </w:pPr>
      <w:r>
        <w:rPr>
          <w:rFonts w:ascii="Century Schoolbook" w:cs="Arial Unicode MS" w:hAnsi="Arial Unicode MS" w:eastAsia="Arial Unicode MS"/>
          <w:rtl w:val="0"/>
          <w:lang w:val="en-US"/>
        </w:rPr>
        <w:t xml:space="preserve">Colin Ware. 2008. Toward a Perceptual Theory of Flow Visualization. </w:t>
      </w:r>
      <w:r>
        <w:rPr>
          <w:rFonts w:ascii="Century Schoolbook" w:cs="Arial Unicode MS" w:hAnsi="Arial Unicode MS" w:eastAsia="Arial Unicode MS"/>
          <w:i w:val="1"/>
          <w:iCs w:val="1"/>
          <w:rtl w:val="0"/>
          <w:lang w:val="en-US"/>
        </w:rPr>
        <w:t>IEEE Comput. Graph. Appl</w:t>
      </w:r>
      <w:r>
        <w:rPr>
          <w:rFonts w:ascii="Century Schoolbook" w:cs="Arial Unicode MS" w:hAnsi="Arial Unicode MS" w:eastAsia="Arial Unicode MS"/>
          <w:rtl w:val="0"/>
          <w:lang w:val="en-US"/>
        </w:rPr>
        <w:t>. 28, 2 (2008), 6</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11. </w:t>
      </w:r>
      <w:r>
        <w:rPr>
          <w:rFonts w:ascii="Courier New"/>
          <w:rtl w:val="0"/>
          <w:lang w:val="en-US"/>
        </w:rPr>
        <w:t>DOI</w:t>
      </w:r>
      <w:r>
        <w:rPr>
          <w:rFonts w:ascii="Century Schoolbook" w:cs="Arial Unicode MS" w:hAnsi="Arial Unicode MS" w:eastAsia="Arial Unicode MS"/>
          <w:rtl w:val="0"/>
          <w:lang w:val="en-US"/>
        </w:rPr>
        <w:t>:http://dx.doi.org/10.1109/MCG.2008.39</w:t>
      </w:r>
    </w:p>
    <w:p>
      <w:pPr>
        <w:pStyle w:val="ACM Reference"/>
        <w:rPr>
          <w:rtl w:val="0"/>
        </w:rPr>
      </w:pPr>
    </w:p>
    <w:p>
      <w:pPr>
        <w:pStyle w:val="ACM Reference"/>
        <w:rPr>
          <w:rtl w:val="0"/>
        </w:rPr>
      </w:pPr>
    </w:p>
    <w:p>
      <w:pPr>
        <w:pStyle w:val="Body"/>
        <w:rPr>
          <w:rFonts w:ascii="Helvetica" w:cs="Helvetica" w:hAnsi="Helvetica" w:eastAsia="Helvetica"/>
        </w:rPr>
      </w:pPr>
    </w:p>
    <w:p>
      <w:pPr>
        <w:pStyle w:val="History Date"/>
        <w:rPr>
          <w:rtl w:val="0"/>
        </w:rPr>
      </w:pPr>
      <w:r>
        <w:rPr>
          <w:rFonts w:ascii="Helvetica" w:cs="Arial Unicode MS" w:hAnsi="Arial Unicode MS" w:eastAsia="Arial Unicode MS"/>
          <w:rtl w:val="0"/>
          <w:lang w:val="en-US"/>
        </w:rPr>
        <w:t>Received February 2007;  revised March 2009;  accepted June 2009</w:t>
      </w:r>
    </w:p>
    <w:p>
      <w:pPr>
        <w:pStyle w:val="Paper-title"/>
      </w:pPr>
      <w:r>
        <w:rPr>
          <w:rFonts w:ascii="Times New Roman Bold" w:cs="Times New Roman Bold" w:hAnsi="Times New Roman Bold" w:eastAsia="Times New Roman Bold"/>
          <w:b w:val="0"/>
          <w:bCs w:val="0"/>
          <w:rtl w:val="0"/>
        </w:rPr>
        <w:br w:type="page"/>
      </w:r>
    </w:p>
    <w:p>
      <w:pPr>
        <w:pStyle w:val="Paper-title"/>
        <w:rPr>
          <w:rFonts w:ascii="Times New Roman Bold" w:cs="Times New Roman Bold" w:hAnsi="Times New Roman Bold" w:eastAsia="Times New Roman Bold"/>
          <w:b w:val="0"/>
          <w:bCs w:val="0"/>
        </w:rPr>
      </w:pPr>
      <w:r>
        <w:rPr>
          <w:rFonts w:ascii="Helvetica" w:cs="Arial Unicode MS" w:hAnsi="Arial Unicode MS" w:eastAsia="Arial Unicode MS"/>
          <w:rtl w:val="0"/>
          <w:lang w:val="en-US"/>
        </w:rPr>
        <w:t>Online Appendix to:</w:t>
      </w:r>
      <w:r>
        <w:rPr>
          <w:rtl w:val="0"/>
        </w:rPr>
        <w:br w:type="textWrapping"/>
      </w:r>
      <w:r>
        <w:rPr>
          <w:rFonts w:ascii="Helvetica" w:cs="Arial Unicode MS" w:hAnsi="Arial Unicode MS" w:eastAsia="Arial Unicode MS"/>
          <w:rtl w:val="0"/>
          <w:lang w:val="en-US"/>
        </w:rPr>
        <w:t>A Multifrequency MAC Specially Designed for Wireless Sensor Network Applications</w:t>
      </w:r>
      <w:r>
        <w:rPr>
          <w:rFonts w:ascii="Symbol" w:cs="Symbol" w:hAnsi="Symbol" w:eastAsia="Symbol"/>
          <w:vertAlign w:val="superscript"/>
          <w:rtl w:val="0"/>
          <w:lang w:val="en-US"/>
        </w:rPr>
        <w:footnoteReference w:customMarkFollows="1" w:id="2"/>
        <w:t xml:space="preserve"> </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rtl w:val="0"/>
          <w:lang w:val="en-US"/>
        </w:rPr>
        <w:t>GANG ZHOU</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College of William and Mary</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YAFENG WU</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University of Virginia</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TING YAN</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Eaton Innovation Center</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TIAN HE</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University of Minnesota</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rtl w:val="0"/>
          <w:lang w:val="en-US"/>
        </w:rPr>
        <w:t xml:space="preserve">CHENGDU HUANG, </w:t>
      </w:r>
      <w:r>
        <w:rPr>
          <w:rFonts w:ascii="Century Schoolbook"/>
          <w:caps w:val="1"/>
          <w:strike w:val="0"/>
          <w:dstrike w:val="0"/>
          <w:color w:val="000000"/>
          <w:sz w:val="16"/>
          <w:szCs w:val="16"/>
          <w:u w:val="none" w:color="000000"/>
          <w:vertAlign w:val="baseline"/>
          <w:rtl w:val="0"/>
          <w:lang w:val="en-US"/>
        </w:rPr>
        <w:t>Google</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JOHN A. STANKOVIC</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University of Virginia</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rtl w:val="0"/>
          <w:lang w:val="en-US"/>
        </w:rPr>
        <w:t xml:space="preserve">TAREK F. ABDELZAHER, </w:t>
      </w:r>
      <w:r>
        <w:rPr>
          <w:rFonts w:ascii="Century Schoolbook"/>
          <w:caps w:val="1"/>
          <w:strike w:val="0"/>
          <w:dstrike w:val="0"/>
          <w:color w:val="000000"/>
          <w:sz w:val="16"/>
          <w:szCs w:val="16"/>
          <w:u w:val="none" w:color="000000"/>
          <w:vertAlign w:val="baseline"/>
          <w:rtl w:val="0"/>
          <w:lang w:val="en-US"/>
        </w:rPr>
        <w:t>University of Illinois at Urbana-Champaign</w:t>
      </w:r>
    </w:p>
    <w:p>
      <w:pPr>
        <w:pStyle w:val="Appendix Head"/>
        <w:rPr>
          <w:rtl w:val="0"/>
        </w:rPr>
      </w:pPr>
      <w:r>
        <w:rPr>
          <w:rFonts w:ascii="Helvetica" w:cs="Arial Unicode MS" w:hAnsi="Arial Unicode MS" w:eastAsia="Arial Unicode MS"/>
          <w:rtl w:val="0"/>
          <w:lang w:val="en-US"/>
        </w:rPr>
        <w:t>A. THIS IS AN EXAMPLE OF APPENDIX SECTION HEAD</w:t>
      </w:r>
    </w:p>
    <w:p>
      <w:pPr>
        <w:pStyle w:val="Initial Body Text"/>
        <w:rPr>
          <w:rtl w:val="0"/>
        </w:rPr>
      </w:pPr>
      <w:r>
        <w:rPr>
          <w:rFonts w:ascii="Century Schoolbook" w:cs="Arial Unicode MS" w:hAnsi="Arial Unicode MS" w:eastAsia="Arial Unicode MS"/>
          <w:rtl w:val="0"/>
          <w:lang w:val="en-US"/>
        </w:rPr>
        <w:t>Channel-switching time is measured as the time length it takes for motes to successfully switch from one channel to another. This parameter impacts the maximum network throughput, because motes cannot receive or send any packet during this period of time, and it also affects the efficiency of toggle snooping in MMSN, where motes need to sense through channels rapidly.</w:t>
      </w:r>
    </w:p>
    <w:p>
      <w:pPr>
        <w:pStyle w:val="Initial Body Text Indent"/>
        <w:rPr>
          <w:rtl w:val="0"/>
        </w:rPr>
      </w:pPr>
      <w:r>
        <w:rPr>
          <w:rFonts w:ascii="Century Schoolbook" w:cs="Arial Unicode MS" w:hAnsi="Arial Unicode MS" w:eastAsia="Arial Unicode MS"/>
          <w:rtl w:val="0"/>
          <w:lang w:val="en-US"/>
        </w:rPr>
        <w:t xml:space="preserve">By repeating experiments 100 times, we get the average channel-switching time of Micaz motes: 24.3 </w:t>
      </w:r>
      <w:r>
        <w:rPr>
          <w:rFonts w:ascii="Arial Unicode MS" w:cs="Arial Unicode MS" w:hAnsi="Century Schoolbook" w:eastAsia="Arial Unicode MS" w:hint="default"/>
          <w:i w:val="1"/>
          <w:iCs w:val="1"/>
          <w:rtl w:val="0"/>
          <w:lang w:val="en-US"/>
        </w:rPr>
        <w:t>μ</w:t>
      </w:r>
      <w:r>
        <w:rPr>
          <w:rFonts w:ascii="Century Schoolbook" w:cs="Arial Unicode MS" w:hAnsi="Arial Unicode MS" w:eastAsia="Arial Unicode MS"/>
          <w:rtl w:val="0"/>
          <w:lang w:val="en-US"/>
        </w:rPr>
        <w:t xml:space="preserve">s. We then conduct the same experiments with different Micaz motes, as well as experiments with the transmitter switching from Channel 11 to other channels. In both scenarios, the channel-switching time does not have obvious changes. (In our experiments, all values are in the range of 23.6 </w:t>
      </w:r>
      <w:r>
        <w:rPr>
          <w:rFonts w:ascii="Arial Unicode MS" w:cs="Arial Unicode MS" w:hAnsi="Century Schoolbook" w:eastAsia="Arial Unicode MS" w:hint="default"/>
          <w:i w:val="1"/>
          <w:iCs w:val="1"/>
          <w:rtl w:val="0"/>
          <w:lang w:val="en-US"/>
        </w:rPr>
        <w:t>μ</w:t>
      </w:r>
      <w:r>
        <w:rPr>
          <w:rFonts w:ascii="Century Schoolbook" w:cs="Arial Unicode MS" w:hAnsi="Arial Unicode MS" w:eastAsia="Arial Unicode MS"/>
          <w:rtl w:val="0"/>
          <w:lang w:val="en-US"/>
        </w:rPr>
        <w:t xml:space="preserve">s to 24.9 </w:t>
      </w:r>
      <w:r>
        <w:rPr>
          <w:rFonts w:ascii="Arial Unicode MS" w:cs="Arial Unicode MS" w:hAnsi="Century Schoolbook" w:eastAsia="Arial Unicode MS" w:hint="default"/>
          <w:i w:val="1"/>
          <w:iCs w:val="1"/>
          <w:rtl w:val="0"/>
          <w:lang w:val="en-US"/>
        </w:rPr>
        <w:t>μ</w:t>
      </w:r>
      <w:r>
        <w:rPr>
          <w:rFonts w:ascii="Century Schoolbook" w:cs="Arial Unicode MS" w:hAnsi="Arial Unicode MS" w:eastAsia="Arial Unicode MS"/>
          <w:rtl w:val="0"/>
          <w:lang w:val="en-US"/>
        </w:rPr>
        <w:t>s.)</w:t>
      </w:r>
    </w:p>
    <w:p>
      <w:pPr>
        <w:pStyle w:val="Appendix Head"/>
        <w:rPr>
          <w:rtl w:val="0"/>
        </w:rPr>
      </w:pPr>
      <w:r>
        <w:rPr>
          <w:rFonts w:ascii="Helvetica" w:cs="Arial Unicode MS" w:hAnsi="Arial Unicode MS" w:eastAsia="Arial Unicode MS"/>
          <w:rtl w:val="0"/>
          <w:lang w:val="en-US"/>
        </w:rPr>
        <w:t>B. APPENDIX SECTION HEAD</w:t>
      </w:r>
    </w:p>
    <w:p>
      <w:pPr>
        <w:pStyle w:val="Initial Body Text"/>
      </w:pPr>
      <w:r>
        <w:rPr>
          <w:rFonts w:ascii="Century Schoolbook" w:cs="Arial Unicode MS" w:hAnsi="Arial Unicode MS" w:eastAsia="Arial Unicode MS"/>
          <w:rtl w:val="0"/>
          <w:lang w:val="en-US"/>
        </w:rPr>
        <w:t>The primary consumer of energy in WSNs is idle listening. The key to reduce idle listening is executing low duty-cycle on nodes. Two primary approaches are considered in controlling duty-cycles in the MAC layer.</w:t>
      </w:r>
    </w:p>
    <w:sectPr>
      <w:headerReference w:type="default" r:id="rId15"/>
      <w:headerReference w:type="even" r:id="rId16"/>
      <w:headerReference w:type="first" r:id="rId17"/>
      <w:footerReference w:type="default" r:id="rId18"/>
      <w:footerReference w:type="even" r:id="rId19"/>
      <w:footerReference w:type="first" r:id="rId20"/>
      <w:pgSz w:w="12240" w:h="15840" w:orient="portrait"/>
      <w:pgMar w:top="1440" w:right="2160" w:bottom="1440" w:left="2160" w:header="1440" w:footer="144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Century Schoolbook">
    <w:charset w:val="00"/>
    <w:family w:val="roman"/>
    <w:pitch w:val="default"/>
  </w:font>
  <w:font w:name="Courier New">
    <w:charset w:val="00"/>
    <w:family w:val="roman"/>
    <w:pitch w:val="default"/>
  </w:font>
  <w:font w:name="Times New Roman Bold">
    <w:charset w:val="00"/>
    <w:family w:val="roman"/>
    <w:pitch w:val="default"/>
  </w:font>
  <w:font w:name="Century Schoolbook Bold">
    <w:charset w:val="00"/>
    <w:family w:val="roman"/>
    <w:pitch w:val="default"/>
  </w:font>
  <w:font w:name="Calibri">
    <w:charset w:val="00"/>
    <w:family w:val="roman"/>
    <w:pitch w:val="default"/>
  </w:font>
  <w:font w:name="NewCenturySchlbk-Roman">
    <w:charset w:val="00"/>
    <w:family w:val="roman"/>
    <w:pitch w:val="default"/>
  </w:font>
  <w:font w:name="Courie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7900"/>
        <w:tab w:val="clear" w:pos="9360"/>
      </w:tabs>
      <w:rPr>
        <w:sz w:val="16"/>
        <w:szCs w:val="16"/>
      </w:rPr>
    </w:pPr>
  </w:p>
  <w:p>
    <w:pPr>
      <w:pStyle w:val="footer"/>
      <w:tabs>
        <w:tab w:val="right" w:pos="7900"/>
        <w:tab w:val="clear" w:pos="9360"/>
      </w:tabs>
      <w:jc w:val="right"/>
    </w:pPr>
    <w:r>
      <w:rPr>
        <w:sz w:val="16"/>
        <w:szCs w:val="16"/>
        <w:rtl w:val="0"/>
        <w:lang w:val="en-US"/>
      </w:rPr>
      <w:t>ACM Transactions on xxxxxxxx, Vol. xx, No. xx, Article xx, Publication date: Month YYYY</w:t>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Footer (ACM Transactions on...)"/>
      <w:tabs>
        <w:tab w:val="right" w:pos="7900"/>
        <w:tab w:val="clear" w:pos="9360"/>
      </w:tabs>
    </w:pPr>
    <w:r>
      <w:rPr>
        <w:rtl w:val="0"/>
      </w:rPr>
      <w:br w:type="textWrapping"/>
    </w:r>
    <w:r>
      <w:rPr>
        <w:rtl w:val="0"/>
        <w:lang w:val="en-US"/>
      </w:rPr>
      <w:t>ACM Transactions on xxxxxxxx, Vol. xx, No. x, Article x, Publication date: Month YYYY</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7900"/>
        <w:tab w:val="clear" w:pos="9360"/>
      </w:tabs>
      <w:jc w:val="right"/>
    </w:pPr>
    <w:r>
      <w:rPr>
        <w:sz w:val="16"/>
        <w:szCs w:val="16"/>
        <w:rtl w:val="0"/>
      </w:rPr>
      <w:br w:type="textWrapping"/>
    </w:r>
    <w:r>
      <w:rPr>
        <w:sz w:val="16"/>
        <w:szCs w:val="16"/>
        <w:rtl w:val="0"/>
        <w:lang w:val="en-US"/>
      </w:rPr>
      <w:t>ACM Transactions on xxxxxxxx, Vol. xx, No. x, Article xx, Publication date: Month YYYY</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rPr>
          <w:rtl w:val="0"/>
        </w:rPr>
      </w:pPr>
      <w:r>
        <w:rPr>
          <w:rFonts w:ascii="Century Schoolbook" w:cs="Arial Unicode MS" w:hAnsi="Arial Unicode MS" w:eastAsia="Arial Unicode MS"/>
          <w:rtl w:val="0"/>
          <w:lang w:val="en-US"/>
        </w:rPr>
        <w:t>Author</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s addresses: </w:t>
      </w:r>
      <w:r>
        <w:rPr>
          <w:rFonts w:ascii="Century Schoolbook" w:cs="Arial Unicode MS" w:hAnsi="Arial Unicode MS" w:eastAsia="Arial Unicode MS"/>
          <w:rtl w:val="0"/>
          <w:lang w:val="en-US"/>
        </w:rPr>
        <w:t>N. Bender, Boise State University, Computer Science Department, B Neely, Boise State University, Computer Science Department, J. Otander, Boise State University, Computer Science Department.</w:t>
      </w:r>
    </w:p>
    <w:p>
      <w:pPr>
        <w:pStyle w:val="Footnote"/>
        <w:rPr>
          <w:rtl w:val="0"/>
        </w:rPr>
      </w:pPr>
      <w:r>
        <w:rPr>
          <w:rFonts w:ascii="Century Schoolbook" w:cs="Arial Unicode MS" w:hAnsi="Arial Unicode MS" w:eastAsia="Arial Unicode MS"/>
          <w:rtl w:val="0"/>
          <w:lang w:val="en-US"/>
        </w:rPr>
        <w:t>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permissions@acm.org.</w:t>
      </w:r>
    </w:p>
    <w:p>
      <w:pPr>
        <w:pStyle w:val="Footnote"/>
        <w:rPr>
          <w:rFonts w:ascii="Times New Roman" w:cs="Times New Roman" w:hAnsi="Times New Roman" w:eastAsia="Times New Roman"/>
        </w:rPr>
      </w:pP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2010 ACM 1539-9087/2010/03-ART39 $15.00</w:t>
      </w:r>
    </w:p>
    <w:p>
      <w:pPr>
        <w:pStyle w:val="DOI"/>
      </w:pPr>
      <w:r>
        <w:rPr>
          <w:rFonts w:ascii="Courier New"/>
          <w:rtl w:val="0"/>
          <w:lang w:val="en-US"/>
        </w:rPr>
        <w:t>DOI</w:t>
      </w:r>
      <w:r>
        <w:rPr>
          <w:rFonts w:ascii="Times New Roman"/>
          <w:rtl w:val="0"/>
          <w:lang w:val="en-US"/>
        </w:rPr>
        <w:t>:</w:t>
      </w:r>
      <w:r>
        <w:rPr>
          <w:rFonts w:ascii="Century Schoolbook" w:cs="Arial Unicode MS" w:hAnsi="Arial Unicode MS" w:eastAsia="Arial Unicode MS"/>
          <w:rtl w:val="0"/>
          <w:lang w:val="en-US"/>
        </w:rPr>
        <w:t>http://</w:t>
      </w:r>
      <w:hyperlink r:id="rId1" w:history="1">
        <w:r>
          <w:rPr>
            <w:rStyle w:val="Hyperlink.0"/>
            <w:rFonts w:ascii="Century Schoolbook" w:cs="Arial Unicode MS" w:hAnsi="Arial Unicode MS" w:eastAsia="Arial Unicode MS"/>
            <w:rtl w:val="0"/>
          </w:rPr>
          <w:t>dx.doi.org/10.1145/0000000.0000000</w:t>
        </w:r>
      </w:hyperlink>
    </w:p>
  </w:footnote>
  <w:footnote w:id="2">
    <w:p>
      <w:pPr>
        <w:pStyle w:val="Footnote"/>
        <w:rPr>
          <w:rtl w:val="0"/>
        </w:rPr>
      </w:pPr>
      <w:r>
        <w:rPr>
          <w:rFonts w:ascii="Arial Unicode MS" w:cs="Arial Unicode MS" w:hAnsi="Century Schoolbook" w:eastAsia="Arial Unicode MS" w:hint="default"/>
          <w:rtl w:val="0"/>
          <w:lang w:val="en-US"/>
        </w:rPr>
        <w:t>©</w:t>
      </w:r>
      <w:r>
        <w:rPr>
          <w:rFonts w:ascii="Symbol" w:cs="Symbol" w:hAnsi="Symbol" w:eastAsia="Symbol"/>
          <w:vertAlign w:val="superscript"/>
          <w:rtl w:val="0"/>
          <w:lang w:val="en-US"/>
        </w:rPr>
        <w:t xml:space="preserve"> </w:t>
      </w:r>
      <w:r>
        <w:rPr>
          <w:rFonts w:ascii="Century Schoolbook" w:cs="Arial Unicode MS" w:hAnsi="Arial Unicode MS" w:eastAsia="Arial Unicode MS"/>
          <w:rtl w:val="0"/>
          <w:lang w:val="en-US"/>
        </w:rPr>
        <w:t>2010 ACM 1539-9087/2010/03-ART39 $15.00</w:t>
      </w:r>
    </w:p>
    <w:p>
      <w:pPr>
        <w:pStyle w:val="Footnote"/>
      </w:pPr>
      <w:r>
        <w:rPr>
          <w:rFonts w:ascii="Courier"/>
          <w:rtl w:val="0"/>
          <w:lang w:val="en-US"/>
        </w:rPr>
        <w:t>DOI</w:t>
      </w:r>
      <w:r>
        <w:rPr>
          <w:rFonts w:ascii="Century Schoolbook" w:cs="Arial Unicode MS" w:hAnsi="Arial Unicode MS" w:eastAsia="Arial Unicode MS"/>
          <w:rtl w:val="0"/>
          <w:lang w:val="en-US"/>
        </w:rPr>
        <w:t>:http://dx.doi.org/10.1145/0000000.0000000</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header title_and_authors"/>
      <w:tabs>
        <w:tab w:val="right" w:pos="7900"/>
        <w:tab w:val="clear" w:pos="9360"/>
      </w:tabs>
    </w:pPr>
    <w:r>
      <w:rPr>
        <w:rtl w:val="0"/>
        <w:lang w:val="en-US"/>
      </w:rPr>
      <w:t xml:space="preserve">A Multifrequency MAC Specially Designed for Wireless Sensor Network Applications                                    </w:t>
    </w:r>
    <w:r>
      <w:rPr>
        <w:sz w:val="16"/>
        <w:szCs w:val="16"/>
        <w:rtl w:val="0"/>
        <w:lang w:val="en-US"/>
      </w:rPr>
      <w:t>39:</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9</w:t>
    </w:r>
    <w:r>
      <w:rPr>
        <w:sz w:val="16"/>
        <w:szCs w:val="16"/>
        <w:rtl w:val="0"/>
      </w:rPr>
      <w:fldChar w:fldCharType="end" w:fldLock="0"/>
    </w:r>
    <w:r>
      <w:rPr>
        <w:sz w:val="16"/>
        <w:szCs w:val="16"/>
        <w:rtl w:val="0"/>
      </w:rPr>
      <w:tab/>
      <w:br w:type="textWrapping"/>
      <w:t xml:space="preserve">                                                                                                                                        </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header title_and_authors"/>
      <w:tabs>
        <w:tab w:val="right" w:pos="7900"/>
        <w:tab w:val="clear" w:pos="9360"/>
      </w:tabs>
    </w:pPr>
    <w:r>
      <w:rPr>
        <w:sz w:val="16"/>
        <w:szCs w:val="16"/>
        <w:rtl w:val="0"/>
        <w:lang w:val="en-US"/>
      </w:rPr>
      <w:t>39:</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10</w:t>
    </w:r>
    <w:r>
      <w:rPr>
        <w:sz w:val="16"/>
        <w:szCs w:val="16"/>
        <w:rtl w:val="0"/>
      </w:rPr>
      <w:fldChar w:fldCharType="end" w:fldLock="0"/>
    </w:r>
    <w:r>
      <w:rPr>
        <w:sz w:val="16"/>
        <w:szCs w:val="16"/>
        <w:rtl w:val="0"/>
      </w:rPr>
      <w:tab/>
      <w:t xml:space="preserve">                                                                                                                           G. Zhou et al.</w:t>
    </w:r>
    <w:r>
      <w:rPr>
        <w:sz w:val="16"/>
        <w:szCs w:val="16"/>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
    <w:multiLevelType w:val="multilevel"/>
    <w:styleLink w:val="Imported Style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Running header title_and_authors">
    <w:name w:val="Running header title_and_authors"/>
    <w:next w:val="Running header title_and_authors"/>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unning Footer (ACM Transactions on...)">
    <w:name w:val="Running Footer (ACM Transactions on...)"/>
    <w:next w:val="Running Footer (ACM Transactions on...)"/>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righ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title">
    <w:name w:val="Paper-title"/>
    <w:next w:val="Paper-title"/>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6"/>
      <w:kern w:val="28"/>
      <w:position w:val="0"/>
      <w:sz w:val="24"/>
      <w:szCs w:val="24"/>
      <w:u w:val="none" w:color="000000"/>
      <w:vertAlign w:val="baseline"/>
      <w:lang w:val="en-US"/>
    </w:rPr>
  </w:style>
  <w:style w:type="paragraph" w:styleId="Tab">
    <w:name w:val="Tab"/>
    <w:next w:val="Tab"/>
    <w:pPr>
      <w:keepNext w:val="0"/>
      <w:keepLines w:val="0"/>
      <w:pageBreakBefore w:val="0"/>
      <w:widowControl w:val="1"/>
      <w:shd w:val="clear" w:color="auto" w:fill="auto"/>
      <w:suppressAutoHyphens w:val="0"/>
      <w:bidi w:val="0"/>
      <w:spacing w:before="900" w:after="0" w:line="240" w:lineRule="auto"/>
      <w:ind w:left="0" w:right="0" w:firstLine="0"/>
      <w:jc w:val="center"/>
      <w:outlineLvl w:val="9"/>
    </w:pPr>
    <w:rPr>
      <w:rFonts w:ascii="Helvetica" w:cs="Arial Unicode MS" w:hAnsi="Arial Unicode MS" w:eastAsia="Arial Unicode MS"/>
      <w:b w:val="1"/>
      <w:bCs w:val="1"/>
      <w:i w:val="0"/>
      <w:iCs w:val="0"/>
      <w:caps w:val="0"/>
      <w:smallCaps w:val="0"/>
      <w:strike w:val="0"/>
      <w:dstrike w:val="0"/>
      <w:outline w:val="0"/>
      <w:color w:val="ffffff"/>
      <w:spacing w:val="0"/>
      <w:kern w:val="0"/>
      <w:position w:val="0"/>
      <w:sz w:val="24"/>
      <w:szCs w:val="24"/>
      <w:u w:val="none" w:color="ffffff"/>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40" w:after="4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DOI">
    <w:name w:val="DOI"/>
    <w:next w:val="DOI"/>
    <w:pPr>
      <w:keepNext w:val="0"/>
      <w:keepLines w:val="0"/>
      <w:pageBreakBefore w:val="0"/>
      <w:widowControl w:val="1"/>
      <w:shd w:val="clear" w:color="auto" w:fill="auto"/>
      <w:suppressAutoHyphens w:val="0"/>
      <w:bidi w:val="0"/>
      <w:spacing w:before="40" w:after="4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character" w:styleId="Hyperlink.0">
    <w:name w:val="Hyperlink.0"/>
    <w:basedOn w:val="Hyperlink"/>
    <w:next w:val="Hyperlink.0"/>
    <w:rPr>
      <w:rFonts w:ascii="Times New Roman" w:cs="Times New Roman" w:hAnsi="Times New Roman" w:eastAsia="Times New Roman"/>
      <w:b w:val="0"/>
      <w:bCs w:val="0"/>
      <w:i w:val="0"/>
      <w:iCs w:val="0"/>
      <w:color w:val="0000ff"/>
      <w:u w:val="single" w:color="0000ff"/>
    </w:rPr>
  </w:style>
  <w:style w:type="paragraph" w:styleId="Author's Name">
    <w:name w:val="Author's Name"/>
    <w:next w:val="Author's Name"/>
    <w:pPr>
      <w:keepNext w:val="0"/>
      <w:keepLines w:val="0"/>
      <w:pageBreakBefore w:val="0"/>
      <w:widowControl w:val="1"/>
      <w:shd w:val="clear" w:color="auto" w:fill="auto"/>
      <w:suppressAutoHyphens w:val="0"/>
      <w:bidi w:val="0"/>
      <w:spacing w:before="0" w:after="0" w:line="240" w:lineRule="auto"/>
      <w:ind w:left="0" w:right="1440" w:firstLine="0"/>
      <w:jc w:val="left"/>
      <w:outlineLvl w:val="9"/>
    </w:pPr>
    <w:rPr>
      <w:rFonts w:ascii="Helvetica"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Abstract Text">
    <w:name w:val="Abstract Text"/>
    <w:next w:val="Abstract Text"/>
    <w:pPr>
      <w:keepNext w:val="0"/>
      <w:keepLines w:val="0"/>
      <w:pageBreakBefore w:val="0"/>
      <w:widowControl w:val="1"/>
      <w:shd w:val="clear" w:color="auto" w:fill="auto"/>
      <w:suppressAutoHyphens w:val="0"/>
      <w:bidi w:val="0"/>
      <w:spacing w:before="0" w:after="100" w:line="240" w:lineRule="auto"/>
      <w:ind w:left="0" w:right="0" w:firstLine="0"/>
      <w:jc w:val="both"/>
      <w:outlineLvl w:val="9"/>
    </w:pPr>
    <w:rPr>
      <w:rFonts w:ascii="Century Schoolbook" w:cs="Century Schoolbook" w:hAnsi="Century Schoolbook" w:eastAsia="Century Schoolbook"/>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w:name w:val="Heading"/>
    <w:next w:val="Body"/>
    <w:pPr>
      <w:keepNext w:val="1"/>
      <w:keepLines w:val="0"/>
      <w:pageBreakBefore w:val="0"/>
      <w:widowControl w:val="1"/>
      <w:shd w:val="clear" w:color="auto" w:fill="auto"/>
      <w:tabs>
        <w:tab w:val="left" w:pos="360"/>
      </w:tabs>
      <w:suppressAutoHyphens w:val="0"/>
      <w:bidi w:val="0"/>
      <w:spacing w:before="240" w:after="60" w:line="240" w:lineRule="auto"/>
      <w:ind w:left="288" w:right="0" w:hanging="288"/>
      <w:jc w:val="left"/>
      <w:outlineLvl w:val="0"/>
    </w:pPr>
    <w:rPr>
      <w:rFonts w:ascii="Calibri" w:cs="Calibri" w:hAnsi="Calibri" w:eastAsia="Calibri"/>
      <w:b w:val="1"/>
      <w:bCs w:val="1"/>
      <w:i w:val="0"/>
      <w:iCs w:val="0"/>
      <w:caps w:val="1"/>
      <w:strike w:val="0"/>
      <w:dstrike w:val="0"/>
      <w:outline w:val="0"/>
      <w:color w:val="000000"/>
      <w:spacing w:val="0"/>
      <w:kern w:val="32"/>
      <w:position w:val="0"/>
      <w:sz w:val="18"/>
      <w:szCs w:val="18"/>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next w:val="Imported Style 1"/>
    <w:pPr>
      <w:numPr>
        <w:numId w:val="1"/>
      </w:numPr>
    </w:pPr>
  </w:style>
  <w:style w:type="paragraph" w:styleId="Initial Body Text">
    <w:name w:val="Initial Body Text"/>
    <w:next w:val="Initial 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ith H1">
    <w:name w:val="Heading 2 with H1"/>
    <w:next w:val="Heading 2 with H1"/>
    <w:pPr>
      <w:keepNext w:val="1"/>
      <w:keepLines w:val="0"/>
      <w:pageBreakBefore w:val="0"/>
      <w:widowControl w:val="1"/>
      <w:shd w:val="clear" w:color="auto" w:fill="auto"/>
      <w:tabs>
        <w:tab w:val="left" w:pos="450"/>
      </w:tabs>
      <w:suppressAutoHyphens w:val="0"/>
      <w:bidi w:val="0"/>
      <w:spacing w:before="0" w:after="60" w:line="240" w:lineRule="auto"/>
      <w:ind w:left="317" w:right="0" w:hanging="317"/>
      <w:jc w:val="left"/>
      <w:outlineLvl w:val="1"/>
    </w:pPr>
    <w:rPr>
      <w:rFonts w:ascii="Arial Bol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Display Equation">
    <w:name w:val="Display Equation"/>
    <w:next w:val="Display Equation"/>
    <w:pPr>
      <w:keepNext w:val="0"/>
      <w:keepLines w:val="0"/>
      <w:pageBreakBefore w:val="0"/>
      <w:widowControl w:val="1"/>
      <w:shd w:val="clear" w:color="auto" w:fill="auto"/>
      <w:tabs>
        <w:tab w:val="center" w:pos="3960"/>
        <w:tab w:val="right" w:pos="7920"/>
      </w:tabs>
      <w:suppressAutoHyphens w:val="0"/>
      <w:bidi w:val="0"/>
      <w:spacing w:before="240" w:after="240" w:line="240" w:lineRule="auto"/>
      <w:ind w:left="0" w:right="0" w:firstLine="0"/>
      <w:jc w:val="center"/>
      <w:outlineLvl w:val="9"/>
    </w:pPr>
    <w:rPr>
      <w:rFonts w:ascii="NewCenturySchlbk-Roman" w:cs="NewCenturySchlbk-Roman" w:hAnsi="NewCenturySchlbk-Roman" w:eastAsia="NewCenturySchlbk-Roman"/>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Initial Body Text Indent">
    <w:name w:val="Initial Body Text Indent"/>
    <w:next w:val="Initial Body Text Indent"/>
    <w:pPr>
      <w:keepNext w:val="0"/>
      <w:keepLines w:val="0"/>
      <w:pageBreakBefore w:val="0"/>
      <w:widowControl w:val="1"/>
      <w:shd w:val="clear" w:color="auto" w:fill="auto"/>
      <w:suppressAutoHyphens w:val="0"/>
      <w:bidi w:val="0"/>
      <w:spacing w:before="0" w:after="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lgorithm">
    <w:name w:val="Algorithm"/>
    <w:next w:val="Algorithm"/>
    <w:pPr>
      <w:keepNext w:val="0"/>
      <w:keepLines w:val="0"/>
      <w:pageBreakBefore w:val="0"/>
      <w:widowControl w:val="1"/>
      <w:shd w:val="clear" w:color="auto" w:fill="auto"/>
      <w:suppressAutoHyphens w:val="0"/>
      <w:bidi w:val="0"/>
      <w:spacing w:before="200" w:after="0" w:line="240" w:lineRule="auto"/>
      <w:ind w:left="0" w:right="0" w:firstLine="0"/>
      <w:jc w:val="both"/>
      <w:outlineLvl w:val="9"/>
    </w:pPr>
    <w:rPr>
      <w:rFonts w:ascii="Century Schoolbook Bold" w:cs="Arial Unicode MS" w:hAnsi="Arial Unicode MS" w:eastAsia="Arial Unicode MS"/>
      <w:b w:val="1"/>
      <w:bCs w:val="1"/>
      <w:i w:val="0"/>
      <w:iCs w:val="0"/>
      <w:caps w:val="1"/>
      <w:strike w:val="0"/>
      <w:dstrike w:val="0"/>
      <w:outline w:val="0"/>
      <w:color w:val="000000"/>
      <w:spacing w:val="0"/>
      <w:kern w:val="0"/>
      <w:position w:val="0"/>
      <w:sz w:val="18"/>
      <w:szCs w:val="18"/>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NewCenturySchlbk-Roman" w:cs="NewCenturySchlbk-Roman" w:hAnsi="NewCenturySchlbk-Roman" w:eastAsia="NewCenturySchlbk-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lgorithm Text">
    <w:name w:val="Algorithm Text"/>
    <w:next w:val="Algorithm Text"/>
    <w:pPr>
      <w:keepNext w:val="0"/>
      <w:keepLines w:val="0"/>
      <w:pageBreakBefore w:val="0"/>
      <w:widowControl w:val="1"/>
      <w:shd w:val="clear" w:color="auto" w:fill="auto"/>
      <w:tabs>
        <w:tab w:val="left" w:pos="360"/>
        <w:tab w:val="left" w:pos="720"/>
        <w:tab w:val="left" w:pos="1080"/>
        <w:tab w:val="left" w:pos="1440"/>
      </w:tabs>
      <w:suppressAutoHyphens w:val="0"/>
      <w:bidi w:val="0"/>
      <w:spacing w:before="0" w:after="0" w:line="240" w:lineRule="auto"/>
      <w:ind w:left="0" w:right="0" w:firstLine="0"/>
      <w:jc w:val="both"/>
      <w:outlineLvl w:val="9"/>
    </w:pPr>
    <w:rPr>
      <w:rFonts w:ascii="Century Schoolbook Bold"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_3_para">
    <w:name w:val="Heading_3_para"/>
    <w:next w:val="Heading_3_para"/>
    <w:pPr>
      <w:keepNext w:val="0"/>
      <w:keepLines w:val="0"/>
      <w:pageBreakBefore w:val="0"/>
      <w:widowControl w:val="1"/>
      <w:shd w:val="clear" w:color="auto" w:fill="auto"/>
      <w:suppressAutoHyphens w:val="0"/>
      <w:bidi w:val="0"/>
      <w:spacing w:before="120" w:after="12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1"/>
      <w:shd w:val="clear" w:color="auto" w:fill="auto"/>
      <w:tabs>
        <w:tab w:val="left" w:pos="450"/>
      </w:tabs>
      <w:suppressAutoHyphens w:val="0"/>
      <w:bidi w:val="0"/>
      <w:spacing w:before="240" w:after="60" w:line="240" w:lineRule="auto"/>
      <w:ind w:left="317" w:right="0" w:hanging="317"/>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0">
    <w:name w:val="List 0"/>
    <w:basedOn w:val="Imported Style 1"/>
    <w:next w:val="List 0"/>
    <w:pPr>
      <w:numPr>
        <w:numId w:val="3"/>
      </w:numPr>
    </w:pPr>
  </w:style>
  <w:style w:type="paragraph" w:styleId="Description List">
    <w:name w:val="Description List"/>
    <w:next w:val="Description List"/>
    <w:pPr>
      <w:keepNext w:val="0"/>
      <w:keepLines w:val="0"/>
      <w:pageBreakBefore w:val="0"/>
      <w:widowControl w:val="1"/>
      <w:shd w:val="clear" w:color="auto" w:fill="auto"/>
      <w:suppressAutoHyphens w:val="0"/>
      <w:bidi w:val="0"/>
      <w:spacing w:before="0" w:after="40" w:line="240" w:lineRule="exact"/>
      <w:ind w:left="288" w:right="0" w:firstLine="0"/>
      <w:jc w:val="both"/>
      <w:outlineLvl w:val="9"/>
    </w:pPr>
    <w:rPr>
      <w:rFonts w:ascii="Century Schoolbook"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Arabic List">
    <w:name w:val="Arabic List"/>
    <w:next w:val="Arabic List"/>
    <w:pPr>
      <w:keepNext w:val="0"/>
      <w:keepLines w:val="0"/>
      <w:pageBreakBefore w:val="0"/>
      <w:widowControl w:val="1"/>
      <w:shd w:val="clear" w:color="auto" w:fill="auto"/>
      <w:suppressAutoHyphens w:val="0"/>
      <w:bidi w:val="0"/>
      <w:spacing w:before="0" w:after="0" w:line="240" w:lineRule="auto"/>
      <w:ind w:left="288" w:right="0" w:hanging="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lpha list">
    <w:name w:val="Alpha list"/>
    <w:next w:val="Alpha list"/>
    <w:pPr>
      <w:keepNext w:val="0"/>
      <w:keepLines w:val="0"/>
      <w:pageBreakBefore w:val="0"/>
      <w:widowControl w:val="1"/>
      <w:shd w:val="clear" w:color="auto" w:fill="auto"/>
      <w:suppressAutoHyphens w:val="0"/>
      <w:bidi w:val="0"/>
      <w:spacing w:before="0" w:after="0" w:line="240" w:lineRule="auto"/>
      <w:ind w:left="576" w:right="0" w:hanging="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igure caption">
    <w:name w:val="Figure caption"/>
    <w:next w:val="Figure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Definition_para">
    <w:name w:val="Definition_para"/>
    <w:next w:val="Definition_para"/>
    <w:pPr>
      <w:keepNext w:val="0"/>
      <w:keepLines w:val="0"/>
      <w:pageBreakBefore w:val="0"/>
      <w:widowControl w:val="1"/>
      <w:shd w:val="clear" w:color="auto" w:fill="auto"/>
      <w:suppressAutoHyphens w:val="0"/>
      <w:bidi w:val="0"/>
      <w:spacing w:before="120" w:after="12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emma_para">
    <w:name w:val="Lemma_para"/>
    <w:next w:val="Lemma_para"/>
    <w:pPr>
      <w:keepNext w:val="0"/>
      <w:keepLines w:val="0"/>
      <w:pageBreakBefore w:val="0"/>
      <w:widowControl w:val="1"/>
      <w:shd w:val="clear" w:color="auto" w:fill="auto"/>
      <w:suppressAutoHyphens w:val="0"/>
      <w:bidi w:val="0"/>
      <w:spacing w:before="120" w:after="12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Proof_para">
    <w:name w:val="Proof_para"/>
    <w:next w:val="Proof_para"/>
    <w:pPr>
      <w:keepNext w:val="0"/>
      <w:keepLines w:val="0"/>
      <w:pageBreakBefore w:val="0"/>
      <w:widowControl w:val="1"/>
      <w:shd w:val="clear" w:color="auto" w:fill="auto"/>
      <w:suppressAutoHyphens w:val="0"/>
      <w:bidi w:val="0"/>
      <w:spacing w:before="120" w:after="12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Caption">
    <w:name w:val="Table Caption"/>
    <w:next w:val="Table Caption"/>
    <w:pPr>
      <w:keepNext w:val="0"/>
      <w:keepLines w:val="0"/>
      <w:pageBreakBefore w:val="0"/>
      <w:widowControl w:val="1"/>
      <w:shd w:val="clear" w:color="auto" w:fill="auto"/>
      <w:tabs>
        <w:tab w:val="right" w:pos="7200"/>
      </w:tabs>
      <w:suppressAutoHyphens w:val="0"/>
      <w:bidi w:val="0"/>
      <w:spacing w:before="0" w:after="60" w:line="240" w:lineRule="auto"/>
      <w:ind w:left="0" w:right="0" w:firstLine="0"/>
      <w:jc w:val="center"/>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w:name w:val="Table body"/>
    <w:next w:val="Table 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source">
    <w:name w:val="Table source"/>
    <w:next w:val="Table source"/>
    <w:pPr>
      <w:keepNext w:val="0"/>
      <w:keepLines w:val="0"/>
      <w:pageBreakBefore w:val="0"/>
      <w:widowControl w:val="1"/>
      <w:shd w:val="clear" w:color="auto" w:fill="auto"/>
      <w:tabs>
        <w:tab w:val="right" w:pos="7200"/>
      </w:tabs>
      <w:suppressAutoHyphens w:val="0"/>
      <w:bidi w:val="0"/>
      <w:spacing w:before="120" w:after="60" w:line="240" w:lineRule="auto"/>
      <w:ind w:left="0" w:right="0" w:firstLine="0"/>
      <w:jc w:val="left"/>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Note">
    <w:name w:val="Table Note"/>
    <w:next w:val="Table Note"/>
    <w:pPr>
      <w:keepNext w:val="0"/>
      <w:keepLines w:val="0"/>
      <w:pageBreakBefore w:val="0"/>
      <w:widowControl w:val="1"/>
      <w:shd w:val="clear" w:color="auto" w:fill="auto"/>
      <w:tabs>
        <w:tab w:val="right" w:pos="7200"/>
      </w:tabs>
      <w:suppressAutoHyphens w:val="0"/>
      <w:bidi w:val="0"/>
      <w:spacing w:before="0" w:after="60" w:line="240" w:lineRule="auto"/>
      <w:ind w:left="0" w:right="0" w:firstLine="0"/>
      <w:jc w:val="left"/>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ppendix Head">
    <w:name w:val="Appendix Head"/>
    <w:next w:val="Appendix Head"/>
    <w:pPr>
      <w:keepNext w:val="0"/>
      <w:keepLines w:val="0"/>
      <w:pageBreakBefore w:val="0"/>
      <w:widowControl w:val="1"/>
      <w:shd w:val="clear" w:color="auto" w:fill="auto"/>
      <w:suppressAutoHyphens w:val="0"/>
      <w:bidi w:val="0"/>
      <w:spacing w:before="200" w:after="60" w:line="240" w:lineRule="auto"/>
      <w:ind w:left="0" w:right="0" w:firstLine="0"/>
      <w:jc w:val="both"/>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ck_head">
    <w:name w:val="Ack_head"/>
    <w:next w:val="Ack_head"/>
    <w:pPr>
      <w:keepNext w:val="0"/>
      <w:keepLines w:val="0"/>
      <w:pageBreakBefore w:val="0"/>
      <w:widowControl w:val="1"/>
      <w:shd w:val="clear" w:color="auto" w:fill="auto"/>
      <w:suppressAutoHyphens w:val="0"/>
      <w:bidi w:val="0"/>
      <w:spacing w:before="200" w:after="6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ck_text">
    <w:name w:val="Ack_text"/>
    <w:next w:val="Ack_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Reference Head">
    <w:name w:val="Reference Head"/>
    <w:next w:val="Reference Head"/>
    <w:pPr>
      <w:keepNext w:val="0"/>
      <w:keepLines w:val="0"/>
      <w:pageBreakBefore w:val="0"/>
      <w:widowControl w:val="1"/>
      <w:shd w:val="clear" w:color="auto" w:fill="auto"/>
      <w:suppressAutoHyphens w:val="0"/>
      <w:bidi w:val="0"/>
      <w:spacing w:before="200" w:after="60" w:line="240" w:lineRule="auto"/>
      <w:ind w:left="0" w:right="0" w:firstLine="0"/>
      <w:jc w:val="both"/>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18"/>
      <w:szCs w:val="18"/>
      <w:u w:val="none" w:color="000000"/>
      <w:vertAlign w:val="baseline"/>
      <w:lang w:val="en-US"/>
    </w:rPr>
  </w:style>
  <w:style w:type="paragraph" w:styleId="ACM Reference">
    <w:name w:val="ACM Reference"/>
    <w:next w:val="ACM Reference"/>
    <w:pPr>
      <w:keepNext w:val="0"/>
      <w:keepLines w:val="0"/>
      <w:pageBreakBefore w:val="0"/>
      <w:widowControl w:val="0"/>
      <w:shd w:val="clear" w:color="auto" w:fill="auto"/>
      <w:suppressAutoHyphens w:val="0"/>
      <w:bidi w:val="0"/>
      <w:spacing w:before="0" w:after="0" w:line="240" w:lineRule="auto"/>
      <w:ind w:left="288" w:right="0" w:hanging="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istory Date">
    <w:name w:val="History Date"/>
    <w:next w:val="History Date"/>
    <w:pPr>
      <w:keepNext w:val="0"/>
      <w:keepLines w:val="0"/>
      <w:pageBreakBefore w:val="0"/>
      <w:widowControl w:val="1"/>
      <w:shd w:val="clear" w:color="auto" w:fill="auto"/>
      <w:suppressAutoHyphens w:val="0"/>
      <w:bidi w:val="0"/>
      <w:spacing w:before="0" w:after="0" w:line="240" w:lineRule="auto"/>
      <w:ind w:left="709" w:right="0" w:hanging="709"/>
      <w:jc w:val="both"/>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jpg"/><Relationship Id="rId5" Type="http://schemas.openxmlformats.org/officeDocument/2006/relationships/image" Target="media/image.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www.siliconrepublic.com/careers/item/36001-crs-cls-up" TargetMode="External"/><Relationship Id="rId13" Type="http://schemas.openxmlformats.org/officeDocument/2006/relationships/hyperlink" Target="http://dx.doi.org/10.1145/2555243.2555247" TargetMode="External"/><Relationship Id="rId14" Type="http://schemas.openxmlformats.org/officeDocument/2006/relationships/hyperlink" Target="http://programmingzen.com/2007/12/03/the-great-ruby-shootout/" TargetMode="External"/><Relationship Id="rId15" Type="http://schemas.openxmlformats.org/officeDocument/2006/relationships/header" Target="header.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numbering" Target="numbering.xml"/></Relationships>

</file>

<file path=word/_rels/footnotes.xml.rels><?xml version="1.0" encoding="UTF-8" standalone="yes"?><Relationships xmlns="http://schemas.openxmlformats.org/package/2006/relationships"><Relationship Id="rId1" Type="http://schemas.openxmlformats.org/officeDocument/2006/relationships/hyperlink" Target="http://dx.doi.org/10.1145/0000000.0000000"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