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b/>
          <w:bCs/>
          <w:color w:val="1F4E5C"/>
          <w:sz w:val="44"/>
          <w:szCs w:val="44"/>
        </w:rPr>
        <w:t xml:space="preserve">DATA DICTIONARY &amp; FIELD CATALOG</w:t>
      </w:r>
    </w:p>
    <w:p>
      <w:pPr>
        <w:spacing w:after="60"/>
      </w:pPr>
      <w:r>
        <w:rPr>
          <w:color w:val="444444"/>
          <w:sz w:val="26"/>
          <w:szCs w:val="26"/>
        </w:rPr>
        <w:t xml:space="preserve">Agricultural Production Drivers Analysis — Project 7</w:t>
      </w:r>
    </w:p>
    <w:p>
      <w:pPr>
        <w:spacing w:after="40"/>
      </w:pPr>
      <w:r>
        <w:rPr>
          <w:i/>
          <w:iCs/>
          <w:color w:val="5A5A5A"/>
          <w:sz w:val="20"/>
          <w:szCs w:val="20"/>
        </w:rPr>
        <w:t xml:space="preserve">Workbook: agricultural_efficiency_analysis_workbook_v2.xlsx   ·   Record count: 3,000   ·   Author: John O. Ezekiel</w:t>
      </w:r>
    </w:p>
    <w:p>
      <w:r>
        <w:br w:type="page"/>
      </w:r>
    </w:p>
    <w:p>
      <w:pPr>
        <w:pStyle w:val="Heading1"/>
        <w:pBdr>
          <w:bottom w:val="single" w:color="1F4E5C" w:sz="6"/>
        </w:pBdr>
        <w:spacing w:after="160" w:before="320"/>
      </w:pPr>
      <w:r>
        <w:rPr>
          <w:b/>
          <w:bCs/>
          <w:color w:val="1F4E5C"/>
          <w:sz w:val="28"/>
          <w:szCs w:val="28"/>
        </w:rPr>
        <w:t xml:space="preserve">1. Purpose and Scope</w:t>
      </w:r>
    </w:p>
    <w:p>
      <w:pPr>
        <w:spacing w:after="120"/>
      </w:pPr>
      <w:r>
        <w:rPr>
          <w:sz w:val="22"/>
          <w:szCs w:val="22"/>
        </w:rPr>
        <w:t xml:space="preserve">This document catalogs every table, field, data type, and transformation in the workbook, and states plainly where a definition is confirmed versus assumed. This document did not exist for earlier versions of this project — its absence was identified as an open gap during independent audit, and this catalog is the closure of that gap.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AF1F2" w:val="clear"/>
            <w:tcMar>
              <w:top w:type="dxa" w:w="120"/>
              <w:left w:type="dxa" w:w="200"/>
              <w:bottom w:type="dxa" w:w="120"/>
              <w:right w:type="dxa" w:w="200"/>
            </w:tcMar>
          </w:tcPr>
          <w:p>
            <w:pPr>
              <w:spacing w:after="40"/>
            </w:pPr>
            <w:r>
              <w:rPr>
                <w:b/>
                <w:bCs/>
                <w:color w:val="1F4E5C"/>
                <w:sz w:val="20"/>
                <w:szCs w:val="20"/>
              </w:rPr>
              <w:t xml:space="preserve">Reading this document</w:t>
            </w:r>
          </w:p>
          <w:p>
            <w:r>
              <w:rPr>
                <w:sz w:val="20"/>
                <w:szCs w:val="20"/>
              </w:rPr>
              <w:t xml:space="preserve">Each field entry states its Confirmation Status. "Confirmed" means the definition is directly evidenced by a formula, a stated source, or an internal consistency check. "Assumed" means the field is used consistently throughout the project but its definition (typically its unit) is not documented anywhere upstream — it should be verified with the original data source before being used in an external-facing claim.</w:t>
            </w:r>
          </w:p>
        </w:tc>
      </w:tr>
    </w:tbl>
    <w:p>
      <w:pPr>
        <w:spacing w:after="120"/>
      </w:pPr>
    </w:p>
    <w:p>
      <w:pPr>
        <w:pStyle w:val="Heading1"/>
        <w:pBdr>
          <w:bottom w:val="single" w:color="1F4E5C" w:sz="6"/>
        </w:pBdr>
        <w:spacing w:after="160" w:before="320"/>
      </w:pPr>
      <w:r>
        <w:rPr>
          <w:b/>
          <w:bCs/>
          <w:color w:val="1F4E5C"/>
          <w:sz w:val="28"/>
          <w:szCs w:val="28"/>
        </w:rPr>
        <w:t xml:space="preserve">2. Data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rPr>
          <w:tblHeader/>
        </w:trPr>
        <w:tc>
          <w:tcPr>
            <w:tcW w:type="dxa" w:w="3000"/>
            <w:shd w:fill="1F4E5C" w:val="clear"/>
            <w:tcMar>
              <w:top w:type="dxa" w:w="80"/>
              <w:left w:type="dxa" w:w="100"/>
              <w:bottom w:type="dxa" w:w="80"/>
              <w:right w:type="dxa" w:w="100"/>
            </w:tcMar>
            <w:vAlign w:val="center"/>
          </w:tcPr>
          <w:p>
            <w:r>
              <w:rPr>
                <w:b/>
                <w:bCs/>
                <w:color w:val="FFFFFF"/>
                <w:sz w:val="19"/>
                <w:szCs w:val="19"/>
              </w:rPr>
              <w:t xml:space="preserve">Attribute</w:t>
            </w:r>
          </w:p>
        </w:tc>
        <w:tc>
          <w:tcPr>
            <w:tcW w:type="dxa" w:w="6960"/>
            <w:shd w:fill="1F4E5C" w:val="clear"/>
            <w:tcMar>
              <w:top w:type="dxa" w:w="80"/>
              <w:left w:type="dxa" w:w="100"/>
              <w:bottom w:type="dxa" w:w="80"/>
              <w:right w:type="dxa" w:w="100"/>
            </w:tcMar>
            <w:vAlign w:val="center"/>
          </w:tcPr>
          <w:p>
            <w:r>
              <w:rPr>
                <w:b/>
                <w:bCs/>
                <w:color w:val="FFFFFF"/>
                <w:sz w:val="19"/>
                <w:szCs w:val="19"/>
              </w:rPr>
              <w:t xml:space="preserve">Value</w:t>
            </w:r>
          </w:p>
        </w:tc>
      </w:tr>
      <w:tr>
        <w:tc>
          <w:tcPr>
            <w:tcW w:type="dxa" w:w="3000"/>
            <w:shd w:fill="FFFFFF" w:val="clear"/>
            <w:tcMar>
              <w:top w:type="dxa" w:w="70"/>
              <w:left w:type="dxa" w:w="100"/>
              <w:bottom w:type="dxa" w:w="70"/>
              <w:right w:type="dxa" w:w="100"/>
            </w:tcMar>
          </w:tcPr>
          <w:p>
            <w:r>
              <w:rPr>
                <w:sz w:val="19"/>
                <w:szCs w:val="19"/>
              </w:rPr>
              <w:t xml:space="preserve">Original file creator</w:t>
            </w:r>
          </w:p>
        </w:tc>
        <w:tc>
          <w:tcPr>
            <w:tcW w:type="dxa" w:w="6960"/>
            <w:shd w:fill="FFFFFF" w:val="clear"/>
            <w:tcMar>
              <w:top w:type="dxa" w:w="70"/>
              <w:left w:type="dxa" w:w="100"/>
              <w:bottom w:type="dxa" w:w="70"/>
              <w:right w:type="dxa" w:w="100"/>
            </w:tcMar>
          </w:tcPr>
          <w:p>
            <w:r>
              <w:rPr>
                <w:sz w:val="19"/>
                <w:szCs w:val="19"/>
              </w:rPr>
              <w:t xml:space="preserve">John Ezekiel</w:t>
            </w:r>
          </w:p>
        </w:tc>
      </w:tr>
      <w:tr>
        <w:tc>
          <w:tcPr>
            <w:tcW w:type="dxa" w:w="3000"/>
            <w:shd w:fill="F7F9FA" w:val="clear"/>
            <w:tcMar>
              <w:top w:type="dxa" w:w="70"/>
              <w:left w:type="dxa" w:w="100"/>
              <w:bottom w:type="dxa" w:w="70"/>
              <w:right w:type="dxa" w:w="100"/>
            </w:tcMar>
          </w:tcPr>
          <w:p>
            <w:r>
              <w:rPr>
                <w:sz w:val="19"/>
                <w:szCs w:val="19"/>
              </w:rPr>
              <w:t xml:space="preserve">File created</w:t>
            </w:r>
          </w:p>
        </w:tc>
        <w:tc>
          <w:tcPr>
            <w:tcW w:type="dxa" w:w="6960"/>
            <w:shd w:fill="F7F9FA" w:val="clear"/>
            <w:tcMar>
              <w:top w:type="dxa" w:w="70"/>
              <w:left w:type="dxa" w:w="100"/>
              <w:bottom w:type="dxa" w:w="70"/>
              <w:right w:type="dxa" w:w="100"/>
            </w:tcMar>
          </w:tcPr>
          <w:p>
            <w:r>
              <w:rPr>
                <w:sz w:val="19"/>
                <w:szCs w:val="19"/>
              </w:rPr>
              <w:t xml:space="preserve">11 Feb 2026</w:t>
            </w:r>
          </w:p>
        </w:tc>
      </w:tr>
      <w:tr>
        <w:tc>
          <w:tcPr>
            <w:tcW w:type="dxa" w:w="3000"/>
            <w:shd w:fill="FFFFFF" w:val="clear"/>
            <w:tcMar>
              <w:top w:type="dxa" w:w="70"/>
              <w:left w:type="dxa" w:w="100"/>
              <w:bottom w:type="dxa" w:w="70"/>
              <w:right w:type="dxa" w:w="100"/>
            </w:tcMar>
          </w:tcPr>
          <w:p>
            <w:r>
              <w:rPr>
                <w:sz w:val="19"/>
                <w:szCs w:val="19"/>
              </w:rPr>
              <w:t xml:space="preserve">Corrected version finalized</w:t>
            </w:r>
          </w:p>
        </w:tc>
        <w:tc>
          <w:tcPr>
            <w:tcW w:type="dxa" w:w="6960"/>
            <w:shd w:fill="FFFFFF" w:val="clear"/>
            <w:tcMar>
              <w:top w:type="dxa" w:w="70"/>
              <w:left w:type="dxa" w:w="100"/>
              <w:bottom w:type="dxa" w:w="70"/>
              <w:right w:type="dxa" w:w="100"/>
            </w:tcMar>
          </w:tcPr>
          <w:p>
            <w:r>
              <w:rPr>
                <w:sz w:val="19"/>
                <w:szCs w:val="19"/>
              </w:rPr>
              <w:t xml:space="preserve">17 Sep 2026</w:t>
            </w:r>
          </w:p>
        </w:tc>
      </w:tr>
      <w:tr>
        <w:tc>
          <w:tcPr>
            <w:tcW w:type="dxa" w:w="3000"/>
            <w:shd w:fill="F7F9FA" w:val="clear"/>
            <w:tcMar>
              <w:top w:type="dxa" w:w="70"/>
              <w:left w:type="dxa" w:w="100"/>
              <w:bottom w:type="dxa" w:w="70"/>
              <w:right w:type="dxa" w:w="100"/>
            </w:tcMar>
          </w:tcPr>
          <w:p>
            <w:r>
              <w:rPr>
                <w:sz w:val="19"/>
                <w:szCs w:val="19"/>
              </w:rPr>
              <w:t xml:space="preserve">Record count</w:t>
            </w:r>
          </w:p>
        </w:tc>
        <w:tc>
          <w:tcPr>
            <w:tcW w:type="dxa" w:w="6960"/>
            <w:shd w:fill="F7F9FA" w:val="clear"/>
            <w:tcMar>
              <w:top w:type="dxa" w:w="70"/>
              <w:left w:type="dxa" w:w="100"/>
              <w:bottom w:type="dxa" w:w="70"/>
              <w:right w:type="dxa" w:w="100"/>
            </w:tcMar>
          </w:tcPr>
          <w:p>
            <w:r>
              <w:rPr>
                <w:sz w:val="19"/>
                <w:szCs w:val="19"/>
              </w:rPr>
              <w:t xml:space="preserve">3,000 farm-level observations</w:t>
            </w:r>
          </w:p>
        </w:tc>
      </w:tr>
      <w:tr>
        <w:tc>
          <w:tcPr>
            <w:tcW w:type="dxa" w:w="3000"/>
            <w:shd w:fill="FFFFFF" w:val="clear"/>
            <w:tcMar>
              <w:top w:type="dxa" w:w="70"/>
              <w:left w:type="dxa" w:w="100"/>
              <w:bottom w:type="dxa" w:w="70"/>
              <w:right w:type="dxa" w:w="100"/>
            </w:tcMar>
          </w:tcPr>
          <w:p>
            <w:r>
              <w:rPr>
                <w:sz w:val="19"/>
                <w:szCs w:val="19"/>
              </w:rPr>
              <w:t xml:space="preserve">Source system</w:t>
            </w:r>
          </w:p>
        </w:tc>
        <w:tc>
          <w:tcPr>
            <w:tcW w:type="dxa" w:w="6960"/>
            <w:shd w:fill="FFFFFF" w:val="clear"/>
            <w:tcMar>
              <w:top w:type="dxa" w:w="70"/>
              <w:left w:type="dxa" w:w="100"/>
              <w:bottom w:type="dxa" w:w="70"/>
              <w:right w:type="dxa" w:w="100"/>
            </w:tcMar>
          </w:tcPr>
          <w:p>
            <w:r>
              <w:rPr>
                <w:sz w:val="19"/>
                <w:szCs w:val="19"/>
              </w:rPr>
              <w:t xml:space="preserve">Not documented upstream of Raw_Data — no import log, external link, or source file reference exists in the workbook</w:t>
            </w:r>
          </w:p>
        </w:tc>
      </w:tr>
      <w:tr>
        <w:tc>
          <w:tcPr>
            <w:tcW w:type="dxa" w:w="3000"/>
            <w:shd w:fill="F7F9FA" w:val="clear"/>
            <w:tcMar>
              <w:top w:type="dxa" w:w="70"/>
              <w:left w:type="dxa" w:w="100"/>
              <w:bottom w:type="dxa" w:w="70"/>
              <w:right w:type="dxa" w:w="100"/>
            </w:tcMar>
          </w:tcPr>
          <w:p>
            <w:r>
              <w:rPr>
                <w:sz w:val="19"/>
                <w:szCs w:val="19"/>
              </w:rPr>
              <w:t xml:space="preserve">Assessed likely origin</w:t>
            </w:r>
          </w:p>
        </w:tc>
        <w:tc>
          <w:tcPr>
            <w:tcW w:type="dxa" w:w="6960"/>
            <w:shd w:fill="F7F9FA" w:val="clear"/>
            <w:tcMar>
              <w:top w:type="dxa" w:w="70"/>
              <w:left w:type="dxa" w:w="100"/>
              <w:bottom w:type="dxa" w:w="70"/>
              <w:right w:type="dxa" w:w="100"/>
            </w:tcMar>
          </w:tcPr>
          <w:p>
            <w:r>
              <w:rPr>
                <w:sz w:val="19"/>
                <w:szCs w:val="19"/>
              </w:rPr>
              <w:t xml:space="preserve">Synthetic/generated dataset, inferred from statistical structure (Section 6 of Deliverable 2): coefficients are round numbers (0.5, 2.0, 0.03, 0.02) and the model fits at R² = 0.999996 with near-zero residual noise — patterns consistent with formula-generated data rather than field-collected measurements</w:t>
            </w:r>
          </w:p>
        </w:tc>
      </w:tr>
      <w:tr>
        <w:tc>
          <w:tcPr>
            <w:tcW w:type="dxa" w:w="3000"/>
            <w:shd w:fill="FFFFFF" w:val="clear"/>
            <w:tcMar>
              <w:top w:type="dxa" w:w="70"/>
              <w:left w:type="dxa" w:w="100"/>
              <w:bottom w:type="dxa" w:w="70"/>
              <w:right w:type="dxa" w:w="100"/>
            </w:tcMar>
          </w:tcPr>
          <w:p>
            <w:r>
              <w:rPr>
                <w:sz w:val="19"/>
                <w:szCs w:val="19"/>
              </w:rPr>
              <w:t xml:space="preserve">License</w:t>
            </w:r>
          </w:p>
        </w:tc>
        <w:tc>
          <w:tcPr>
            <w:tcW w:type="dxa" w:w="6960"/>
            <w:shd w:fill="FFFFFF" w:val="clear"/>
            <w:tcMar>
              <w:top w:type="dxa" w:w="70"/>
              <w:left w:type="dxa" w:w="100"/>
              <w:bottom w:type="dxa" w:w="70"/>
              <w:right w:type="dxa" w:w="100"/>
            </w:tcMar>
          </w:tcPr>
          <w:p>
            <w:r>
              <w:rPr>
                <w:sz w:val="19"/>
                <w:szCs w:val="19"/>
              </w:rPr>
              <w:t xml:space="preserve">Not stated. No license file, header, or declaration accompanies this dataset. Treat as internal/training use only until a license or usage terms are confirmed with whoever supplied it</w:t>
            </w:r>
          </w:p>
        </w:tc>
      </w:tr>
    </w:tbl>
    <w:p>
      <w:pPr>
        <w:spacing w:after="120"/>
      </w:pPr>
    </w:p>
    <w:p>
      <w:pPr>
        <w:pStyle w:val="Heading1"/>
        <w:pBdr>
          <w:bottom w:val="single" w:color="1F4E5C" w:sz="6"/>
        </w:pBdr>
        <w:spacing w:after="160" w:before="320"/>
      </w:pPr>
      <w:r>
        <w:rPr>
          <w:b/>
          <w:bCs/>
          <w:color w:val="1F4E5C"/>
          <w:sz w:val="28"/>
          <w:szCs w:val="28"/>
        </w:rPr>
        <w:t xml:space="preserve">3. Table: Raw_Data (Excel Table: tbl_raw)</w:t>
      </w:r>
    </w:p>
    <w:p>
      <w:pPr>
        <w:spacing w:after="120"/>
      </w:pPr>
      <w:r>
        <w:rPr>
          <w:sz w:val="22"/>
          <w:szCs w:val="22"/>
        </w:rPr>
        <w:t xml:space="preserve">Role: unmodified source-of-truth. 3,000 rows × 6 columns. No primary key column exists; row order is the only implicit identifier (row 2 = observation 1, etc., accounting for the header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2400"/>
        <w:gridCol w:w="1160"/>
      </w:tblGrid>
      <w:tr>
        <w:trPr>
          <w:tblHeader/>
        </w:trPr>
        <w:tc>
          <w:tcPr>
            <w:tcW w:type="dxa" w:w="1500"/>
            <w:shd w:fill="1F4E5C" w:val="clear"/>
            <w:tcMar>
              <w:top w:type="dxa" w:w="80"/>
              <w:left w:type="dxa" w:w="100"/>
              <w:bottom w:type="dxa" w:w="80"/>
              <w:right w:type="dxa" w:w="100"/>
            </w:tcMar>
            <w:vAlign w:val="center"/>
          </w:tcPr>
          <w:p>
            <w:r>
              <w:rPr>
                <w:b/>
                <w:bCs/>
                <w:color w:val="FFFFFF"/>
                <w:sz w:val="19"/>
                <w:szCs w:val="19"/>
              </w:rPr>
              <w:t xml:space="preserve">Field</w:t>
            </w:r>
          </w:p>
        </w:tc>
        <w:tc>
          <w:tcPr>
            <w:tcW w:type="dxa" w:w="1300"/>
            <w:shd w:fill="1F4E5C" w:val="clear"/>
            <w:tcMar>
              <w:top w:type="dxa" w:w="80"/>
              <w:left w:type="dxa" w:w="100"/>
              <w:bottom w:type="dxa" w:w="80"/>
              <w:right w:type="dxa" w:w="100"/>
            </w:tcMar>
            <w:vAlign w:val="center"/>
          </w:tcPr>
          <w:p>
            <w:r>
              <w:rPr>
                <w:b/>
                <w:bCs/>
                <w:color w:val="FFFFFF"/>
                <w:sz w:val="19"/>
                <w:szCs w:val="19"/>
              </w:rPr>
              <w:t xml:space="preserve">Data type</w:t>
            </w:r>
          </w:p>
        </w:tc>
        <w:tc>
          <w:tcPr>
            <w:tcW w:type="dxa" w:w="1300"/>
            <w:shd w:fill="1F4E5C" w:val="clear"/>
            <w:tcMar>
              <w:top w:type="dxa" w:w="80"/>
              <w:left w:type="dxa" w:w="100"/>
              <w:bottom w:type="dxa" w:w="80"/>
              <w:right w:type="dxa" w:w="100"/>
            </w:tcMar>
            <w:vAlign w:val="center"/>
          </w:tcPr>
          <w:p>
            <w:r>
              <w:rPr>
                <w:b/>
                <w:bCs/>
                <w:color w:val="FFFFFF"/>
                <w:sz w:val="19"/>
                <w:szCs w:val="19"/>
              </w:rPr>
              <w:t xml:space="preserve">Range observed</w:t>
            </w:r>
          </w:p>
        </w:tc>
        <w:tc>
          <w:tcPr>
            <w:tcW w:type="dxa" w:w="1300"/>
            <w:shd w:fill="1F4E5C" w:val="clear"/>
            <w:tcMar>
              <w:top w:type="dxa" w:w="80"/>
              <w:left w:type="dxa" w:w="100"/>
              <w:bottom w:type="dxa" w:w="80"/>
              <w:right w:type="dxa" w:w="100"/>
            </w:tcMar>
            <w:vAlign w:val="center"/>
          </w:tcPr>
          <w:p>
            <w:r>
              <w:rPr>
                <w:b/>
                <w:bCs/>
                <w:color w:val="FFFFFF"/>
                <w:sz w:val="19"/>
                <w:szCs w:val="19"/>
              </w:rPr>
              <w:t xml:space="preserve">Unit</w:t>
            </w:r>
          </w:p>
        </w:tc>
        <w:tc>
          <w:tcPr>
            <w:tcW w:type="dxa" w:w="2400"/>
            <w:shd w:fill="1F4E5C" w:val="clear"/>
            <w:tcMar>
              <w:top w:type="dxa" w:w="80"/>
              <w:left w:type="dxa" w:w="100"/>
              <w:bottom w:type="dxa" w:w="80"/>
              <w:right w:type="dxa" w:w="100"/>
            </w:tcMar>
            <w:vAlign w:val="center"/>
          </w:tcPr>
          <w:p>
            <w:r>
              <w:rPr>
                <w:b/>
                <w:bCs/>
                <w:color w:val="FFFFFF"/>
                <w:sz w:val="19"/>
                <w:szCs w:val="19"/>
              </w:rPr>
              <w:t xml:space="preserve">Confirmation status</w:t>
            </w:r>
          </w:p>
        </w:tc>
        <w:tc>
          <w:tcPr>
            <w:tcW w:type="dxa" w:w="1160"/>
            <w:shd w:fill="1F4E5C" w:val="clear"/>
            <w:tcMar>
              <w:top w:type="dxa" w:w="80"/>
              <w:left w:type="dxa" w:w="100"/>
              <w:bottom w:type="dxa" w:w="80"/>
              <w:right w:type="dxa" w:w="100"/>
            </w:tcMar>
            <w:vAlign w:val="center"/>
          </w:tcPr>
          <w:p>
            <w:r>
              <w:rPr>
                <w:b/>
                <w:bCs/>
                <w:color w:val="FFFFFF"/>
                <w:sz w:val="19"/>
                <w:szCs w:val="19"/>
              </w:rPr>
              <w:t xml:space="preserve">Description</w:t>
            </w:r>
          </w:p>
        </w:tc>
      </w:tr>
      <w:tr>
        <w:tc>
          <w:tcPr>
            <w:tcW w:type="dxa" w:w="1500"/>
            <w:shd w:fill="FFFFFF" w:val="clear"/>
            <w:tcMar>
              <w:top w:type="dxa" w:w="70"/>
              <w:left w:type="dxa" w:w="100"/>
              <w:bottom w:type="dxa" w:w="70"/>
              <w:right w:type="dxa" w:w="100"/>
            </w:tcMar>
          </w:tcPr>
          <w:p>
            <w:r>
              <w:rPr>
                <w:sz w:val="19"/>
                <w:szCs w:val="19"/>
              </w:rPr>
              <w:t xml:space="preserve">rainfall_mm</w:t>
            </w:r>
          </w:p>
        </w:tc>
        <w:tc>
          <w:tcPr>
            <w:tcW w:type="dxa" w:w="1300"/>
            <w:shd w:fill="FFFFFF" w:val="clear"/>
            <w:tcMar>
              <w:top w:type="dxa" w:w="70"/>
              <w:left w:type="dxa" w:w="100"/>
              <w:bottom w:type="dxa" w:w="70"/>
              <w:right w:type="dxa" w:w="100"/>
            </w:tcMar>
          </w:tcPr>
          <w:p>
            <w:r>
              <w:rPr>
                <w:sz w:val="19"/>
                <w:szCs w:val="19"/>
              </w:rPr>
              <w:t xml:space="preserve">Numeric (integer)</w:t>
            </w:r>
          </w:p>
        </w:tc>
        <w:tc>
          <w:tcPr>
            <w:tcW w:type="dxa" w:w="1300"/>
            <w:shd w:fill="FFFFFF" w:val="clear"/>
            <w:tcMar>
              <w:top w:type="dxa" w:w="70"/>
              <w:left w:type="dxa" w:w="100"/>
              <w:bottom w:type="dxa" w:w="70"/>
              <w:right w:type="dxa" w:w="100"/>
            </w:tcMar>
          </w:tcPr>
          <w:p>
            <w:r>
              <w:rPr>
                <w:sz w:val="19"/>
                <w:szCs w:val="19"/>
              </w:rPr>
              <w:t xml:space="preserve">500 – 2,000</w:t>
            </w:r>
          </w:p>
        </w:tc>
        <w:tc>
          <w:tcPr>
            <w:tcW w:type="dxa" w:w="1300"/>
            <w:shd w:fill="FFFFFF" w:val="clear"/>
            <w:tcMar>
              <w:top w:type="dxa" w:w="70"/>
              <w:left w:type="dxa" w:w="100"/>
              <w:bottom w:type="dxa" w:w="70"/>
              <w:right w:type="dxa" w:w="100"/>
            </w:tcMar>
          </w:tcPr>
          <w:p>
            <w:r>
              <w:rPr>
                <w:sz w:val="19"/>
                <w:szCs w:val="19"/>
              </w:rPr>
              <w:t xml:space="preserve">Millimeters</w:t>
            </w:r>
          </w:p>
        </w:tc>
        <w:tc>
          <w:tcPr>
            <w:tcW w:type="dxa" w:w="2400"/>
            <w:shd w:fill="FFFFFF" w:val="clear"/>
            <w:tcMar>
              <w:top w:type="dxa" w:w="70"/>
              <w:left w:type="dxa" w:w="100"/>
              <w:bottom w:type="dxa" w:w="70"/>
              <w:right w:type="dxa" w:w="100"/>
            </w:tcMar>
          </w:tcPr>
          <w:p>
            <w:r>
              <w:rPr>
                <w:sz w:val="19"/>
                <w:szCs w:val="19"/>
              </w:rPr>
              <w:t xml:space="preserve">Assumed — field name implies mm; no source document confirms measurement period (e.g. annual vs. seasonal total)</w:t>
            </w:r>
          </w:p>
        </w:tc>
        <w:tc>
          <w:tcPr>
            <w:tcW w:type="dxa" w:w="1160"/>
            <w:shd w:fill="FFFFFF" w:val="clear"/>
            <w:tcMar>
              <w:top w:type="dxa" w:w="70"/>
              <w:left w:type="dxa" w:w="100"/>
              <w:bottom w:type="dxa" w:w="70"/>
              <w:right w:type="dxa" w:w="100"/>
            </w:tcMar>
          </w:tcPr>
          <w:p>
            <w:r>
              <w:rPr>
                <w:sz w:val="19"/>
                <w:szCs w:val="19"/>
              </w:rPr>
              <w:t xml:space="preserve">Rainfall recorded for the farm's location/period</w:t>
            </w:r>
          </w:p>
        </w:tc>
      </w:tr>
      <w:tr>
        <w:tc>
          <w:tcPr>
            <w:tcW w:type="dxa" w:w="1500"/>
            <w:shd w:fill="F7F9FA" w:val="clear"/>
            <w:tcMar>
              <w:top w:type="dxa" w:w="70"/>
              <w:left w:type="dxa" w:w="100"/>
              <w:bottom w:type="dxa" w:w="70"/>
              <w:right w:type="dxa" w:w="100"/>
            </w:tcMar>
          </w:tcPr>
          <w:p>
            <w:r>
              <w:rPr>
                <w:sz w:val="19"/>
                <w:szCs w:val="19"/>
              </w:rPr>
              <w:t xml:space="preserve">soil_quality_index</w:t>
            </w:r>
          </w:p>
        </w:tc>
        <w:tc>
          <w:tcPr>
            <w:tcW w:type="dxa" w:w="1300"/>
            <w:shd w:fill="F7F9FA" w:val="clear"/>
            <w:tcMar>
              <w:top w:type="dxa" w:w="70"/>
              <w:left w:type="dxa" w:w="100"/>
              <w:bottom w:type="dxa" w:w="70"/>
              <w:right w:type="dxa" w:w="100"/>
            </w:tcMar>
          </w:tcPr>
          <w:p>
            <w:r>
              <w:rPr>
                <w:sz w:val="19"/>
                <w:szCs w:val="19"/>
              </w:rPr>
              <w:t xml:space="preserve">Numeric (integer)</w:t>
            </w:r>
          </w:p>
        </w:tc>
        <w:tc>
          <w:tcPr>
            <w:tcW w:type="dxa" w:w="1300"/>
            <w:shd w:fill="F7F9FA" w:val="clear"/>
            <w:tcMar>
              <w:top w:type="dxa" w:w="70"/>
              <w:left w:type="dxa" w:w="100"/>
              <w:bottom w:type="dxa" w:w="70"/>
              <w:right w:type="dxa" w:w="100"/>
            </w:tcMar>
          </w:tcPr>
          <w:p>
            <w:r>
              <w:rPr>
                <w:sz w:val="19"/>
                <w:szCs w:val="19"/>
              </w:rPr>
              <w:t xml:space="preserve">1 – 10</w:t>
            </w:r>
          </w:p>
        </w:tc>
        <w:tc>
          <w:tcPr>
            <w:tcW w:type="dxa" w:w="1300"/>
            <w:shd w:fill="F7F9FA" w:val="clear"/>
            <w:tcMar>
              <w:top w:type="dxa" w:w="70"/>
              <w:left w:type="dxa" w:w="100"/>
              <w:bottom w:type="dxa" w:w="70"/>
              <w:right w:type="dxa" w:w="100"/>
            </w:tcMar>
          </w:tcPr>
          <w:p>
            <w:r>
              <w:rPr>
                <w:sz w:val="19"/>
                <w:szCs w:val="19"/>
              </w:rPr>
              <w:t xml:space="preserve">Index (unitless)</w:t>
            </w:r>
          </w:p>
        </w:tc>
        <w:tc>
          <w:tcPr>
            <w:tcW w:type="dxa" w:w="2400"/>
            <w:shd w:fill="F7F9FA" w:val="clear"/>
            <w:tcMar>
              <w:top w:type="dxa" w:w="70"/>
              <w:left w:type="dxa" w:w="100"/>
              <w:bottom w:type="dxa" w:w="70"/>
              <w:right w:type="dxa" w:w="100"/>
            </w:tcMar>
          </w:tcPr>
          <w:p>
            <w:r>
              <w:rPr>
                <w:sz w:val="19"/>
                <w:szCs w:val="19"/>
              </w:rPr>
              <w:t xml:space="preserve">Confirmed — bounded 1–10 scale is internally consistent across all 3,000 rows</w:t>
            </w:r>
          </w:p>
        </w:tc>
        <w:tc>
          <w:tcPr>
            <w:tcW w:type="dxa" w:w="1160"/>
            <w:shd w:fill="F7F9FA" w:val="clear"/>
            <w:tcMar>
              <w:top w:type="dxa" w:w="70"/>
              <w:left w:type="dxa" w:w="100"/>
              <w:bottom w:type="dxa" w:w="70"/>
              <w:right w:type="dxa" w:w="100"/>
            </w:tcMar>
          </w:tcPr>
          <w:p>
            <w:r>
              <w:rPr>
                <w:sz w:val="19"/>
                <w:szCs w:val="19"/>
              </w:rPr>
              <w:t xml:space="preserve">Composite soil quality rating; higher = better</w:t>
            </w:r>
          </w:p>
        </w:tc>
      </w:tr>
      <w:tr>
        <w:tc>
          <w:tcPr>
            <w:tcW w:type="dxa" w:w="1500"/>
            <w:shd w:fill="FFFFFF" w:val="clear"/>
            <w:tcMar>
              <w:top w:type="dxa" w:w="70"/>
              <w:left w:type="dxa" w:w="100"/>
              <w:bottom w:type="dxa" w:w="70"/>
              <w:right w:type="dxa" w:w="100"/>
            </w:tcMar>
          </w:tcPr>
          <w:p>
            <w:r>
              <w:rPr>
                <w:sz w:val="19"/>
                <w:szCs w:val="19"/>
              </w:rPr>
              <w:t xml:space="preserve">farm_size_hectares</w:t>
            </w:r>
          </w:p>
        </w:tc>
        <w:tc>
          <w:tcPr>
            <w:tcW w:type="dxa" w:w="1300"/>
            <w:shd w:fill="FFFFFF" w:val="clear"/>
            <w:tcMar>
              <w:top w:type="dxa" w:w="70"/>
              <w:left w:type="dxa" w:w="100"/>
              <w:bottom w:type="dxa" w:w="70"/>
              <w:right w:type="dxa" w:w="100"/>
            </w:tcMar>
          </w:tcPr>
          <w:p>
            <w:r>
              <w:rPr>
                <w:sz w:val="19"/>
                <w:szCs w:val="19"/>
              </w:rPr>
              <w:t xml:space="preserve">Numeric (integer)</w:t>
            </w:r>
          </w:p>
        </w:tc>
        <w:tc>
          <w:tcPr>
            <w:tcW w:type="dxa" w:w="1300"/>
            <w:shd w:fill="FFFFFF" w:val="clear"/>
            <w:tcMar>
              <w:top w:type="dxa" w:w="70"/>
              <w:left w:type="dxa" w:w="100"/>
              <w:bottom w:type="dxa" w:w="70"/>
              <w:right w:type="dxa" w:w="100"/>
            </w:tcMar>
          </w:tcPr>
          <w:p>
            <w:r>
              <w:rPr>
                <w:sz w:val="19"/>
                <w:szCs w:val="19"/>
              </w:rPr>
              <w:t xml:space="preserve">10 – 1,000</w:t>
            </w:r>
          </w:p>
        </w:tc>
        <w:tc>
          <w:tcPr>
            <w:tcW w:type="dxa" w:w="1300"/>
            <w:shd w:fill="FFFFFF" w:val="clear"/>
            <w:tcMar>
              <w:top w:type="dxa" w:w="70"/>
              <w:left w:type="dxa" w:w="100"/>
              <w:bottom w:type="dxa" w:w="70"/>
              <w:right w:type="dxa" w:w="100"/>
            </w:tcMar>
          </w:tcPr>
          <w:p>
            <w:r>
              <w:rPr>
                <w:sz w:val="19"/>
                <w:szCs w:val="19"/>
              </w:rPr>
              <w:t xml:space="preserve">Hectares</w:t>
            </w:r>
          </w:p>
        </w:tc>
        <w:tc>
          <w:tcPr>
            <w:tcW w:type="dxa" w:w="2400"/>
            <w:shd w:fill="FFFFFF" w:val="clear"/>
            <w:tcMar>
              <w:top w:type="dxa" w:w="70"/>
              <w:left w:type="dxa" w:w="100"/>
              <w:bottom w:type="dxa" w:w="70"/>
              <w:right w:type="dxa" w:w="100"/>
            </w:tcMar>
          </w:tcPr>
          <w:p>
            <w:r>
              <w:rPr>
                <w:sz w:val="19"/>
                <w:szCs w:val="19"/>
              </w:rPr>
              <w:t xml:space="preserve">Assumed — field name implies hectares; no independent source document confirms the unit. (Consistency with downstream modeling does not itself validate the real-world unit, since the model runs the same regardless of what the unit actually is.)</w:t>
            </w:r>
          </w:p>
        </w:tc>
        <w:tc>
          <w:tcPr>
            <w:tcW w:type="dxa" w:w="1160"/>
            <w:shd w:fill="FFFFFF" w:val="clear"/>
            <w:tcMar>
              <w:top w:type="dxa" w:w="70"/>
              <w:left w:type="dxa" w:w="100"/>
              <w:bottom w:type="dxa" w:w="70"/>
              <w:right w:type="dxa" w:w="100"/>
            </w:tcMar>
          </w:tcPr>
          <w:p>
            <w:r>
              <w:rPr>
                <w:sz w:val="19"/>
                <w:szCs w:val="19"/>
              </w:rPr>
              <w:t xml:space="preserve">Total land area of the farm</w:t>
            </w:r>
          </w:p>
        </w:tc>
      </w:tr>
      <w:tr>
        <w:tc>
          <w:tcPr>
            <w:tcW w:type="dxa" w:w="1500"/>
            <w:shd w:fill="F7F9FA" w:val="clear"/>
            <w:tcMar>
              <w:top w:type="dxa" w:w="70"/>
              <w:left w:type="dxa" w:w="100"/>
              <w:bottom w:type="dxa" w:w="70"/>
              <w:right w:type="dxa" w:w="100"/>
            </w:tcMar>
          </w:tcPr>
          <w:p>
            <w:r>
              <w:rPr>
                <w:sz w:val="19"/>
                <w:szCs w:val="19"/>
              </w:rPr>
              <w:t xml:space="preserve">sunlight_hours</w:t>
            </w:r>
          </w:p>
        </w:tc>
        <w:tc>
          <w:tcPr>
            <w:tcW w:type="dxa" w:w="1300"/>
            <w:shd w:fill="F7F9FA" w:val="clear"/>
            <w:tcMar>
              <w:top w:type="dxa" w:w="70"/>
              <w:left w:type="dxa" w:w="100"/>
              <w:bottom w:type="dxa" w:w="70"/>
              <w:right w:type="dxa" w:w="100"/>
            </w:tcMar>
          </w:tcPr>
          <w:p>
            <w:r>
              <w:rPr>
                <w:sz w:val="19"/>
                <w:szCs w:val="19"/>
              </w:rPr>
              <w:t xml:space="preserve">Numeric (integer)</w:t>
            </w:r>
          </w:p>
        </w:tc>
        <w:tc>
          <w:tcPr>
            <w:tcW w:type="dxa" w:w="1300"/>
            <w:shd w:fill="F7F9FA" w:val="clear"/>
            <w:tcMar>
              <w:top w:type="dxa" w:w="70"/>
              <w:left w:type="dxa" w:w="100"/>
              <w:bottom w:type="dxa" w:w="70"/>
              <w:right w:type="dxa" w:w="100"/>
            </w:tcMar>
          </w:tcPr>
          <w:p>
            <w:r>
              <w:rPr>
                <w:sz w:val="19"/>
                <w:szCs w:val="19"/>
              </w:rPr>
              <w:t xml:space="preserve">4 – 12</w:t>
            </w:r>
          </w:p>
        </w:tc>
        <w:tc>
          <w:tcPr>
            <w:tcW w:type="dxa" w:w="1300"/>
            <w:shd w:fill="F7F9FA" w:val="clear"/>
            <w:tcMar>
              <w:top w:type="dxa" w:w="70"/>
              <w:left w:type="dxa" w:w="100"/>
              <w:bottom w:type="dxa" w:w="70"/>
              <w:right w:type="dxa" w:w="100"/>
            </w:tcMar>
          </w:tcPr>
          <w:p>
            <w:r>
              <w:rPr>
                <w:sz w:val="19"/>
                <w:szCs w:val="19"/>
              </w:rPr>
              <w:t xml:space="preserve">Hours</w:t>
            </w:r>
          </w:p>
        </w:tc>
        <w:tc>
          <w:tcPr>
            <w:tcW w:type="dxa" w:w="2400"/>
            <w:shd w:fill="F7F9FA" w:val="clear"/>
            <w:tcMar>
              <w:top w:type="dxa" w:w="70"/>
              <w:left w:type="dxa" w:w="100"/>
              <w:bottom w:type="dxa" w:w="70"/>
              <w:right w:type="dxa" w:w="100"/>
            </w:tcMar>
          </w:tcPr>
          <w:p>
            <w:r>
              <w:rPr>
                <w:sz w:val="19"/>
                <w:szCs w:val="19"/>
              </w:rPr>
              <w:t xml:space="preserve">Assumed — likely a daily average, but no source document states the measurement period</w:t>
            </w:r>
          </w:p>
        </w:tc>
        <w:tc>
          <w:tcPr>
            <w:tcW w:type="dxa" w:w="1160"/>
            <w:shd w:fill="F7F9FA" w:val="clear"/>
            <w:tcMar>
              <w:top w:type="dxa" w:w="70"/>
              <w:left w:type="dxa" w:w="100"/>
              <w:bottom w:type="dxa" w:w="70"/>
              <w:right w:type="dxa" w:w="100"/>
            </w:tcMar>
          </w:tcPr>
          <w:p>
            <w:r>
              <w:rPr>
                <w:sz w:val="19"/>
                <w:szCs w:val="19"/>
              </w:rPr>
              <w:t xml:space="preserve">Sunlight exposure metric for the farm's location/period</w:t>
            </w:r>
          </w:p>
        </w:tc>
      </w:tr>
      <w:tr>
        <w:tc>
          <w:tcPr>
            <w:tcW w:type="dxa" w:w="1500"/>
            <w:shd w:fill="FFFFFF" w:val="clear"/>
            <w:tcMar>
              <w:top w:type="dxa" w:w="70"/>
              <w:left w:type="dxa" w:w="100"/>
              <w:bottom w:type="dxa" w:w="70"/>
              <w:right w:type="dxa" w:w="100"/>
            </w:tcMar>
          </w:tcPr>
          <w:p>
            <w:r>
              <w:rPr>
                <w:sz w:val="19"/>
                <w:szCs w:val="19"/>
              </w:rPr>
              <w:t xml:space="preserve">fertilizer_kg</w:t>
            </w:r>
          </w:p>
        </w:tc>
        <w:tc>
          <w:tcPr>
            <w:tcW w:type="dxa" w:w="1300"/>
            <w:shd w:fill="FFFFFF" w:val="clear"/>
            <w:tcMar>
              <w:top w:type="dxa" w:w="70"/>
              <w:left w:type="dxa" w:w="100"/>
              <w:bottom w:type="dxa" w:w="70"/>
              <w:right w:type="dxa" w:w="100"/>
            </w:tcMar>
          </w:tcPr>
          <w:p>
            <w:r>
              <w:rPr>
                <w:sz w:val="19"/>
                <w:szCs w:val="19"/>
              </w:rPr>
              <w:t xml:space="preserve">Numeric (integer)</w:t>
            </w:r>
          </w:p>
        </w:tc>
        <w:tc>
          <w:tcPr>
            <w:tcW w:type="dxa" w:w="1300"/>
            <w:shd w:fill="FFFFFF" w:val="clear"/>
            <w:tcMar>
              <w:top w:type="dxa" w:w="70"/>
              <w:left w:type="dxa" w:w="100"/>
              <w:bottom w:type="dxa" w:w="70"/>
              <w:right w:type="dxa" w:w="100"/>
            </w:tcMar>
          </w:tcPr>
          <w:p>
            <w:r>
              <w:rPr>
                <w:sz w:val="19"/>
                <w:szCs w:val="19"/>
              </w:rPr>
              <w:t xml:space="preserve">100 – 3,000</w:t>
            </w:r>
          </w:p>
        </w:tc>
        <w:tc>
          <w:tcPr>
            <w:tcW w:type="dxa" w:w="1300"/>
            <w:shd w:fill="FFFFFF" w:val="clear"/>
            <w:tcMar>
              <w:top w:type="dxa" w:w="70"/>
              <w:left w:type="dxa" w:w="100"/>
              <w:bottom w:type="dxa" w:w="70"/>
              <w:right w:type="dxa" w:w="100"/>
            </w:tcMar>
          </w:tcPr>
          <w:p>
            <w:r>
              <w:rPr>
                <w:sz w:val="19"/>
                <w:szCs w:val="19"/>
              </w:rPr>
              <w:t xml:space="preserve">Kilograms</w:t>
            </w:r>
          </w:p>
        </w:tc>
        <w:tc>
          <w:tcPr>
            <w:tcW w:type="dxa" w:w="2400"/>
            <w:shd w:fill="FFFFFF" w:val="clear"/>
            <w:tcMar>
              <w:top w:type="dxa" w:w="70"/>
              <w:left w:type="dxa" w:w="100"/>
              <w:bottom w:type="dxa" w:w="70"/>
              <w:right w:type="dxa" w:w="100"/>
            </w:tcMar>
          </w:tcPr>
          <w:p>
            <w:r>
              <w:rPr>
                <w:sz w:val="19"/>
                <w:szCs w:val="19"/>
              </w:rPr>
              <w:t xml:space="preserve">Assumed — field name implies kg; total-season vs. per-hectare application rate is not stated</w:t>
            </w:r>
          </w:p>
        </w:tc>
        <w:tc>
          <w:tcPr>
            <w:tcW w:type="dxa" w:w="1160"/>
            <w:shd w:fill="FFFFFF" w:val="clear"/>
            <w:tcMar>
              <w:top w:type="dxa" w:w="70"/>
              <w:left w:type="dxa" w:w="100"/>
              <w:bottom w:type="dxa" w:w="70"/>
              <w:right w:type="dxa" w:w="100"/>
            </w:tcMar>
          </w:tcPr>
          <w:p>
            <w:r>
              <w:rPr>
                <w:sz w:val="19"/>
                <w:szCs w:val="19"/>
              </w:rPr>
              <w:t xml:space="preserve">Total fertilizer applied</w:t>
            </w:r>
          </w:p>
        </w:tc>
      </w:tr>
      <w:tr>
        <w:tc>
          <w:tcPr>
            <w:tcW w:type="dxa" w:w="1500"/>
            <w:shd w:fill="F7F9FA" w:val="clear"/>
            <w:tcMar>
              <w:top w:type="dxa" w:w="70"/>
              <w:left w:type="dxa" w:w="100"/>
              <w:bottom w:type="dxa" w:w="70"/>
              <w:right w:type="dxa" w:w="100"/>
            </w:tcMar>
          </w:tcPr>
          <w:p>
            <w:r>
              <w:rPr>
                <w:sz w:val="19"/>
                <w:szCs w:val="19"/>
              </w:rPr>
              <w:t xml:space="preserve">crop_yield</w:t>
            </w:r>
          </w:p>
        </w:tc>
        <w:tc>
          <w:tcPr>
            <w:tcW w:type="dxa" w:w="1300"/>
            <w:shd w:fill="F7F9FA" w:val="clear"/>
            <w:tcMar>
              <w:top w:type="dxa" w:w="70"/>
              <w:left w:type="dxa" w:w="100"/>
              <w:bottom w:type="dxa" w:w="70"/>
              <w:right w:type="dxa" w:w="100"/>
            </w:tcMar>
          </w:tcPr>
          <w:p>
            <w:r>
              <w:rPr>
                <w:sz w:val="19"/>
                <w:szCs w:val="19"/>
              </w:rPr>
              <w:t xml:space="preserve">Numeric (integer)</w:t>
            </w:r>
          </w:p>
        </w:tc>
        <w:tc>
          <w:tcPr>
            <w:tcW w:type="dxa" w:w="1300"/>
            <w:shd w:fill="F7F9FA" w:val="clear"/>
            <w:tcMar>
              <w:top w:type="dxa" w:w="70"/>
              <w:left w:type="dxa" w:w="100"/>
              <w:bottom w:type="dxa" w:w="70"/>
              <w:right w:type="dxa" w:w="100"/>
            </w:tcMar>
          </w:tcPr>
          <w:p>
            <w:r>
              <w:rPr>
                <w:sz w:val="19"/>
                <w:szCs w:val="19"/>
              </w:rPr>
              <w:t xml:space="preserve">~40 – 630</w:t>
            </w:r>
          </w:p>
        </w:tc>
        <w:tc>
          <w:tcPr>
            <w:tcW w:type="dxa" w:w="1300"/>
            <w:shd w:fill="F7F9FA" w:val="clear"/>
            <w:tcMar>
              <w:top w:type="dxa" w:w="70"/>
              <w:left w:type="dxa" w:w="100"/>
              <w:bottom w:type="dxa" w:w="70"/>
              <w:right w:type="dxa" w:w="100"/>
            </w:tcMar>
          </w:tcPr>
          <w:p>
            <w:r>
              <w:rPr>
                <w:sz w:val="19"/>
                <w:szCs w:val="19"/>
              </w:rPr>
              <w:t xml:space="preserve">Not confirmed (commonly treated as kg or tons in prior reporting; not verified against a source document)</w:t>
            </w:r>
          </w:p>
        </w:tc>
        <w:tc>
          <w:tcPr>
            <w:tcW w:type="dxa" w:w="2400"/>
            <w:shd w:fill="F7F9FA" w:val="clear"/>
            <w:tcMar>
              <w:top w:type="dxa" w:w="70"/>
              <w:left w:type="dxa" w:w="100"/>
              <w:bottom w:type="dxa" w:w="70"/>
              <w:right w:type="dxa" w:w="100"/>
            </w:tcMar>
          </w:tcPr>
          <w:p>
            <w:r>
              <w:rPr>
                <w:sz w:val="19"/>
                <w:szCs w:val="19"/>
              </w:rPr>
              <w:t xml:space="preserve">Assumed — this is the single most important open item in this catalog. See Section 3.1</w:t>
            </w:r>
          </w:p>
        </w:tc>
        <w:tc>
          <w:tcPr>
            <w:tcW w:type="dxa" w:w="1160"/>
            <w:shd w:fill="F7F9FA" w:val="clear"/>
            <w:tcMar>
              <w:top w:type="dxa" w:w="70"/>
              <w:left w:type="dxa" w:w="100"/>
              <w:bottom w:type="dxa" w:w="70"/>
              <w:right w:type="dxa" w:w="100"/>
            </w:tcMar>
          </w:tcPr>
          <w:p>
            <w:r>
              <w:rPr>
                <w:sz w:val="19"/>
                <w:szCs w:val="19"/>
              </w:rPr>
              <w:t xml:space="preserve">Total crop output for the farm</w:t>
            </w:r>
          </w:p>
        </w:tc>
      </w:tr>
    </w:tbl>
    <w:p>
      <w:pPr>
        <w:spacing w:after="80"/>
      </w:pPr>
    </w:p>
    <w:p>
      <w:pPr>
        <w:pStyle w:val="Heading2"/>
        <w:spacing w:after="100" w:before="220"/>
      </w:pPr>
      <w:r>
        <w:rPr>
          <w:b/>
          <w:bCs/>
          <w:color w:val="222222"/>
          <w:sz w:val="24"/>
          <w:szCs w:val="24"/>
        </w:rPr>
        <w:t xml:space="preserve">3.1 Special note on crop_yield</w:t>
      </w:r>
    </w:p>
    <w:p>
      <w:pPr>
        <w:spacing w:after="120"/>
      </w:pPr>
      <w:r>
        <w:rPr>
          <w:sz w:val="22"/>
          <w:szCs w:val="22"/>
        </w:rPr>
        <w:t xml:space="preserve">crop_yield is the dependent variable in every model in this project, so its correct definition matters more than any other field. Two things are established with certainty, and one thing is not:</w:t>
      </w:r>
    </w:p>
    <w:p>
      <w:pPr>
        <w:pStyle w:val="ListParagraph"/>
        <w:numPr>
          <w:ilvl w:val="0"/>
          <w:numId w:val="2"/>
        </w:numPr>
        <w:spacing w:after="60"/>
      </w:pPr>
      <w:r>
        <w:rPr>
          <w:sz w:val="22"/>
          <w:szCs w:val="22"/>
        </w:rPr>
        <w:t xml:space="preserve">Established: crop_yield represents total farm output, not a per-hectare density. This is confirmed by its near-perfect correlation with farm_size_hectares (r = 0.989) — a per-hectare density metric could not show this pattern.</w:t>
      </w:r>
    </w:p>
    <w:p>
      <w:pPr>
        <w:pStyle w:val="ListParagraph"/>
        <w:numPr>
          <w:ilvl w:val="0"/>
          <w:numId w:val="2"/>
        </w:numPr>
        <w:spacing w:after="60"/>
      </w:pPr>
      <w:r>
        <w:rPr>
          <w:sz w:val="22"/>
          <w:szCs w:val="22"/>
        </w:rPr>
        <w:t xml:space="preserve">Established: crop_yield is not already expressed per hectare — this was the specific misreading that caused the project's original defect (Deliverable 2, Section 6), and it has been ruled out by direct calculation.</w:t>
      </w:r>
    </w:p>
    <w:p>
      <w:pPr>
        <w:pStyle w:val="ListParagraph"/>
        <w:numPr>
          <w:ilvl w:val="0"/>
          <w:numId w:val="2"/>
        </w:numPr>
        <w:spacing w:after="60"/>
      </w:pPr>
      <w:r>
        <w:rPr>
          <w:sz w:val="22"/>
          <w:szCs w:val="22"/>
        </w:rPr>
        <w:t xml:space="preserve">Not established: the specific unit of measurement (kilograms, tons, bags, or another unit). All narrative reporting in this project uses "kg" as a working assumption for readability, consistent with the field's typical use in agricultural datasets — this is stated here explicitly as an assumption, not a confirmed fact.</w:t>
      </w:r>
    </w:p>
    <w:p>
      <w:pPr>
        <w:spacing w:after="120"/>
      </w:pPr>
    </w:p>
    <w:p>
      <w:pPr>
        <w:pStyle w:val="Heading1"/>
        <w:pBdr>
          <w:bottom w:val="single" w:color="1F4E5C" w:sz="6"/>
        </w:pBdr>
        <w:spacing w:after="160" w:before="320"/>
      </w:pPr>
      <w:r>
        <w:rPr>
          <w:b/>
          <w:bCs/>
          <w:color w:val="1F4E5C"/>
          <w:sz w:val="28"/>
          <w:szCs w:val="28"/>
        </w:rPr>
        <w:t xml:space="preserve">4. Table: Cleaned_Data (Excel Table: tbl_clean)</w:t>
      </w:r>
    </w:p>
    <w:p>
      <w:pPr>
        <w:spacing w:after="120"/>
      </w:pPr>
      <w:r>
        <w:rPr>
          <w:sz w:val="22"/>
          <w:szCs w:val="22"/>
        </w:rPr>
        <w:t xml:space="preserve">Role: validated working copy of Raw_Data plus one engineered field. 3,000 rows × 7 columns. Verified cell-identical to Raw_Data on all six base columns; zero nulls, zero duplicate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800"/>
        <w:gridCol w:w="1160"/>
      </w:tblGrid>
      <w:tr>
        <w:trPr>
          <w:tblHeader/>
        </w:trPr>
        <w:tc>
          <w:tcPr>
            <w:tcW w:type="dxa" w:w="2400"/>
            <w:shd w:fill="1F4E5C" w:val="clear"/>
            <w:tcMar>
              <w:top w:type="dxa" w:w="80"/>
              <w:left w:type="dxa" w:w="100"/>
              <w:bottom w:type="dxa" w:w="80"/>
              <w:right w:type="dxa" w:w="100"/>
            </w:tcMar>
            <w:vAlign w:val="center"/>
          </w:tcPr>
          <w:p>
            <w:r>
              <w:rPr>
                <w:b/>
                <w:bCs/>
                <w:color w:val="FFFFFF"/>
                <w:sz w:val="19"/>
                <w:szCs w:val="19"/>
              </w:rPr>
              <w:t xml:space="preserve">Field</w:t>
            </w:r>
          </w:p>
        </w:tc>
        <w:tc>
          <w:tcPr>
            <w:tcW w:type="dxa" w:w="1600"/>
            <w:shd w:fill="1F4E5C" w:val="clear"/>
            <w:tcMar>
              <w:top w:type="dxa" w:w="80"/>
              <w:left w:type="dxa" w:w="100"/>
              <w:bottom w:type="dxa" w:w="80"/>
              <w:right w:type="dxa" w:w="100"/>
            </w:tcMar>
            <w:vAlign w:val="center"/>
          </w:tcPr>
          <w:p>
            <w:r>
              <w:rPr>
                <w:b/>
                <w:bCs/>
                <w:color w:val="FFFFFF"/>
                <w:sz w:val="19"/>
                <w:szCs w:val="19"/>
              </w:rPr>
              <w:t xml:space="preserve">Data type</w:t>
            </w:r>
          </w:p>
        </w:tc>
        <w:tc>
          <w:tcPr>
            <w:tcW w:type="dxa" w:w="4800"/>
            <w:shd w:fill="1F4E5C" w:val="clear"/>
            <w:tcMar>
              <w:top w:type="dxa" w:w="80"/>
              <w:left w:type="dxa" w:w="100"/>
              <w:bottom w:type="dxa" w:w="80"/>
              <w:right w:type="dxa" w:w="100"/>
            </w:tcMar>
            <w:vAlign w:val="center"/>
          </w:tcPr>
          <w:p>
            <w:r>
              <w:rPr>
                <w:b/>
                <w:bCs/>
                <w:color w:val="FFFFFF"/>
                <w:sz w:val="19"/>
                <w:szCs w:val="19"/>
              </w:rPr>
              <w:t xml:space="preserve">Transformation logic</w:t>
            </w:r>
          </w:p>
        </w:tc>
        <w:tc>
          <w:tcPr>
            <w:tcW w:type="dxa" w:w="1160"/>
            <w:shd w:fill="1F4E5C" w:val="clear"/>
            <w:tcMar>
              <w:top w:type="dxa" w:w="80"/>
              <w:left w:type="dxa" w:w="100"/>
              <w:bottom w:type="dxa" w:w="80"/>
              <w:right w:type="dxa" w:w="100"/>
            </w:tcMar>
            <w:vAlign w:val="center"/>
          </w:tcPr>
          <w:p>
            <w:r>
              <w:rPr>
                <w:b/>
                <w:bCs/>
                <w:color w:val="FFFFFF"/>
                <w:sz w:val="19"/>
                <w:szCs w:val="19"/>
              </w:rPr>
              <w:t xml:space="preserve">Confirmation status</w:t>
            </w:r>
          </w:p>
        </w:tc>
      </w:tr>
      <w:tr>
        <w:tc>
          <w:tcPr>
            <w:tcW w:type="dxa" w:w="2400"/>
            <w:shd w:fill="FFFFFF" w:val="clear"/>
            <w:tcMar>
              <w:top w:type="dxa" w:w="70"/>
              <w:left w:type="dxa" w:w="100"/>
              <w:bottom w:type="dxa" w:w="70"/>
              <w:right w:type="dxa" w:w="100"/>
            </w:tcMar>
          </w:tcPr>
          <w:p>
            <w:r>
              <w:rPr>
                <w:sz w:val="19"/>
                <w:szCs w:val="19"/>
              </w:rPr>
              <w:t xml:space="preserve">rainfall_mm ... fertilizer_kg, crop_yield</w:t>
            </w:r>
          </w:p>
        </w:tc>
        <w:tc>
          <w:tcPr>
            <w:tcW w:type="dxa" w:w="1600"/>
            <w:shd w:fill="FFFFFF" w:val="clear"/>
            <w:tcMar>
              <w:top w:type="dxa" w:w="70"/>
              <w:left w:type="dxa" w:w="100"/>
              <w:bottom w:type="dxa" w:w="70"/>
              <w:right w:type="dxa" w:w="100"/>
            </w:tcMar>
          </w:tcPr>
          <w:p>
            <w:r>
              <w:rPr>
                <w:sz w:val="19"/>
                <w:szCs w:val="19"/>
              </w:rPr>
              <w:t xml:space="preserve">As above</w:t>
            </w:r>
          </w:p>
        </w:tc>
        <w:tc>
          <w:tcPr>
            <w:tcW w:type="dxa" w:w="4800"/>
            <w:shd w:fill="FFFFFF" w:val="clear"/>
            <w:tcMar>
              <w:top w:type="dxa" w:w="70"/>
              <w:left w:type="dxa" w:w="100"/>
              <w:bottom w:type="dxa" w:w="70"/>
              <w:right w:type="dxa" w:w="100"/>
            </w:tcMar>
          </w:tcPr>
          <w:p>
            <w:r>
              <w:rPr>
                <w:sz w:val="19"/>
                <w:szCs w:val="19"/>
              </w:rPr>
              <w:t xml:space="preserve">Direct copy from Raw_Data — no transformation applied</w:t>
            </w:r>
          </w:p>
        </w:tc>
        <w:tc>
          <w:tcPr>
            <w:tcW w:type="dxa" w:w="1160"/>
            <w:shd w:fill="FFFFFF" w:val="clear"/>
            <w:tcMar>
              <w:top w:type="dxa" w:w="70"/>
              <w:left w:type="dxa" w:w="100"/>
              <w:bottom w:type="dxa" w:w="70"/>
              <w:right w:type="dxa" w:w="100"/>
            </w:tcMar>
          </w:tcPr>
          <w:p>
            <w:r>
              <w:rPr>
                <w:sz w:val="19"/>
                <w:szCs w:val="19"/>
              </w:rPr>
              <w:t xml:space="preserve">Confirmed identical (cell-by-cell diff)</w:t>
            </w:r>
          </w:p>
        </w:tc>
      </w:tr>
      <w:tr>
        <w:tc>
          <w:tcPr>
            <w:tcW w:type="dxa" w:w="2400"/>
            <w:shd w:fill="F7F9FA" w:val="clear"/>
            <w:tcMar>
              <w:top w:type="dxa" w:w="70"/>
              <w:left w:type="dxa" w:w="100"/>
              <w:bottom w:type="dxa" w:w="70"/>
              <w:right w:type="dxa" w:w="100"/>
            </w:tcMar>
          </w:tcPr>
          <w:p>
            <w:r>
              <w:rPr>
                <w:sz w:val="19"/>
                <w:szCs w:val="19"/>
              </w:rPr>
              <w:t xml:space="preserve">farm_size_band</w:t>
            </w:r>
          </w:p>
        </w:tc>
        <w:tc>
          <w:tcPr>
            <w:tcW w:type="dxa" w:w="1600"/>
            <w:shd w:fill="F7F9FA" w:val="clear"/>
            <w:tcMar>
              <w:top w:type="dxa" w:w="70"/>
              <w:left w:type="dxa" w:w="100"/>
              <w:bottom w:type="dxa" w:w="70"/>
              <w:right w:type="dxa" w:w="100"/>
            </w:tcMar>
          </w:tcPr>
          <w:p>
            <w:r>
              <w:rPr>
                <w:sz w:val="19"/>
                <w:szCs w:val="19"/>
              </w:rPr>
              <w:t xml:space="preserve">Text (category)</w:t>
            </w:r>
          </w:p>
        </w:tc>
        <w:tc>
          <w:tcPr>
            <w:tcW w:type="dxa" w:w="4800"/>
            <w:shd w:fill="F7F9FA" w:val="clear"/>
            <w:tcMar>
              <w:top w:type="dxa" w:w="70"/>
              <w:left w:type="dxa" w:w="100"/>
              <w:bottom w:type="dxa" w:w="70"/>
              <w:right w:type="dxa" w:w="100"/>
            </w:tcMar>
          </w:tcPr>
          <w:p>
            <w:r>
              <w:rPr>
                <w:sz w:val="19"/>
                <w:szCs w:val="19"/>
              </w:rPr>
              <w:t xml:space="preserve">=IF([@farm_size_hectares]&lt;250,"0-250",IF([@farm_size_hectares]&lt;500,"250-500",IF([@farm_size_hectares]&lt;750,"500-750","750-1000")))</w:t>
            </w:r>
          </w:p>
        </w:tc>
        <w:tc>
          <w:tcPr>
            <w:tcW w:type="dxa" w:w="1160"/>
            <w:shd w:fill="F7F9FA" w:val="clear"/>
            <w:tcMar>
              <w:top w:type="dxa" w:w="70"/>
              <w:left w:type="dxa" w:w="100"/>
              <w:bottom w:type="dxa" w:w="70"/>
              <w:right w:type="dxa" w:w="100"/>
            </w:tcMar>
          </w:tcPr>
          <w:p>
            <w:r>
              <w:rPr>
                <w:sz w:val="19"/>
                <w:szCs w:val="19"/>
              </w:rPr>
              <w:t xml:space="preserve">Confirmed — formula traced directly; 4 fixed-width 250 ha bands</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AF1F2" w:val="clear"/>
            <w:tcMar>
              <w:top w:type="dxa" w:w="120"/>
              <w:left w:type="dxa" w:w="200"/>
              <w:bottom w:type="dxa" w:w="120"/>
              <w:right w:type="dxa" w:w="200"/>
            </w:tcMar>
          </w:tcPr>
          <w:p>
            <w:pPr>
              <w:spacing w:after="40"/>
            </w:pPr>
            <w:r>
              <w:rPr>
                <w:b/>
                <w:bCs/>
                <w:color w:val="1F4E5C"/>
                <w:sz w:val="20"/>
                <w:szCs w:val="20"/>
              </w:rPr>
              <w:t xml:space="preserve">Retired field — do not reintroduce</w:t>
            </w:r>
          </w:p>
          <w:p>
            <w:r>
              <w:rPr>
                <w:sz w:val="20"/>
                <w:szCs w:val="20"/>
              </w:rPr>
              <w:t xml:space="preserve">A field named yield_per_hectare (= crop_yield ÷ farm_size_hectares) previously existed on this sheet and its successors. It was removed project-wide because dividing crop_yield (which scales with farm size) by farm_size_hectares again mechanically manufactures a false declining-efficiency pattern. It is documented here only so the definition is not recreated by accident — see Deliverable 2, Section 6 for full root-cause detail.</w:t>
            </w:r>
          </w:p>
        </w:tc>
      </w:tr>
    </w:tbl>
    <w:p>
      <w:pPr>
        <w:spacing w:after="120"/>
      </w:pPr>
    </w:p>
    <w:p>
      <w:pPr>
        <w:pStyle w:val="Heading1"/>
        <w:pBdr>
          <w:bottom w:val="single" w:color="1F4E5C" w:sz="6"/>
        </w:pBdr>
        <w:spacing w:after="160" w:before="320"/>
      </w:pPr>
      <w:r>
        <w:rPr>
          <w:b/>
          <w:bCs/>
          <w:color w:val="1F4E5C"/>
          <w:sz w:val="28"/>
          <w:szCs w:val="28"/>
        </w:rPr>
        <w:t xml:space="preserve">5. Table/Object: EDA (PivotTables + static coefficient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600"/>
        <w:gridCol w:w="1860"/>
      </w:tblGrid>
      <w:tr>
        <w:trPr>
          <w:tblHeader/>
        </w:trPr>
        <w:tc>
          <w:tcPr>
            <w:tcW w:type="dxa" w:w="1900"/>
            <w:shd w:fill="1F4E5C" w:val="clear"/>
            <w:tcMar>
              <w:top w:type="dxa" w:w="80"/>
              <w:left w:type="dxa" w:w="100"/>
              <w:bottom w:type="dxa" w:w="80"/>
              <w:right w:type="dxa" w:w="100"/>
            </w:tcMar>
            <w:vAlign w:val="center"/>
          </w:tcPr>
          <w:p>
            <w:r>
              <w:rPr>
                <w:b/>
                <w:bCs/>
                <w:color w:val="FFFFFF"/>
                <w:sz w:val="19"/>
                <w:szCs w:val="19"/>
              </w:rPr>
              <w:t xml:space="preserve">Object</w:t>
            </w:r>
          </w:p>
        </w:tc>
        <w:tc>
          <w:tcPr>
            <w:tcW w:type="dxa" w:w="2600"/>
            <w:shd w:fill="1F4E5C" w:val="clear"/>
            <w:tcMar>
              <w:top w:type="dxa" w:w="80"/>
              <w:left w:type="dxa" w:w="100"/>
              <w:bottom w:type="dxa" w:w="80"/>
              <w:right w:type="dxa" w:w="100"/>
            </w:tcMar>
            <w:vAlign w:val="center"/>
          </w:tcPr>
          <w:p>
            <w:r>
              <w:rPr>
                <w:b/>
                <w:bCs/>
                <w:color w:val="FFFFFF"/>
                <w:sz w:val="19"/>
                <w:szCs w:val="19"/>
              </w:rPr>
              <w:t xml:space="preserve">Source</w:t>
            </w:r>
          </w:p>
        </w:tc>
        <w:tc>
          <w:tcPr>
            <w:tcW w:type="dxa" w:w="2600"/>
            <w:shd w:fill="1F4E5C" w:val="clear"/>
            <w:tcMar>
              <w:top w:type="dxa" w:w="80"/>
              <w:left w:type="dxa" w:w="100"/>
              <w:bottom w:type="dxa" w:w="80"/>
              <w:right w:type="dxa" w:w="100"/>
            </w:tcMar>
            <w:vAlign w:val="center"/>
          </w:tcPr>
          <w:p>
            <w:r>
              <w:rPr>
                <w:b/>
                <w:bCs/>
                <w:color w:val="FFFFFF"/>
                <w:sz w:val="19"/>
                <w:szCs w:val="19"/>
              </w:rPr>
              <w:t xml:space="preserve">Fields</w:t>
            </w:r>
          </w:p>
        </w:tc>
        <w:tc>
          <w:tcPr>
            <w:tcW w:type="dxa" w:w="1860"/>
            <w:shd w:fill="1F4E5C" w:val="clear"/>
            <w:tcMar>
              <w:top w:type="dxa" w:w="80"/>
              <w:left w:type="dxa" w:w="100"/>
              <w:bottom w:type="dxa" w:w="80"/>
              <w:right w:type="dxa" w:w="100"/>
            </w:tcMar>
            <w:vAlign w:val="center"/>
          </w:tcPr>
          <w:p>
            <w:r>
              <w:rPr>
                <w:b/>
                <w:bCs/>
                <w:color w:val="FFFFFF"/>
                <w:sz w:val="19"/>
                <w:szCs w:val="19"/>
              </w:rPr>
              <w:t xml:space="preserve">Transformation logic</w:t>
            </w:r>
          </w:p>
        </w:tc>
      </w:tr>
      <w:tr>
        <w:tc>
          <w:tcPr>
            <w:tcW w:type="dxa" w:w="1900"/>
            <w:shd w:fill="FFFFFF" w:val="clear"/>
            <w:tcMar>
              <w:top w:type="dxa" w:w="70"/>
              <w:left w:type="dxa" w:w="100"/>
              <w:bottom w:type="dxa" w:w="70"/>
              <w:right w:type="dxa" w:w="100"/>
            </w:tcMar>
          </w:tcPr>
          <w:p>
            <w:r>
              <w:rPr>
                <w:sz w:val="19"/>
                <w:szCs w:val="19"/>
              </w:rPr>
              <w:t xml:space="preserve">Pivot 1 — farm size band</w:t>
            </w:r>
          </w:p>
        </w:tc>
        <w:tc>
          <w:tcPr>
            <w:tcW w:type="dxa" w:w="2600"/>
            <w:shd w:fill="FFFFFF" w:val="clear"/>
            <w:tcMar>
              <w:top w:type="dxa" w:w="70"/>
              <w:left w:type="dxa" w:w="100"/>
              <w:bottom w:type="dxa" w:w="70"/>
              <w:right w:type="dxa" w:w="100"/>
            </w:tcMar>
          </w:tcPr>
          <w:p>
            <w:r>
              <w:rPr>
                <w:sz w:val="19"/>
                <w:szCs w:val="19"/>
              </w:rPr>
              <w:t xml:space="preserve">tbl_clean</w:t>
            </w:r>
          </w:p>
        </w:tc>
        <w:tc>
          <w:tcPr>
            <w:tcW w:type="dxa" w:w="2600"/>
            <w:shd w:fill="FFFFFF" w:val="clear"/>
            <w:tcMar>
              <w:top w:type="dxa" w:w="70"/>
              <w:left w:type="dxa" w:w="100"/>
              <w:bottom w:type="dxa" w:w="70"/>
              <w:right w:type="dxa" w:w="100"/>
            </w:tcMar>
          </w:tcPr>
          <w:p>
            <w:r>
              <w:rPr>
                <w:sz w:val="19"/>
                <w:szCs w:val="19"/>
              </w:rPr>
              <w:t xml:space="preserve">Rows: farm_size_band; Values: Average of crop_yield</w:t>
            </w:r>
          </w:p>
        </w:tc>
        <w:tc>
          <w:tcPr>
            <w:tcW w:type="dxa" w:w="1860"/>
            <w:shd w:fill="FFFFFF" w:val="clear"/>
            <w:tcMar>
              <w:top w:type="dxa" w:w="70"/>
              <w:left w:type="dxa" w:w="100"/>
              <w:bottom w:type="dxa" w:w="70"/>
              <w:right w:type="dxa" w:w="100"/>
            </w:tcMar>
          </w:tcPr>
          <w:p>
            <w:r>
              <w:rPr>
                <w:sz w:val="19"/>
                <w:szCs w:val="19"/>
              </w:rPr>
              <w:t xml:space="preserve">Native PivotTable aggregation (AVERAGE), no custom formula</w:t>
            </w:r>
          </w:p>
        </w:tc>
      </w:tr>
      <w:tr>
        <w:tc>
          <w:tcPr>
            <w:tcW w:type="dxa" w:w="1900"/>
            <w:shd w:fill="F7F9FA" w:val="clear"/>
            <w:tcMar>
              <w:top w:type="dxa" w:w="70"/>
              <w:left w:type="dxa" w:w="100"/>
              <w:bottom w:type="dxa" w:w="70"/>
              <w:right w:type="dxa" w:w="100"/>
            </w:tcMar>
          </w:tcPr>
          <w:p>
            <w:r>
              <w:rPr>
                <w:sz w:val="19"/>
                <w:szCs w:val="19"/>
              </w:rPr>
              <w:t xml:space="preserve">Pivot 2 — soil quality</w:t>
            </w:r>
          </w:p>
        </w:tc>
        <w:tc>
          <w:tcPr>
            <w:tcW w:type="dxa" w:w="2600"/>
            <w:shd w:fill="F7F9FA" w:val="clear"/>
            <w:tcMar>
              <w:top w:type="dxa" w:w="70"/>
              <w:left w:type="dxa" w:w="100"/>
              <w:bottom w:type="dxa" w:w="70"/>
              <w:right w:type="dxa" w:w="100"/>
            </w:tcMar>
          </w:tcPr>
          <w:p>
            <w:r>
              <w:rPr>
                <w:sz w:val="19"/>
                <w:szCs w:val="19"/>
              </w:rPr>
              <w:t xml:space="preserve">tbl_clean</w:t>
            </w:r>
          </w:p>
        </w:tc>
        <w:tc>
          <w:tcPr>
            <w:tcW w:type="dxa" w:w="2600"/>
            <w:shd w:fill="F7F9FA" w:val="clear"/>
            <w:tcMar>
              <w:top w:type="dxa" w:w="70"/>
              <w:left w:type="dxa" w:w="100"/>
              <w:bottom w:type="dxa" w:w="70"/>
              <w:right w:type="dxa" w:w="100"/>
            </w:tcMar>
          </w:tcPr>
          <w:p>
            <w:r>
              <w:rPr>
                <w:sz w:val="19"/>
                <w:szCs w:val="19"/>
              </w:rPr>
              <w:t xml:space="preserve">Rows: soil_quality_index; Values: Average of crop_yield</w:t>
            </w:r>
          </w:p>
        </w:tc>
        <w:tc>
          <w:tcPr>
            <w:tcW w:type="dxa" w:w="1860"/>
            <w:shd w:fill="F7F9FA" w:val="clear"/>
            <w:tcMar>
              <w:top w:type="dxa" w:w="70"/>
              <w:left w:type="dxa" w:w="100"/>
              <w:bottom w:type="dxa" w:w="70"/>
              <w:right w:type="dxa" w:w="100"/>
            </w:tcMar>
          </w:tcPr>
          <w:p>
            <w:r>
              <w:rPr>
                <w:sz w:val="19"/>
                <w:szCs w:val="19"/>
              </w:rPr>
              <w:t xml:space="preserve">Native PivotTable aggregation (AVERAGE)</w:t>
            </w:r>
          </w:p>
        </w:tc>
      </w:tr>
      <w:tr>
        <w:tc>
          <w:tcPr>
            <w:tcW w:type="dxa" w:w="1900"/>
            <w:shd w:fill="FFFFFF" w:val="clear"/>
            <w:tcMar>
              <w:top w:type="dxa" w:w="70"/>
              <w:left w:type="dxa" w:w="100"/>
              <w:bottom w:type="dxa" w:w="70"/>
              <w:right w:type="dxa" w:w="100"/>
            </w:tcMar>
          </w:tcPr>
          <w:p>
            <w:r>
              <w:rPr>
                <w:sz w:val="19"/>
                <w:szCs w:val="19"/>
              </w:rPr>
              <w:t xml:space="preserve">Pivot 3 — fertilizer band</w:t>
            </w:r>
          </w:p>
        </w:tc>
        <w:tc>
          <w:tcPr>
            <w:tcW w:type="dxa" w:w="2600"/>
            <w:shd w:fill="FFFFFF" w:val="clear"/>
            <w:tcMar>
              <w:top w:type="dxa" w:w="70"/>
              <w:left w:type="dxa" w:w="100"/>
              <w:bottom w:type="dxa" w:w="70"/>
              <w:right w:type="dxa" w:w="100"/>
            </w:tcMar>
          </w:tcPr>
          <w:p>
            <w:r>
              <w:rPr>
                <w:sz w:val="19"/>
                <w:szCs w:val="19"/>
              </w:rPr>
              <w:t xml:space="preserve">tbl_clean (fertilizer_kg grouped into 500-unit bins)</w:t>
            </w:r>
          </w:p>
        </w:tc>
        <w:tc>
          <w:tcPr>
            <w:tcW w:type="dxa" w:w="2600"/>
            <w:shd w:fill="FFFFFF" w:val="clear"/>
            <w:tcMar>
              <w:top w:type="dxa" w:w="70"/>
              <w:left w:type="dxa" w:w="100"/>
              <w:bottom w:type="dxa" w:w="70"/>
              <w:right w:type="dxa" w:w="100"/>
            </w:tcMar>
          </w:tcPr>
          <w:p>
            <w:r>
              <w:rPr>
                <w:sz w:val="19"/>
                <w:szCs w:val="19"/>
              </w:rPr>
              <w:t xml:space="preserve">Rows: fertilizer band; Values: Average of crop_yield</w:t>
            </w:r>
          </w:p>
        </w:tc>
        <w:tc>
          <w:tcPr>
            <w:tcW w:type="dxa" w:w="1860"/>
            <w:shd w:fill="FFFFFF" w:val="clear"/>
            <w:tcMar>
              <w:top w:type="dxa" w:w="70"/>
              <w:left w:type="dxa" w:w="100"/>
              <w:bottom w:type="dxa" w:w="70"/>
              <w:right w:type="dxa" w:w="100"/>
            </w:tcMar>
          </w:tcPr>
          <w:p>
            <w:r>
              <w:rPr>
                <w:sz w:val="19"/>
                <w:szCs w:val="19"/>
              </w:rPr>
              <w:t xml:space="preserve">PivotTable Group feature, bin width 500 kg, range 0–3,000</w:t>
            </w:r>
          </w:p>
        </w:tc>
      </w:tr>
      <w:tr>
        <w:tc>
          <w:tcPr>
            <w:tcW w:type="dxa" w:w="1900"/>
            <w:shd w:fill="F7F9FA" w:val="clear"/>
            <w:tcMar>
              <w:top w:type="dxa" w:w="70"/>
              <w:left w:type="dxa" w:w="100"/>
              <w:bottom w:type="dxa" w:w="70"/>
              <w:right w:type="dxa" w:w="100"/>
            </w:tcMar>
          </w:tcPr>
          <w:p>
            <w:r>
              <w:rPr>
                <w:sz w:val="19"/>
                <w:szCs w:val="19"/>
              </w:rPr>
              <w:t xml:space="preserve">Coefficient table</w:t>
            </w:r>
          </w:p>
        </w:tc>
        <w:tc>
          <w:tcPr>
            <w:tcW w:type="dxa" w:w="2600"/>
            <w:shd w:fill="F7F9FA" w:val="clear"/>
            <w:tcMar>
              <w:top w:type="dxa" w:w="70"/>
              <w:left w:type="dxa" w:w="100"/>
              <w:bottom w:type="dxa" w:w="70"/>
              <w:right w:type="dxa" w:w="100"/>
            </w:tcMar>
          </w:tcPr>
          <w:p>
            <w:r>
              <w:rPr>
                <w:sz w:val="19"/>
                <w:szCs w:val="19"/>
              </w:rPr>
              <w:t xml:space="preserve">Manually transcribed from Regression_v2</w:t>
            </w:r>
          </w:p>
        </w:tc>
        <w:tc>
          <w:tcPr>
            <w:tcW w:type="dxa" w:w="2600"/>
            <w:shd w:fill="F7F9FA" w:val="clear"/>
            <w:tcMar>
              <w:top w:type="dxa" w:w="70"/>
              <w:left w:type="dxa" w:w="100"/>
              <w:bottom w:type="dxa" w:w="70"/>
              <w:right w:type="dxa" w:w="100"/>
            </w:tcMar>
          </w:tcPr>
          <w:p>
            <w:r>
              <w:rPr>
                <w:sz w:val="19"/>
                <w:szCs w:val="19"/>
              </w:rPr>
              <w:t xml:space="preserve">Predictor Variable, Impact/Coefficient (5 rows)</w:t>
            </w:r>
          </w:p>
        </w:tc>
        <w:tc>
          <w:tcPr>
            <w:tcW w:type="dxa" w:w="1860"/>
            <w:shd w:fill="F7F9FA" w:val="clear"/>
            <w:tcMar>
              <w:top w:type="dxa" w:w="70"/>
              <w:left w:type="dxa" w:w="100"/>
              <w:bottom w:type="dxa" w:w="70"/>
              <w:right w:type="dxa" w:w="100"/>
            </w:tcMar>
          </w:tcPr>
          <w:p>
            <w:r>
              <w:rPr>
                <w:sz w:val="19"/>
                <w:szCs w:val="19"/>
              </w:rPr>
              <w:t xml:space="preserve">Static values — not formula-linked; must be updated by hand if the model is refit (Deliverable 3, Section 7)</w:t>
            </w:r>
          </w:p>
        </w:tc>
      </w:tr>
    </w:tbl>
    <w:p>
      <w:pPr>
        <w:spacing w:after="120"/>
      </w:pPr>
    </w:p>
    <w:p>
      <w:pPr>
        <w:pStyle w:val="Heading1"/>
        <w:pBdr>
          <w:bottom w:val="single" w:color="1F4E5C" w:sz="6"/>
        </w:pBdr>
        <w:spacing w:after="160" w:before="320"/>
      </w:pPr>
      <w:r>
        <w:rPr>
          <w:b/>
          <w:bCs/>
          <w:color w:val="1F4E5C"/>
          <w:sz w:val="28"/>
          <w:szCs w:val="28"/>
        </w:rPr>
        <w:t xml:space="preserve">6. Table/Object: Regression_v2 (OLS model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600"/>
        <w:gridCol w:w="1260"/>
      </w:tblGrid>
      <w:tr>
        <w:trPr>
          <w:tblHeader/>
        </w:trPr>
        <w:tc>
          <w:tcPr>
            <w:tcW w:type="dxa" w:w="2400"/>
            <w:shd w:fill="1F4E5C" w:val="clear"/>
            <w:tcMar>
              <w:top w:type="dxa" w:w="80"/>
              <w:left w:type="dxa" w:w="100"/>
              <w:bottom w:type="dxa" w:w="80"/>
              <w:right w:type="dxa" w:w="100"/>
            </w:tcMar>
            <w:vAlign w:val="center"/>
          </w:tcPr>
          <w:p>
            <w:r>
              <w:rPr>
                <w:b/>
                <w:bCs/>
                <w:color w:val="FFFFFF"/>
                <w:sz w:val="19"/>
                <w:szCs w:val="19"/>
              </w:rPr>
              <w:t xml:space="preserve">Field</w:t>
            </w:r>
          </w:p>
        </w:tc>
        <w:tc>
          <w:tcPr>
            <w:tcW w:type="dxa" w:w="1700"/>
            <w:shd w:fill="1F4E5C" w:val="clear"/>
            <w:tcMar>
              <w:top w:type="dxa" w:w="80"/>
              <w:left w:type="dxa" w:w="100"/>
              <w:bottom w:type="dxa" w:w="80"/>
              <w:right w:type="dxa" w:w="100"/>
            </w:tcMar>
            <w:vAlign w:val="center"/>
          </w:tcPr>
          <w:p>
            <w:r>
              <w:rPr>
                <w:b/>
                <w:bCs/>
                <w:color w:val="FFFFFF"/>
                <w:sz w:val="19"/>
                <w:szCs w:val="19"/>
              </w:rPr>
              <w:t xml:space="preserve">Data type</w:t>
            </w:r>
          </w:p>
        </w:tc>
        <w:tc>
          <w:tcPr>
            <w:tcW w:type="dxa" w:w="3600"/>
            <w:shd w:fill="1F4E5C" w:val="clear"/>
            <w:tcMar>
              <w:top w:type="dxa" w:w="80"/>
              <w:left w:type="dxa" w:w="100"/>
              <w:bottom w:type="dxa" w:w="80"/>
              <w:right w:type="dxa" w:w="100"/>
            </w:tcMar>
            <w:vAlign w:val="center"/>
          </w:tcPr>
          <w:p>
            <w:r>
              <w:rPr>
                <w:b/>
                <w:bCs/>
                <w:color w:val="FFFFFF"/>
                <w:sz w:val="19"/>
                <w:szCs w:val="19"/>
              </w:rPr>
              <w:t xml:space="preserve">Description</w:t>
            </w:r>
          </w:p>
        </w:tc>
        <w:tc>
          <w:tcPr>
            <w:tcW w:type="dxa" w:w="1260"/>
            <w:shd w:fill="1F4E5C" w:val="clear"/>
            <w:tcMar>
              <w:top w:type="dxa" w:w="80"/>
              <w:left w:type="dxa" w:w="100"/>
              <w:bottom w:type="dxa" w:w="80"/>
              <w:right w:type="dxa" w:w="100"/>
            </w:tcMar>
            <w:vAlign w:val="center"/>
          </w:tcPr>
          <w:p>
            <w:r>
              <w:rPr>
                <w:b/>
                <w:bCs/>
                <w:color w:val="FFFFFF"/>
                <w:sz w:val="19"/>
                <w:szCs w:val="19"/>
              </w:rPr>
              <w:t xml:space="preserve">Confirmation status</w:t>
            </w:r>
          </w:p>
        </w:tc>
      </w:tr>
      <w:tr>
        <w:tc>
          <w:tcPr>
            <w:tcW w:type="dxa" w:w="2400"/>
            <w:shd w:fill="FFFFFF" w:val="clear"/>
            <w:tcMar>
              <w:top w:type="dxa" w:w="70"/>
              <w:left w:type="dxa" w:w="100"/>
              <w:bottom w:type="dxa" w:w="70"/>
              <w:right w:type="dxa" w:w="100"/>
            </w:tcMar>
          </w:tcPr>
          <w:p>
            <w:r>
              <w:rPr>
                <w:sz w:val="19"/>
                <w:szCs w:val="19"/>
              </w:rPr>
              <w:t xml:space="preserve">Intercept</w:t>
            </w:r>
          </w:p>
        </w:tc>
        <w:tc>
          <w:tcPr>
            <w:tcW w:type="dxa" w:w="1700"/>
            <w:shd w:fill="FFFFFF" w:val="clear"/>
            <w:tcMar>
              <w:top w:type="dxa" w:w="70"/>
              <w:left w:type="dxa" w:w="100"/>
              <w:bottom w:type="dxa" w:w="70"/>
              <w:right w:type="dxa" w:w="100"/>
            </w:tcMar>
          </w:tcPr>
          <w:p>
            <w:r>
              <w:rPr>
                <w:sz w:val="19"/>
                <w:szCs w:val="19"/>
              </w:rPr>
              <w:t xml:space="preserve">Numeric (coefficient)</w:t>
            </w:r>
          </w:p>
        </w:tc>
        <w:tc>
          <w:tcPr>
            <w:tcW w:type="dxa" w:w="3600"/>
            <w:shd w:fill="FFFFFF" w:val="clear"/>
            <w:tcMar>
              <w:top w:type="dxa" w:w="70"/>
              <w:left w:type="dxa" w:w="100"/>
              <w:bottom w:type="dxa" w:w="70"/>
              <w:right w:type="dxa" w:w="100"/>
            </w:tcMar>
          </w:tcPr>
          <w:p>
            <w:r>
              <w:rPr>
                <w:sz w:val="19"/>
                <w:szCs w:val="19"/>
              </w:rPr>
              <w:t xml:space="preserve">Baseline crop_yield when all predictors are 0 (extrapolated, not a physically meaningful farm)</w:t>
            </w:r>
          </w:p>
        </w:tc>
        <w:tc>
          <w:tcPr>
            <w:tcW w:type="dxa" w:w="1260"/>
            <w:shd w:fill="FFFFFF" w:val="clear"/>
            <w:tcMar>
              <w:top w:type="dxa" w:w="70"/>
              <w:left w:type="dxa" w:w="100"/>
              <w:bottom w:type="dxa" w:w="70"/>
              <w:right w:type="dxa" w:w="100"/>
            </w:tcMar>
          </w:tcPr>
          <w:p>
            <w:r>
              <w:rPr>
                <w:sz w:val="19"/>
                <w:szCs w:val="19"/>
              </w:rPr>
              <w:t xml:space="preserve">Confirmed — reproduced independently outside Excel to full precision (-1.9309)</w:t>
            </w:r>
          </w:p>
        </w:tc>
      </w:tr>
      <w:tr>
        <w:tc>
          <w:tcPr>
            <w:tcW w:type="dxa" w:w="2400"/>
            <w:shd w:fill="F7F9FA" w:val="clear"/>
            <w:tcMar>
              <w:top w:type="dxa" w:w="70"/>
              <w:left w:type="dxa" w:w="100"/>
              <w:bottom w:type="dxa" w:w="70"/>
              <w:right w:type="dxa" w:w="100"/>
            </w:tcMar>
          </w:tcPr>
          <w:p>
            <w:r>
              <w:rPr>
                <w:sz w:val="19"/>
                <w:szCs w:val="19"/>
              </w:rPr>
              <w:t xml:space="preserve">farm_size_hectares (coef.)</w:t>
            </w:r>
          </w:p>
        </w:tc>
        <w:tc>
          <w:tcPr>
            <w:tcW w:type="dxa" w:w="1700"/>
            <w:shd w:fill="F7F9FA" w:val="clear"/>
            <w:tcMar>
              <w:top w:type="dxa" w:w="70"/>
              <w:left w:type="dxa" w:w="100"/>
              <w:bottom w:type="dxa" w:w="70"/>
              <w:right w:type="dxa" w:w="100"/>
            </w:tcMar>
          </w:tcPr>
          <w:p>
            <w:r>
              <w:rPr>
                <w:sz w:val="19"/>
                <w:szCs w:val="19"/>
              </w:rPr>
              <w:t xml:space="preserve">Numeric (coefficient)</w:t>
            </w:r>
          </w:p>
        </w:tc>
        <w:tc>
          <w:tcPr>
            <w:tcW w:type="dxa" w:w="3600"/>
            <w:shd w:fill="F7F9FA" w:val="clear"/>
            <w:tcMar>
              <w:top w:type="dxa" w:w="70"/>
              <w:left w:type="dxa" w:w="100"/>
              <w:bottom w:type="dxa" w:w="70"/>
              <w:right w:type="dxa" w:w="100"/>
            </w:tcMar>
          </w:tcPr>
          <w:p>
            <w:r>
              <w:rPr>
                <w:sz w:val="19"/>
                <w:szCs w:val="19"/>
              </w:rPr>
              <w:t xml:space="preserve">Change in crop_yield per additional hectare, holding other predictors constant</w:t>
            </w:r>
          </w:p>
        </w:tc>
        <w:tc>
          <w:tcPr>
            <w:tcW w:type="dxa" w:w="1260"/>
            <w:shd w:fill="F7F9FA" w:val="clear"/>
            <w:tcMar>
              <w:top w:type="dxa" w:w="70"/>
              <w:left w:type="dxa" w:w="100"/>
              <w:bottom w:type="dxa" w:w="70"/>
              <w:right w:type="dxa" w:w="100"/>
            </w:tcMar>
          </w:tcPr>
          <w:p>
            <w:r>
              <w:rPr>
                <w:sz w:val="19"/>
                <w:szCs w:val="19"/>
              </w:rPr>
              <w:t xml:space="preserve">Confirmed (0.49998)</w:t>
            </w:r>
          </w:p>
        </w:tc>
      </w:tr>
      <w:tr>
        <w:tc>
          <w:tcPr>
            <w:tcW w:type="dxa" w:w="2400"/>
            <w:shd w:fill="FFFFFF" w:val="clear"/>
            <w:tcMar>
              <w:top w:type="dxa" w:w="70"/>
              <w:left w:type="dxa" w:w="100"/>
              <w:bottom w:type="dxa" w:w="70"/>
              <w:right w:type="dxa" w:w="100"/>
            </w:tcMar>
          </w:tcPr>
          <w:p>
            <w:r>
              <w:rPr>
                <w:sz w:val="19"/>
                <w:szCs w:val="19"/>
              </w:rPr>
              <w:t xml:space="preserve">rainfall_mm (coef.)</w:t>
            </w:r>
          </w:p>
        </w:tc>
        <w:tc>
          <w:tcPr>
            <w:tcW w:type="dxa" w:w="1700"/>
            <w:shd w:fill="FFFFFF" w:val="clear"/>
            <w:tcMar>
              <w:top w:type="dxa" w:w="70"/>
              <w:left w:type="dxa" w:w="100"/>
              <w:bottom w:type="dxa" w:w="70"/>
              <w:right w:type="dxa" w:w="100"/>
            </w:tcMar>
          </w:tcPr>
          <w:p>
            <w:r>
              <w:rPr>
                <w:sz w:val="19"/>
                <w:szCs w:val="19"/>
              </w:rPr>
              <w:t xml:space="preserve">Numeric (coefficient)</w:t>
            </w:r>
          </w:p>
        </w:tc>
        <w:tc>
          <w:tcPr>
            <w:tcW w:type="dxa" w:w="3600"/>
            <w:shd w:fill="FFFFFF" w:val="clear"/>
            <w:tcMar>
              <w:top w:type="dxa" w:w="70"/>
              <w:left w:type="dxa" w:w="100"/>
              <w:bottom w:type="dxa" w:w="70"/>
              <w:right w:type="dxa" w:w="100"/>
            </w:tcMar>
          </w:tcPr>
          <w:p>
            <w:r>
              <w:rPr>
                <w:sz w:val="19"/>
                <w:szCs w:val="19"/>
              </w:rPr>
              <w:t xml:space="preserve">Change in crop_yield per additional mm of rainfall</w:t>
            </w:r>
          </w:p>
        </w:tc>
        <w:tc>
          <w:tcPr>
            <w:tcW w:type="dxa" w:w="1260"/>
            <w:shd w:fill="FFFFFF" w:val="clear"/>
            <w:tcMar>
              <w:top w:type="dxa" w:w="70"/>
              <w:left w:type="dxa" w:w="100"/>
              <w:bottom w:type="dxa" w:w="70"/>
              <w:right w:type="dxa" w:w="100"/>
            </w:tcMar>
          </w:tcPr>
          <w:p>
            <w:r>
              <w:rPr>
                <w:sz w:val="19"/>
                <w:szCs w:val="19"/>
              </w:rPr>
              <w:t xml:space="preserve">Confirmed (0.02999)</w:t>
            </w:r>
          </w:p>
        </w:tc>
      </w:tr>
      <w:tr>
        <w:tc>
          <w:tcPr>
            <w:tcW w:type="dxa" w:w="2400"/>
            <w:shd w:fill="F7F9FA" w:val="clear"/>
            <w:tcMar>
              <w:top w:type="dxa" w:w="70"/>
              <w:left w:type="dxa" w:w="100"/>
              <w:bottom w:type="dxa" w:w="70"/>
              <w:right w:type="dxa" w:w="100"/>
            </w:tcMar>
          </w:tcPr>
          <w:p>
            <w:r>
              <w:rPr>
                <w:sz w:val="19"/>
                <w:szCs w:val="19"/>
              </w:rPr>
              <w:t xml:space="preserve">soil_quality_index (coef.)</w:t>
            </w:r>
          </w:p>
        </w:tc>
        <w:tc>
          <w:tcPr>
            <w:tcW w:type="dxa" w:w="1700"/>
            <w:shd w:fill="F7F9FA" w:val="clear"/>
            <w:tcMar>
              <w:top w:type="dxa" w:w="70"/>
              <w:left w:type="dxa" w:w="100"/>
              <w:bottom w:type="dxa" w:w="70"/>
              <w:right w:type="dxa" w:w="100"/>
            </w:tcMar>
          </w:tcPr>
          <w:p>
            <w:r>
              <w:rPr>
                <w:sz w:val="19"/>
                <w:szCs w:val="19"/>
              </w:rPr>
              <w:t xml:space="preserve">Numeric (coefficient)</w:t>
            </w:r>
          </w:p>
        </w:tc>
        <w:tc>
          <w:tcPr>
            <w:tcW w:type="dxa" w:w="3600"/>
            <w:shd w:fill="F7F9FA" w:val="clear"/>
            <w:tcMar>
              <w:top w:type="dxa" w:w="70"/>
              <w:left w:type="dxa" w:w="100"/>
              <w:bottom w:type="dxa" w:w="70"/>
              <w:right w:type="dxa" w:w="100"/>
            </w:tcMar>
          </w:tcPr>
          <w:p>
            <w:r>
              <w:rPr>
                <w:sz w:val="19"/>
                <w:szCs w:val="19"/>
              </w:rPr>
              <w:t xml:space="preserve">Change in crop_yield per one-point increase in soil quality</w:t>
            </w:r>
          </w:p>
        </w:tc>
        <w:tc>
          <w:tcPr>
            <w:tcW w:type="dxa" w:w="1260"/>
            <w:shd w:fill="F7F9FA" w:val="clear"/>
            <w:tcMar>
              <w:top w:type="dxa" w:w="70"/>
              <w:left w:type="dxa" w:w="100"/>
              <w:bottom w:type="dxa" w:w="70"/>
              <w:right w:type="dxa" w:w="100"/>
            </w:tcMar>
          </w:tcPr>
          <w:p>
            <w:r>
              <w:rPr>
                <w:sz w:val="19"/>
                <w:szCs w:val="19"/>
              </w:rPr>
              <w:t xml:space="preserve">Confirmed (2.00078)</w:t>
            </w:r>
          </w:p>
        </w:tc>
      </w:tr>
      <w:tr>
        <w:tc>
          <w:tcPr>
            <w:tcW w:type="dxa" w:w="2400"/>
            <w:shd w:fill="FFFFFF" w:val="clear"/>
            <w:tcMar>
              <w:top w:type="dxa" w:w="70"/>
              <w:left w:type="dxa" w:w="100"/>
              <w:bottom w:type="dxa" w:w="70"/>
              <w:right w:type="dxa" w:w="100"/>
            </w:tcMar>
          </w:tcPr>
          <w:p>
            <w:r>
              <w:rPr>
                <w:sz w:val="19"/>
                <w:szCs w:val="19"/>
              </w:rPr>
              <w:t xml:space="preserve">fertilizer_kg (coef.)</w:t>
            </w:r>
          </w:p>
        </w:tc>
        <w:tc>
          <w:tcPr>
            <w:tcW w:type="dxa" w:w="1700"/>
            <w:shd w:fill="FFFFFF" w:val="clear"/>
            <w:tcMar>
              <w:top w:type="dxa" w:w="70"/>
              <w:left w:type="dxa" w:w="100"/>
              <w:bottom w:type="dxa" w:w="70"/>
              <w:right w:type="dxa" w:w="100"/>
            </w:tcMar>
          </w:tcPr>
          <w:p>
            <w:r>
              <w:rPr>
                <w:sz w:val="19"/>
                <w:szCs w:val="19"/>
              </w:rPr>
              <w:t xml:space="preserve">Numeric (coefficient)</w:t>
            </w:r>
          </w:p>
        </w:tc>
        <w:tc>
          <w:tcPr>
            <w:tcW w:type="dxa" w:w="3600"/>
            <w:shd w:fill="FFFFFF" w:val="clear"/>
            <w:tcMar>
              <w:top w:type="dxa" w:w="70"/>
              <w:left w:type="dxa" w:w="100"/>
              <w:bottom w:type="dxa" w:w="70"/>
              <w:right w:type="dxa" w:w="100"/>
            </w:tcMar>
          </w:tcPr>
          <w:p>
            <w:r>
              <w:rPr>
                <w:sz w:val="19"/>
                <w:szCs w:val="19"/>
              </w:rPr>
              <w:t xml:space="preserve">Change in crop_yield per additional kg of fertilizer</w:t>
            </w:r>
          </w:p>
        </w:tc>
        <w:tc>
          <w:tcPr>
            <w:tcW w:type="dxa" w:w="1260"/>
            <w:shd w:fill="FFFFFF" w:val="clear"/>
            <w:tcMar>
              <w:top w:type="dxa" w:w="70"/>
              <w:left w:type="dxa" w:w="100"/>
              <w:bottom w:type="dxa" w:w="70"/>
              <w:right w:type="dxa" w:w="100"/>
            </w:tcMar>
          </w:tcPr>
          <w:p>
            <w:r>
              <w:rPr>
                <w:sz w:val="19"/>
                <w:szCs w:val="19"/>
              </w:rPr>
              <w:t xml:space="preserve">Confirmed (0.01999)</w:t>
            </w:r>
          </w:p>
        </w:tc>
      </w:tr>
      <w:tr>
        <w:tc>
          <w:tcPr>
            <w:tcW w:type="dxa" w:w="2400"/>
            <w:shd w:fill="F7F9FA" w:val="clear"/>
            <w:tcMar>
              <w:top w:type="dxa" w:w="70"/>
              <w:left w:type="dxa" w:w="100"/>
              <w:bottom w:type="dxa" w:w="70"/>
              <w:right w:type="dxa" w:w="100"/>
            </w:tcMar>
          </w:tcPr>
          <w:p>
            <w:r>
              <w:rPr>
                <w:sz w:val="19"/>
                <w:szCs w:val="19"/>
              </w:rPr>
              <w:t xml:space="preserve">sunlight_hours (coef.)</w:t>
            </w:r>
          </w:p>
        </w:tc>
        <w:tc>
          <w:tcPr>
            <w:tcW w:type="dxa" w:w="1700"/>
            <w:shd w:fill="F7F9FA" w:val="clear"/>
            <w:tcMar>
              <w:top w:type="dxa" w:w="70"/>
              <w:left w:type="dxa" w:w="100"/>
              <w:bottom w:type="dxa" w:w="70"/>
              <w:right w:type="dxa" w:w="100"/>
            </w:tcMar>
          </w:tcPr>
          <w:p>
            <w:r>
              <w:rPr>
                <w:sz w:val="19"/>
                <w:szCs w:val="19"/>
              </w:rPr>
              <w:t xml:space="preserve">Numeric (coefficient)</w:t>
            </w:r>
          </w:p>
        </w:tc>
        <w:tc>
          <w:tcPr>
            <w:tcW w:type="dxa" w:w="3600"/>
            <w:shd w:fill="F7F9FA" w:val="clear"/>
            <w:tcMar>
              <w:top w:type="dxa" w:w="70"/>
              <w:left w:type="dxa" w:w="100"/>
              <w:bottom w:type="dxa" w:w="70"/>
              <w:right w:type="dxa" w:w="100"/>
            </w:tcMar>
          </w:tcPr>
          <w:p>
            <w:r>
              <w:rPr>
                <w:sz w:val="19"/>
                <w:szCs w:val="19"/>
              </w:rPr>
              <w:t xml:space="preserve">Change in crop_yield per additional sunlight hour</w:t>
            </w:r>
          </w:p>
        </w:tc>
        <w:tc>
          <w:tcPr>
            <w:tcW w:type="dxa" w:w="1260"/>
            <w:shd w:fill="F7F9FA" w:val="clear"/>
            <w:tcMar>
              <w:top w:type="dxa" w:w="70"/>
              <w:left w:type="dxa" w:w="100"/>
              <w:bottom w:type="dxa" w:w="70"/>
              <w:right w:type="dxa" w:w="100"/>
            </w:tcMar>
          </w:tcPr>
          <w:p>
            <w:r>
              <w:rPr>
                <w:sz w:val="19"/>
                <w:szCs w:val="19"/>
              </w:rPr>
              <w:t xml:space="preserve">Confirmed (0.09480)</w:t>
            </w:r>
          </w:p>
        </w:tc>
      </w:tr>
      <w:tr>
        <w:tc>
          <w:tcPr>
            <w:tcW w:type="dxa" w:w="2400"/>
            <w:shd w:fill="FFFFFF" w:val="clear"/>
            <w:tcMar>
              <w:top w:type="dxa" w:w="70"/>
              <w:left w:type="dxa" w:w="100"/>
              <w:bottom w:type="dxa" w:w="70"/>
              <w:right w:type="dxa" w:w="100"/>
            </w:tcMar>
          </w:tcPr>
          <w:p>
            <w:r>
              <w:rPr>
                <w:sz w:val="19"/>
                <w:szCs w:val="19"/>
              </w:rPr>
              <w:t xml:space="preserve">R Square</w:t>
            </w:r>
          </w:p>
        </w:tc>
        <w:tc>
          <w:tcPr>
            <w:tcW w:type="dxa" w:w="1700"/>
            <w:shd w:fill="FFFFFF" w:val="clear"/>
            <w:tcMar>
              <w:top w:type="dxa" w:w="70"/>
              <w:left w:type="dxa" w:w="100"/>
              <w:bottom w:type="dxa" w:w="70"/>
              <w:right w:type="dxa" w:w="100"/>
            </w:tcMar>
          </w:tcPr>
          <w:p>
            <w:r>
              <w:rPr>
                <w:sz w:val="19"/>
                <w:szCs w:val="19"/>
              </w:rPr>
              <w:t xml:space="preserve">Numeric (0–1)</w:t>
            </w:r>
          </w:p>
        </w:tc>
        <w:tc>
          <w:tcPr>
            <w:tcW w:type="dxa" w:w="3600"/>
            <w:shd w:fill="FFFFFF" w:val="clear"/>
            <w:tcMar>
              <w:top w:type="dxa" w:w="70"/>
              <w:left w:type="dxa" w:w="100"/>
              <w:bottom w:type="dxa" w:w="70"/>
              <w:right w:type="dxa" w:w="100"/>
            </w:tcMar>
          </w:tcPr>
          <w:p>
            <w:r>
              <w:rPr>
                <w:sz w:val="19"/>
                <w:szCs w:val="19"/>
              </w:rPr>
              <w:t xml:space="preserve">Proportion of variance in crop_yield explained by the five predictors jointly</w:t>
            </w:r>
          </w:p>
        </w:tc>
        <w:tc>
          <w:tcPr>
            <w:tcW w:type="dxa" w:w="1260"/>
            <w:shd w:fill="FFFFFF" w:val="clear"/>
            <w:tcMar>
              <w:top w:type="dxa" w:w="70"/>
              <w:left w:type="dxa" w:w="100"/>
              <w:bottom w:type="dxa" w:w="70"/>
              <w:right w:type="dxa" w:w="100"/>
            </w:tcMar>
          </w:tcPr>
          <w:p>
            <w:r>
              <w:rPr>
                <w:sz w:val="19"/>
                <w:szCs w:val="19"/>
              </w:rPr>
              <w:t xml:space="preserve">Confirmed (0.999996)</w:t>
            </w:r>
          </w:p>
        </w:tc>
      </w:tr>
      <w:tr>
        <w:tc>
          <w:tcPr>
            <w:tcW w:type="dxa" w:w="2400"/>
            <w:shd w:fill="F7F9FA" w:val="clear"/>
            <w:tcMar>
              <w:top w:type="dxa" w:w="70"/>
              <w:left w:type="dxa" w:w="100"/>
              <w:bottom w:type="dxa" w:w="70"/>
              <w:right w:type="dxa" w:w="100"/>
            </w:tcMar>
          </w:tcPr>
          <w:p>
            <w:r>
              <w:rPr>
                <w:sz w:val="19"/>
                <w:szCs w:val="19"/>
              </w:rPr>
              <w:t xml:space="preserve">Residuals (column)</w:t>
            </w:r>
          </w:p>
        </w:tc>
        <w:tc>
          <w:tcPr>
            <w:tcW w:type="dxa" w:w="1700"/>
            <w:shd w:fill="F7F9FA" w:val="clear"/>
            <w:tcMar>
              <w:top w:type="dxa" w:w="70"/>
              <w:left w:type="dxa" w:w="100"/>
              <w:bottom w:type="dxa" w:w="70"/>
              <w:right w:type="dxa" w:w="100"/>
            </w:tcMar>
          </w:tcPr>
          <w:p>
            <w:r>
              <w:rPr>
                <w:sz w:val="19"/>
                <w:szCs w:val="19"/>
              </w:rPr>
              <w:t xml:space="preserve">Numeric</w:t>
            </w:r>
          </w:p>
        </w:tc>
        <w:tc>
          <w:tcPr>
            <w:tcW w:type="dxa" w:w="3600"/>
            <w:shd w:fill="F7F9FA" w:val="clear"/>
            <w:tcMar>
              <w:top w:type="dxa" w:w="70"/>
              <w:left w:type="dxa" w:w="100"/>
              <w:bottom w:type="dxa" w:w="70"/>
              <w:right w:type="dxa" w:w="100"/>
            </w:tcMar>
          </w:tcPr>
          <w:p>
            <w:r>
              <w:rPr>
                <w:sz w:val="19"/>
                <w:szCs w:val="19"/>
              </w:rPr>
              <w:t xml:space="preserve">Actual crop_yield minus model-predicted crop_yield, per observation</w:t>
            </w:r>
          </w:p>
        </w:tc>
        <w:tc>
          <w:tcPr>
            <w:tcW w:type="dxa" w:w="1260"/>
            <w:shd w:fill="F7F9FA" w:val="clear"/>
            <w:tcMar>
              <w:top w:type="dxa" w:w="70"/>
              <w:left w:type="dxa" w:w="100"/>
              <w:bottom w:type="dxa" w:w="70"/>
              <w:right w:type="dxa" w:w="100"/>
            </w:tcMar>
          </w:tcPr>
          <w:p>
            <w:r>
              <w:rPr>
                <w:sz w:val="19"/>
                <w:szCs w:val="19"/>
              </w:rPr>
              <w:t xml:space="preserve">Confirmed — correlation with every predictor independently verified in the range of ~10⁻¹³ to 10⁻¹⁵ (numerically zero in every case)</w:t>
            </w:r>
          </w:p>
        </w:tc>
      </w:tr>
    </w:tbl>
    <w:p>
      <w:pPr>
        <w:spacing w:after="120"/>
      </w:pPr>
    </w:p>
    <w:p>
      <w:pPr>
        <w:pStyle w:val="Heading1"/>
        <w:pBdr>
          <w:bottom w:val="single" w:color="1F4E5C" w:sz="6"/>
        </w:pBdr>
        <w:spacing w:after="160" w:before="320"/>
      </w:pPr>
      <w:r>
        <w:rPr>
          <w:b/>
          <w:bCs/>
          <w:color w:val="1F4E5C"/>
          <w:sz w:val="28"/>
          <w:szCs w:val="28"/>
        </w:rPr>
        <w:t xml:space="preserve">7. Table/Object: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1960"/>
      </w:tblGrid>
      <w:tr>
        <w:trPr>
          <w:tblHeader/>
        </w:trPr>
        <w:tc>
          <w:tcPr>
            <w:tcW w:type="dxa" w:w="2200"/>
            <w:shd w:fill="1F4E5C" w:val="clear"/>
            <w:tcMar>
              <w:top w:type="dxa" w:w="80"/>
              <w:left w:type="dxa" w:w="100"/>
              <w:bottom w:type="dxa" w:w="80"/>
              <w:right w:type="dxa" w:w="100"/>
            </w:tcMar>
            <w:vAlign w:val="center"/>
          </w:tcPr>
          <w:p>
            <w:r>
              <w:rPr>
                <w:b/>
                <w:bCs/>
                <w:color w:val="FFFFFF"/>
                <w:sz w:val="19"/>
                <w:szCs w:val="19"/>
              </w:rPr>
              <w:t xml:space="preserve">Object</w:t>
            </w:r>
          </w:p>
        </w:tc>
        <w:tc>
          <w:tcPr>
            <w:tcW w:type="dxa" w:w="2200"/>
            <w:shd w:fill="1F4E5C" w:val="clear"/>
            <w:tcMar>
              <w:top w:type="dxa" w:w="80"/>
              <w:left w:type="dxa" w:w="100"/>
              <w:bottom w:type="dxa" w:w="80"/>
              <w:right w:type="dxa" w:w="100"/>
            </w:tcMar>
            <w:vAlign w:val="center"/>
          </w:tcPr>
          <w:p>
            <w:r>
              <w:rPr>
                <w:b/>
                <w:bCs/>
                <w:color w:val="FFFFFF"/>
                <w:sz w:val="19"/>
                <w:szCs w:val="19"/>
              </w:rPr>
              <w:t xml:space="preserve">Bound to</w:t>
            </w:r>
          </w:p>
        </w:tc>
        <w:tc>
          <w:tcPr>
            <w:tcW w:type="dxa" w:w="2600"/>
            <w:shd w:fill="1F4E5C" w:val="clear"/>
            <w:tcMar>
              <w:top w:type="dxa" w:w="80"/>
              <w:left w:type="dxa" w:w="100"/>
              <w:bottom w:type="dxa" w:w="80"/>
              <w:right w:type="dxa" w:w="100"/>
            </w:tcMar>
            <w:vAlign w:val="center"/>
          </w:tcPr>
          <w:p>
            <w:r>
              <w:rPr>
                <w:b/>
                <w:bCs/>
                <w:color w:val="FFFFFF"/>
                <w:sz w:val="19"/>
                <w:szCs w:val="19"/>
              </w:rPr>
              <w:t xml:space="preserve">Field(s) shown</w:t>
            </w:r>
          </w:p>
        </w:tc>
        <w:tc>
          <w:tcPr>
            <w:tcW w:type="dxa" w:w="1960"/>
            <w:shd w:fill="1F4E5C" w:val="clear"/>
            <w:tcMar>
              <w:top w:type="dxa" w:w="80"/>
              <w:left w:type="dxa" w:w="100"/>
              <w:bottom w:type="dxa" w:w="80"/>
              <w:right w:type="dxa" w:w="100"/>
            </w:tcMar>
            <w:vAlign w:val="center"/>
          </w:tcPr>
          <w:p>
            <w:r>
              <w:rPr>
                <w:b/>
                <w:bCs/>
                <w:color w:val="FFFFFF"/>
                <w:sz w:val="19"/>
                <w:szCs w:val="19"/>
              </w:rPr>
              <w:t xml:space="preserve">Maintenance note</w:t>
            </w:r>
          </w:p>
        </w:tc>
      </w:tr>
      <w:tr>
        <w:tc>
          <w:tcPr>
            <w:tcW w:type="dxa" w:w="2200"/>
            <w:shd w:fill="FFFFFF" w:val="clear"/>
            <w:tcMar>
              <w:top w:type="dxa" w:w="70"/>
              <w:left w:type="dxa" w:w="100"/>
              <w:bottom w:type="dxa" w:w="70"/>
              <w:right w:type="dxa" w:w="100"/>
            </w:tcMar>
          </w:tcPr>
          <w:p>
            <w:r>
              <w:rPr>
                <w:sz w:val="19"/>
                <w:szCs w:val="19"/>
              </w:rPr>
              <w:t xml:space="preserve">KPI: Average Crop Yield</w:t>
            </w:r>
          </w:p>
        </w:tc>
        <w:tc>
          <w:tcPr>
            <w:tcW w:type="dxa" w:w="2200"/>
            <w:shd w:fill="FFFFFF" w:val="clear"/>
            <w:tcMar>
              <w:top w:type="dxa" w:w="70"/>
              <w:left w:type="dxa" w:w="100"/>
              <w:bottom w:type="dxa" w:w="70"/>
              <w:right w:type="dxa" w:w="100"/>
            </w:tcMar>
          </w:tcPr>
          <w:p>
            <w:r>
              <w:rPr>
                <w:sz w:val="19"/>
                <w:szCs w:val="19"/>
              </w:rPr>
              <w:t xml:space="preserve">Static text (manually entered)</w:t>
            </w:r>
          </w:p>
        </w:tc>
        <w:tc>
          <w:tcPr>
            <w:tcW w:type="dxa" w:w="2600"/>
            <w:shd w:fill="FFFFFF" w:val="clear"/>
            <w:tcMar>
              <w:top w:type="dxa" w:w="70"/>
              <w:left w:type="dxa" w:w="100"/>
              <w:bottom w:type="dxa" w:w="70"/>
              <w:right w:type="dxa" w:w="100"/>
            </w:tcMar>
          </w:tcPr>
          <w:p>
            <w:r>
              <w:rPr>
                <w:sz w:val="19"/>
                <w:szCs w:val="19"/>
              </w:rPr>
              <w:t xml:space="preserve">Average of crop_yield across all 3,000 rows (328.10 kg)</w:t>
            </w:r>
          </w:p>
        </w:tc>
        <w:tc>
          <w:tcPr>
            <w:tcW w:type="dxa" w:w="1960"/>
            <w:shd w:fill="FFFFFF" w:val="clear"/>
            <w:tcMar>
              <w:top w:type="dxa" w:w="70"/>
              <w:left w:type="dxa" w:w="100"/>
              <w:bottom w:type="dxa" w:w="70"/>
              <w:right w:type="dxa" w:w="100"/>
            </w:tcMar>
          </w:tcPr>
          <w:p>
            <w:r>
              <w:rPr>
                <w:sz w:val="19"/>
                <w:szCs w:val="19"/>
              </w:rPr>
              <w:t xml:space="preserve">Not formula-linked — update manually if data changes. Note: the "kg" unit shown here is an assumption (Section 3.1), and the dashboard currently displays it with no caveat visible to a viewer — this catalog entry is the only place that disclosure exists today</w:t>
            </w:r>
          </w:p>
        </w:tc>
      </w:tr>
      <w:tr>
        <w:tc>
          <w:tcPr>
            <w:tcW w:type="dxa" w:w="2200"/>
            <w:shd w:fill="F7F9FA" w:val="clear"/>
            <w:tcMar>
              <w:top w:type="dxa" w:w="70"/>
              <w:left w:type="dxa" w:w="100"/>
              <w:bottom w:type="dxa" w:w="70"/>
              <w:right w:type="dxa" w:w="100"/>
            </w:tcMar>
          </w:tcPr>
          <w:p>
            <w:r>
              <w:rPr>
                <w:sz w:val="19"/>
                <w:szCs w:val="19"/>
              </w:rPr>
              <w:t xml:space="preserve">KPI: Average Farm Size</w:t>
            </w:r>
          </w:p>
        </w:tc>
        <w:tc>
          <w:tcPr>
            <w:tcW w:type="dxa" w:w="2200"/>
            <w:shd w:fill="F7F9FA" w:val="clear"/>
            <w:tcMar>
              <w:top w:type="dxa" w:w="70"/>
              <w:left w:type="dxa" w:w="100"/>
              <w:bottom w:type="dxa" w:w="70"/>
              <w:right w:type="dxa" w:w="100"/>
            </w:tcMar>
          </w:tcPr>
          <w:p>
            <w:r>
              <w:rPr>
                <w:sz w:val="19"/>
                <w:szCs w:val="19"/>
              </w:rPr>
              <w:t xml:space="preserve">Static text (manually entered)</w:t>
            </w:r>
          </w:p>
        </w:tc>
        <w:tc>
          <w:tcPr>
            <w:tcW w:type="dxa" w:w="2600"/>
            <w:shd w:fill="F7F9FA" w:val="clear"/>
            <w:tcMar>
              <w:top w:type="dxa" w:w="70"/>
              <w:left w:type="dxa" w:w="100"/>
              <w:bottom w:type="dxa" w:w="70"/>
              <w:right w:type="dxa" w:w="100"/>
            </w:tcMar>
          </w:tcPr>
          <w:p>
            <w:r>
              <w:rPr>
                <w:sz w:val="19"/>
                <w:szCs w:val="19"/>
              </w:rPr>
              <w:t xml:space="preserve">Average of farm_size_hectares (498.80 ha)</w:t>
            </w:r>
          </w:p>
        </w:tc>
        <w:tc>
          <w:tcPr>
            <w:tcW w:type="dxa" w:w="1960"/>
            <w:shd w:fill="F7F9FA" w:val="clear"/>
            <w:tcMar>
              <w:top w:type="dxa" w:w="70"/>
              <w:left w:type="dxa" w:w="100"/>
              <w:bottom w:type="dxa" w:w="70"/>
              <w:right w:type="dxa" w:w="100"/>
            </w:tcMar>
          </w:tcPr>
          <w:p>
            <w:r>
              <w:rPr>
                <w:sz w:val="19"/>
                <w:szCs w:val="19"/>
              </w:rPr>
              <w:t xml:space="preserve">Not formula-linked — update manually</w:t>
            </w:r>
          </w:p>
        </w:tc>
      </w:tr>
      <w:tr>
        <w:tc>
          <w:tcPr>
            <w:tcW w:type="dxa" w:w="2200"/>
            <w:shd w:fill="FFFFFF" w:val="clear"/>
            <w:tcMar>
              <w:top w:type="dxa" w:w="70"/>
              <w:left w:type="dxa" w:w="100"/>
              <w:bottom w:type="dxa" w:w="70"/>
              <w:right w:type="dxa" w:w="100"/>
            </w:tcMar>
          </w:tcPr>
          <w:p>
            <w:r>
              <w:rPr>
                <w:sz w:val="19"/>
                <w:szCs w:val="19"/>
              </w:rPr>
              <w:t xml:space="preserve">KPI: R² of the model</w:t>
            </w:r>
          </w:p>
        </w:tc>
        <w:tc>
          <w:tcPr>
            <w:tcW w:type="dxa" w:w="2200"/>
            <w:shd w:fill="FFFFFF" w:val="clear"/>
            <w:tcMar>
              <w:top w:type="dxa" w:w="70"/>
              <w:left w:type="dxa" w:w="100"/>
              <w:bottom w:type="dxa" w:w="70"/>
              <w:right w:type="dxa" w:w="100"/>
            </w:tcMar>
          </w:tcPr>
          <w:p>
            <w:r>
              <w:rPr>
                <w:sz w:val="19"/>
                <w:szCs w:val="19"/>
              </w:rPr>
              <w:t xml:space="preserve">Static text (manually entered)</w:t>
            </w:r>
          </w:p>
        </w:tc>
        <w:tc>
          <w:tcPr>
            <w:tcW w:type="dxa" w:w="2600"/>
            <w:shd w:fill="FFFFFF" w:val="clear"/>
            <w:tcMar>
              <w:top w:type="dxa" w:w="70"/>
              <w:left w:type="dxa" w:w="100"/>
              <w:bottom w:type="dxa" w:w="70"/>
              <w:right w:type="dxa" w:w="100"/>
            </w:tcMar>
          </w:tcPr>
          <w:p>
            <w:r>
              <w:rPr>
                <w:sz w:val="19"/>
                <w:szCs w:val="19"/>
              </w:rPr>
              <w:t xml:space="preserve">R Square from Regression_v2 (0.99999596)</w:t>
            </w:r>
          </w:p>
        </w:tc>
        <w:tc>
          <w:tcPr>
            <w:tcW w:type="dxa" w:w="1960"/>
            <w:shd w:fill="FFFFFF" w:val="clear"/>
            <w:tcMar>
              <w:top w:type="dxa" w:w="70"/>
              <w:left w:type="dxa" w:w="100"/>
              <w:bottom w:type="dxa" w:w="70"/>
              <w:right w:type="dxa" w:w="100"/>
            </w:tcMar>
          </w:tcPr>
          <w:p>
            <w:r>
              <w:rPr>
                <w:sz w:val="19"/>
                <w:szCs w:val="19"/>
              </w:rPr>
              <w:t xml:space="preserve">Not formula-linked — update manually</w:t>
            </w:r>
          </w:p>
        </w:tc>
      </w:tr>
      <w:tr>
        <w:tc>
          <w:tcPr>
            <w:tcW w:type="dxa" w:w="2200"/>
            <w:shd w:fill="F7F9FA" w:val="clear"/>
            <w:tcMar>
              <w:top w:type="dxa" w:w="70"/>
              <w:left w:type="dxa" w:w="100"/>
              <w:bottom w:type="dxa" w:w="70"/>
              <w:right w:type="dxa" w:w="100"/>
            </w:tcMar>
          </w:tcPr>
          <w:p>
            <w:r>
              <w:rPr>
                <w:sz w:val="19"/>
                <w:szCs w:val="19"/>
              </w:rPr>
              <w:t xml:space="preserve">KPI: Number of Observations</w:t>
            </w:r>
          </w:p>
        </w:tc>
        <w:tc>
          <w:tcPr>
            <w:tcW w:type="dxa" w:w="2200"/>
            <w:shd w:fill="F7F9FA" w:val="clear"/>
            <w:tcMar>
              <w:top w:type="dxa" w:w="70"/>
              <w:left w:type="dxa" w:w="100"/>
              <w:bottom w:type="dxa" w:w="70"/>
              <w:right w:type="dxa" w:w="100"/>
            </w:tcMar>
          </w:tcPr>
          <w:p>
            <w:r>
              <w:rPr>
                <w:sz w:val="19"/>
                <w:szCs w:val="19"/>
              </w:rPr>
              <w:t xml:space="preserve">Static text (manually entered)</w:t>
            </w:r>
          </w:p>
        </w:tc>
        <w:tc>
          <w:tcPr>
            <w:tcW w:type="dxa" w:w="2600"/>
            <w:shd w:fill="F7F9FA" w:val="clear"/>
            <w:tcMar>
              <w:top w:type="dxa" w:w="70"/>
              <w:left w:type="dxa" w:w="100"/>
              <w:bottom w:type="dxa" w:w="70"/>
              <w:right w:type="dxa" w:w="100"/>
            </w:tcMar>
          </w:tcPr>
          <w:p>
            <w:r>
              <w:rPr>
                <w:sz w:val="19"/>
                <w:szCs w:val="19"/>
              </w:rPr>
              <w:t xml:space="preserve">Row count (3,000)</w:t>
            </w:r>
          </w:p>
        </w:tc>
        <w:tc>
          <w:tcPr>
            <w:tcW w:type="dxa" w:w="1960"/>
            <w:shd w:fill="F7F9FA" w:val="clear"/>
            <w:tcMar>
              <w:top w:type="dxa" w:w="70"/>
              <w:left w:type="dxa" w:w="100"/>
              <w:bottom w:type="dxa" w:w="70"/>
              <w:right w:type="dxa" w:w="100"/>
            </w:tcMar>
          </w:tcPr>
          <w:p>
            <w:r>
              <w:rPr>
                <w:sz w:val="19"/>
                <w:szCs w:val="19"/>
              </w:rPr>
              <w:t xml:space="preserve">Not formula-linked — update manually</w:t>
            </w:r>
          </w:p>
        </w:tc>
      </w:tr>
      <w:tr>
        <w:tc>
          <w:tcPr>
            <w:tcW w:type="dxa" w:w="2200"/>
            <w:shd w:fill="FFFFFF" w:val="clear"/>
            <w:tcMar>
              <w:top w:type="dxa" w:w="70"/>
              <w:left w:type="dxa" w:w="100"/>
              <w:bottom w:type="dxa" w:w="70"/>
              <w:right w:type="dxa" w:w="100"/>
            </w:tcMar>
          </w:tcPr>
          <w:p>
            <w:r>
              <w:rPr>
                <w:sz w:val="19"/>
                <w:szCs w:val="19"/>
              </w:rPr>
              <w:t xml:space="preserve">Chart: Impact/Coefficient</w:t>
            </w:r>
          </w:p>
        </w:tc>
        <w:tc>
          <w:tcPr>
            <w:tcW w:type="dxa" w:w="2200"/>
            <w:shd w:fill="FFFFFF" w:val="clear"/>
            <w:tcMar>
              <w:top w:type="dxa" w:w="70"/>
              <w:left w:type="dxa" w:w="100"/>
              <w:bottom w:type="dxa" w:w="70"/>
              <w:right w:type="dxa" w:w="100"/>
            </w:tcMar>
          </w:tcPr>
          <w:p>
            <w:r>
              <w:rPr>
                <w:sz w:val="19"/>
                <w:szCs w:val="19"/>
              </w:rPr>
              <w:t xml:space="preserve">EDA!K12:L16</w:t>
            </w:r>
          </w:p>
        </w:tc>
        <w:tc>
          <w:tcPr>
            <w:tcW w:type="dxa" w:w="2600"/>
            <w:shd w:fill="FFFFFF" w:val="clear"/>
            <w:tcMar>
              <w:top w:type="dxa" w:w="70"/>
              <w:left w:type="dxa" w:w="100"/>
              <w:bottom w:type="dxa" w:w="70"/>
              <w:right w:type="dxa" w:w="100"/>
            </w:tcMar>
          </w:tcPr>
          <w:p>
            <w:r>
              <w:rPr>
                <w:sz w:val="19"/>
                <w:szCs w:val="19"/>
              </w:rPr>
              <w:t xml:space="preserve">The 5 model coefficients</w:t>
            </w:r>
          </w:p>
        </w:tc>
        <w:tc>
          <w:tcPr>
            <w:tcW w:type="dxa" w:w="1960"/>
            <w:shd w:fill="FFFFFF" w:val="clear"/>
            <w:tcMar>
              <w:top w:type="dxa" w:w="70"/>
              <w:left w:type="dxa" w:w="100"/>
              <w:bottom w:type="dxa" w:w="70"/>
              <w:right w:type="dxa" w:w="100"/>
            </w:tcMar>
          </w:tcPr>
          <w:p>
            <w:r>
              <w:rPr>
                <w:sz w:val="19"/>
                <w:szCs w:val="19"/>
              </w:rPr>
              <w:t xml:space="preserve">Reflects the manually transcribed coefficient table (Section 5) — verify it matches Regression_v2 after any refit</w:t>
            </w:r>
          </w:p>
        </w:tc>
      </w:tr>
      <w:tr>
        <w:tc>
          <w:tcPr>
            <w:tcW w:type="dxa" w:w="2200"/>
            <w:shd w:fill="F7F9FA" w:val="clear"/>
            <w:tcMar>
              <w:top w:type="dxa" w:w="70"/>
              <w:left w:type="dxa" w:w="100"/>
              <w:bottom w:type="dxa" w:w="70"/>
              <w:right w:type="dxa" w:w="100"/>
            </w:tcMar>
          </w:tcPr>
          <w:p>
            <w:r>
              <w:rPr>
                <w:sz w:val="19"/>
                <w:szCs w:val="19"/>
              </w:rPr>
              <w:t xml:space="preserve">Chart: Average yield by farm size band</w:t>
            </w:r>
          </w:p>
        </w:tc>
        <w:tc>
          <w:tcPr>
            <w:tcW w:type="dxa" w:w="2200"/>
            <w:shd w:fill="F7F9FA" w:val="clear"/>
            <w:tcMar>
              <w:top w:type="dxa" w:w="70"/>
              <w:left w:type="dxa" w:w="100"/>
              <w:bottom w:type="dxa" w:w="70"/>
              <w:right w:type="dxa" w:w="100"/>
            </w:tcMar>
          </w:tcPr>
          <w:p>
            <w:r>
              <w:rPr>
                <w:sz w:val="19"/>
                <w:szCs w:val="19"/>
              </w:rPr>
              <w:t xml:space="preserve">EDA (Pivot 1)</w:t>
            </w:r>
          </w:p>
        </w:tc>
        <w:tc>
          <w:tcPr>
            <w:tcW w:type="dxa" w:w="2600"/>
            <w:shd w:fill="F7F9FA" w:val="clear"/>
            <w:tcMar>
              <w:top w:type="dxa" w:w="70"/>
              <w:left w:type="dxa" w:w="100"/>
              <w:bottom w:type="dxa" w:w="70"/>
              <w:right w:type="dxa" w:w="100"/>
            </w:tcMar>
          </w:tcPr>
          <w:p>
            <w:r>
              <w:rPr>
                <w:sz w:val="19"/>
                <w:szCs w:val="19"/>
              </w:rPr>
              <w:t xml:space="preserve">farm_size_band vs. average crop_yield</w:t>
            </w:r>
          </w:p>
        </w:tc>
        <w:tc>
          <w:tcPr>
            <w:tcW w:type="dxa" w:w="1960"/>
            <w:shd w:fill="F7F9FA" w:val="clear"/>
            <w:tcMar>
              <w:top w:type="dxa" w:w="70"/>
              <w:left w:type="dxa" w:w="100"/>
              <w:bottom w:type="dxa" w:w="70"/>
              <w:right w:type="dxa" w:w="100"/>
            </w:tcMar>
          </w:tcPr>
          <w:p>
            <w:r>
              <w:rPr>
                <w:sz w:val="19"/>
                <w:szCs w:val="19"/>
              </w:rPr>
              <w:t xml:space="preserve">Title verified to match bound data range</w:t>
            </w:r>
          </w:p>
        </w:tc>
      </w:tr>
      <w:tr>
        <w:tc>
          <w:tcPr>
            <w:tcW w:type="dxa" w:w="2200"/>
            <w:shd w:fill="FFFFFF" w:val="clear"/>
            <w:tcMar>
              <w:top w:type="dxa" w:w="70"/>
              <w:left w:type="dxa" w:w="100"/>
              <w:bottom w:type="dxa" w:w="70"/>
              <w:right w:type="dxa" w:w="100"/>
            </w:tcMar>
          </w:tcPr>
          <w:p>
            <w:r>
              <w:rPr>
                <w:sz w:val="19"/>
                <w:szCs w:val="19"/>
              </w:rPr>
              <w:t xml:space="preserve">Chart: Average yield by fertilizer band</w:t>
            </w:r>
          </w:p>
        </w:tc>
        <w:tc>
          <w:tcPr>
            <w:tcW w:type="dxa" w:w="2200"/>
            <w:shd w:fill="FFFFFF" w:val="clear"/>
            <w:tcMar>
              <w:top w:type="dxa" w:w="70"/>
              <w:left w:type="dxa" w:w="100"/>
              <w:bottom w:type="dxa" w:w="70"/>
              <w:right w:type="dxa" w:w="100"/>
            </w:tcMar>
          </w:tcPr>
          <w:p>
            <w:r>
              <w:rPr>
                <w:sz w:val="19"/>
                <w:szCs w:val="19"/>
              </w:rPr>
              <w:t xml:space="preserve">EDA (Pivot 3)</w:t>
            </w:r>
          </w:p>
        </w:tc>
        <w:tc>
          <w:tcPr>
            <w:tcW w:type="dxa" w:w="2600"/>
            <w:shd w:fill="FFFFFF" w:val="clear"/>
            <w:tcMar>
              <w:top w:type="dxa" w:w="70"/>
              <w:left w:type="dxa" w:w="100"/>
              <w:bottom w:type="dxa" w:w="70"/>
              <w:right w:type="dxa" w:w="100"/>
            </w:tcMar>
          </w:tcPr>
          <w:p>
            <w:r>
              <w:rPr>
                <w:sz w:val="19"/>
                <w:szCs w:val="19"/>
              </w:rPr>
              <w:t xml:space="preserve">fertilizer band vs. average crop_yield</w:t>
            </w:r>
          </w:p>
        </w:tc>
        <w:tc>
          <w:tcPr>
            <w:tcW w:type="dxa" w:w="1960"/>
            <w:shd w:fill="FFFFFF" w:val="clear"/>
            <w:tcMar>
              <w:top w:type="dxa" w:w="70"/>
              <w:left w:type="dxa" w:w="100"/>
              <w:bottom w:type="dxa" w:w="70"/>
              <w:right w:type="dxa" w:w="100"/>
            </w:tcMar>
          </w:tcPr>
          <w:p>
            <w:r>
              <w:rPr>
                <w:sz w:val="19"/>
                <w:szCs w:val="19"/>
              </w:rPr>
              <w:t xml:space="preserve">Title verified to match bound data range</w:t>
            </w:r>
          </w:p>
        </w:tc>
      </w:tr>
      <w:tr>
        <w:tc>
          <w:tcPr>
            <w:tcW w:type="dxa" w:w="2200"/>
            <w:shd w:fill="F7F9FA" w:val="clear"/>
            <w:tcMar>
              <w:top w:type="dxa" w:w="70"/>
              <w:left w:type="dxa" w:w="100"/>
              <w:bottom w:type="dxa" w:w="70"/>
              <w:right w:type="dxa" w:w="100"/>
            </w:tcMar>
          </w:tcPr>
          <w:p>
            <w:r>
              <w:rPr>
                <w:sz w:val="19"/>
                <w:szCs w:val="19"/>
              </w:rPr>
              <w:t xml:space="preserve">Chart: Average yield by soil_quality_index</w:t>
            </w:r>
          </w:p>
        </w:tc>
        <w:tc>
          <w:tcPr>
            <w:tcW w:type="dxa" w:w="2200"/>
            <w:shd w:fill="F7F9FA" w:val="clear"/>
            <w:tcMar>
              <w:top w:type="dxa" w:w="70"/>
              <w:left w:type="dxa" w:w="100"/>
              <w:bottom w:type="dxa" w:w="70"/>
              <w:right w:type="dxa" w:w="100"/>
            </w:tcMar>
          </w:tcPr>
          <w:p>
            <w:r>
              <w:rPr>
                <w:sz w:val="19"/>
                <w:szCs w:val="19"/>
              </w:rPr>
              <w:t xml:space="preserve">EDA (Pivot 2)</w:t>
            </w:r>
          </w:p>
        </w:tc>
        <w:tc>
          <w:tcPr>
            <w:tcW w:type="dxa" w:w="2600"/>
            <w:shd w:fill="F7F9FA" w:val="clear"/>
            <w:tcMar>
              <w:top w:type="dxa" w:w="70"/>
              <w:left w:type="dxa" w:w="100"/>
              <w:bottom w:type="dxa" w:w="70"/>
              <w:right w:type="dxa" w:w="100"/>
            </w:tcMar>
          </w:tcPr>
          <w:p>
            <w:r>
              <w:rPr>
                <w:sz w:val="19"/>
                <w:szCs w:val="19"/>
              </w:rPr>
              <w:t xml:space="preserve">soil_quality_index vs. average crop_yield</w:t>
            </w:r>
          </w:p>
        </w:tc>
        <w:tc>
          <w:tcPr>
            <w:tcW w:type="dxa" w:w="1960"/>
            <w:shd w:fill="F7F9FA" w:val="clear"/>
            <w:tcMar>
              <w:top w:type="dxa" w:w="70"/>
              <w:left w:type="dxa" w:w="100"/>
              <w:bottom w:type="dxa" w:w="70"/>
              <w:right w:type="dxa" w:w="100"/>
            </w:tcMar>
          </w:tcPr>
          <w:p>
            <w:r>
              <w:rPr>
                <w:sz w:val="19"/>
                <w:szCs w:val="19"/>
              </w:rPr>
              <w:t xml:space="preserve">Title verified to match bound data range</w:t>
            </w:r>
          </w:p>
        </w:tc>
      </w:tr>
      <w:tr>
        <w:tc>
          <w:tcPr>
            <w:tcW w:type="dxa" w:w="2200"/>
            <w:shd w:fill="FFFFFF" w:val="clear"/>
            <w:tcMar>
              <w:top w:type="dxa" w:w="70"/>
              <w:left w:type="dxa" w:w="100"/>
              <w:bottom w:type="dxa" w:w="70"/>
              <w:right w:type="dxa" w:w="100"/>
            </w:tcMar>
          </w:tcPr>
          <w:p>
            <w:r>
              <w:rPr>
                <w:sz w:val="19"/>
                <w:szCs w:val="19"/>
              </w:rPr>
              <w:t xml:space="preserve">Chart: Yield trend vs. farm size</w:t>
            </w:r>
          </w:p>
        </w:tc>
        <w:tc>
          <w:tcPr>
            <w:tcW w:type="dxa" w:w="2200"/>
            <w:shd w:fill="FFFFFF" w:val="clear"/>
            <w:tcMar>
              <w:top w:type="dxa" w:w="70"/>
              <w:left w:type="dxa" w:w="100"/>
              <w:bottom w:type="dxa" w:w="70"/>
              <w:right w:type="dxa" w:w="100"/>
            </w:tcMar>
          </w:tcPr>
          <w:p>
            <w:r>
              <w:rPr>
                <w:sz w:val="19"/>
                <w:szCs w:val="19"/>
              </w:rPr>
              <w:t xml:space="preserve">EDA (row-level average by farm_size_hectares)</w:t>
            </w:r>
          </w:p>
        </w:tc>
        <w:tc>
          <w:tcPr>
            <w:tcW w:type="dxa" w:w="2600"/>
            <w:shd w:fill="FFFFFF" w:val="clear"/>
            <w:tcMar>
              <w:top w:type="dxa" w:w="70"/>
              <w:left w:type="dxa" w:w="100"/>
              <w:bottom w:type="dxa" w:w="70"/>
              <w:right w:type="dxa" w:w="100"/>
            </w:tcMar>
          </w:tcPr>
          <w:p>
            <w:r>
              <w:rPr>
                <w:sz w:val="19"/>
                <w:szCs w:val="19"/>
              </w:rPr>
              <w:t xml:space="preserve">farm_size_hectares vs. average crop_yield, with linear trendline</w:t>
            </w:r>
          </w:p>
        </w:tc>
        <w:tc>
          <w:tcPr>
            <w:tcW w:type="dxa" w:w="1960"/>
            <w:shd w:fill="FFFFFF" w:val="clear"/>
            <w:tcMar>
              <w:top w:type="dxa" w:w="70"/>
              <w:left w:type="dxa" w:w="100"/>
              <w:bottom w:type="dxa" w:w="70"/>
              <w:right w:type="dxa" w:w="100"/>
            </w:tcMar>
          </w:tcPr>
          <w:p>
            <w:r>
              <w:rPr>
                <w:sz w:val="19"/>
                <w:szCs w:val="19"/>
              </w:rPr>
              <w:t xml:space="preserve">Exponential trendline previously present and removed — relationship is linear (R² ≈ 1)</w:t>
            </w:r>
          </w:p>
        </w:tc>
      </w:tr>
      <w:tr>
        <w:tc>
          <w:tcPr>
            <w:tcW w:type="dxa" w:w="2200"/>
            <w:shd w:fill="F7F9FA" w:val="clear"/>
            <w:tcMar>
              <w:top w:type="dxa" w:w="70"/>
              <w:left w:type="dxa" w:w="100"/>
              <w:bottom w:type="dxa" w:w="70"/>
              <w:right w:type="dxa" w:w="100"/>
            </w:tcMar>
          </w:tcPr>
          <w:p>
            <w:r>
              <w:rPr>
                <w:sz w:val="19"/>
                <w:szCs w:val="19"/>
              </w:rPr>
              <w:t xml:space="preserve">Slicer</w:t>
            </w:r>
          </w:p>
        </w:tc>
        <w:tc>
          <w:tcPr>
            <w:tcW w:type="dxa" w:w="2200"/>
            <w:shd w:fill="F7F9FA" w:val="clear"/>
            <w:tcMar>
              <w:top w:type="dxa" w:w="70"/>
              <w:left w:type="dxa" w:w="100"/>
              <w:bottom w:type="dxa" w:w="70"/>
              <w:right w:type="dxa" w:w="100"/>
            </w:tcMar>
          </w:tcPr>
          <w:p>
            <w:r>
              <w:rPr>
                <w:sz w:val="19"/>
                <w:szCs w:val="19"/>
              </w:rPr>
              <w:t xml:space="preserve">farm_size_band (tbl_clean)</w:t>
            </w:r>
          </w:p>
        </w:tc>
        <w:tc>
          <w:tcPr>
            <w:tcW w:type="dxa" w:w="2600"/>
            <w:shd w:fill="F7F9FA" w:val="clear"/>
            <w:tcMar>
              <w:top w:type="dxa" w:w="70"/>
              <w:left w:type="dxa" w:w="100"/>
              <w:bottom w:type="dxa" w:w="70"/>
              <w:right w:type="dxa" w:w="100"/>
            </w:tcMar>
          </w:tcPr>
          <w:p>
            <w:r>
              <w:rPr>
                <w:sz w:val="19"/>
                <w:szCs w:val="19"/>
              </w:rPr>
              <w:t xml:space="preserve">Filters all Dashboard visuals by farm size band</w:t>
            </w:r>
          </w:p>
        </w:tc>
        <w:tc>
          <w:tcPr>
            <w:tcW w:type="dxa" w:w="1960"/>
            <w:shd w:fill="F7F9FA" w:val="clear"/>
            <w:tcMar>
              <w:top w:type="dxa" w:w="70"/>
              <w:left w:type="dxa" w:w="100"/>
              <w:bottom w:type="dxa" w:w="70"/>
              <w:right w:type="dxa" w:w="100"/>
            </w:tcMar>
          </w:tcPr>
          <w:p>
            <w:r>
              <w:rPr>
                <w:sz w:val="19"/>
                <w:szCs w:val="19"/>
              </w:rPr>
              <w:t xml:space="preserve">N/A</w:t>
            </w:r>
          </w:p>
        </w:tc>
      </w:tr>
    </w:tbl>
    <w:p>
      <w:pPr>
        <w:spacing w:after="120"/>
      </w:pPr>
    </w:p>
    <w:p>
      <w:pPr>
        <w:pStyle w:val="Heading1"/>
        <w:pBdr>
          <w:bottom w:val="single" w:color="1F4E5C" w:sz="6"/>
        </w:pBdr>
        <w:spacing w:after="160" w:before="320"/>
      </w:pPr>
      <w:r>
        <w:rPr>
          <w:b/>
          <w:bCs/>
          <w:color w:val="1F4E5C"/>
          <w:sz w:val="28"/>
          <w:szCs w:val="28"/>
        </w:rPr>
        <w:t xml:space="preserve">8. Table: Executive_Summary</w:t>
      </w:r>
    </w:p>
    <w:p>
      <w:pPr>
        <w:spacing w:after="120"/>
      </w:pPr>
      <w:r>
        <w:rPr>
          <w:sz w:val="22"/>
          <w:szCs w:val="22"/>
        </w:rPr>
        <w:t xml:space="preserve">Plain-text sheet, no fields in the tabular sense. Five sections: Objective, Findings, Interpretation, Modeling Approach, Limitation/caveat. Content is manually authored and must be kept in sync with Regression_v2 by hand — see Deliverable 3, Section 8.</w:t>
      </w:r>
    </w:p>
    <w:p>
      <w:pPr>
        <w:spacing w:after="120"/>
      </w:pPr>
    </w:p>
    <w:p>
      <w:pPr>
        <w:pStyle w:val="Heading1"/>
        <w:pBdr>
          <w:bottom w:val="single" w:color="1F4E5C" w:sz="6"/>
        </w:pBdr>
        <w:spacing w:after="160" w:before="320"/>
      </w:pPr>
      <w:r>
        <w:rPr>
          <w:b/>
          <w:bCs/>
          <w:color w:val="1F4E5C"/>
          <w:sz w:val="28"/>
          <w:szCs w:val="28"/>
        </w:rPr>
        <w:t xml:space="preserve">9. Outstanding Data-Quality Items</w:t>
      </w:r>
    </w:p>
    <w:p>
      <w:pPr>
        <w:spacing w:after="120"/>
      </w:pPr>
      <w:r>
        <w:rPr>
          <w:sz w:val="22"/>
          <w:szCs w:val="22"/>
        </w:rPr>
        <w:t xml:space="preserve">These are stated here for transparency, not resolved by this catalog alone — they require input from whoever originally supplied the dataset:</w:t>
      </w:r>
    </w:p>
    <w:p>
      <w:pPr>
        <w:pStyle w:val="ListParagraph"/>
        <w:numPr>
          <w:ilvl w:val="0"/>
          <w:numId w:val="2"/>
        </w:numPr>
        <w:spacing w:after="60"/>
      </w:pPr>
      <w:r>
        <w:rPr>
          <w:sz w:val="22"/>
          <w:szCs w:val="22"/>
        </w:rPr>
        <w:t xml:space="preserve">Confirm the unit of crop_yield (Section 3.1).</w:t>
      </w:r>
    </w:p>
    <w:p>
      <w:pPr>
        <w:pStyle w:val="ListParagraph"/>
        <w:numPr>
          <w:ilvl w:val="0"/>
          <w:numId w:val="2"/>
        </w:numPr>
        <w:spacing w:after="60"/>
      </w:pPr>
      <w:r>
        <w:rPr>
          <w:sz w:val="22"/>
          <w:szCs w:val="22"/>
        </w:rPr>
        <w:t xml:space="preserve">Confirm the measurement period for rainfall_mm and sunlight_hours (daily, seasonal, or annual).</w:t>
      </w:r>
    </w:p>
    <w:p>
      <w:pPr>
        <w:pStyle w:val="ListParagraph"/>
        <w:numPr>
          <w:ilvl w:val="0"/>
          <w:numId w:val="2"/>
        </w:numPr>
        <w:spacing w:after="60"/>
      </w:pPr>
      <w:r>
        <w:rPr>
          <w:sz w:val="22"/>
          <w:szCs w:val="22"/>
        </w:rPr>
        <w:t xml:space="preserve">Confirm whether fertilizer_kg is a total-season application or a rate, and obtain a license or usage statement for the dataset (Section 2).</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2026-09-18T07:48:17.586Z</dcterms:created>
  <dcterms:modified xsi:type="dcterms:W3CDTF">2026-09-18T07:48:17.587Z</dcterms:modified>
</cp:coreProperties>
</file>

<file path=docProps/custom.xml><?xml version="1.0" encoding="utf-8"?>
<Properties xmlns="http://schemas.openxmlformats.org/officeDocument/2006/custom-properties" xmlns:vt="http://schemas.openxmlformats.org/officeDocument/2006/docPropsVTypes"/>
</file>