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Data Dictionary and Field Catalog</w:t>
      </w:r>
    </w:p>
    <w:p>
      <w:pPr>
        <w:spacing w:after="120"/>
      </w:pPr>
      <w:r>
        <w:t xml:space="preserve">Synthetic Agricultural Yield Analytics (Project 3)  |  Author: John O. Ezekiel</w:t>
      </w:r>
    </w:p>
    <w:p>
      <w:pPr>
        <w:pStyle w:val="Heading1"/>
      </w:pPr>
      <w:r>
        <w:t xml:space="preserve">1. Dataset</w:t>
      </w:r>
    </w:p>
    <w:p>
      <w:pPr>
        <w:spacing w:after="120"/>
      </w:pPr>
      <w:r>
        <w:t xml:space="preserve">File: crop_yield_data.csv. Rows: 3,000. Source fields: 6. Missing values: 0. Duplicate rows: 0. The dataset is synthetic: it was generated from simulated farm and environmental features, not collected from real farms. It has no location, date or crop-type field.</w:t>
      </w:r>
    </w:p>
    <w:p>
      <w:pPr>
        <w:pStyle w:val="Heading1"/>
      </w:pPr>
      <w:r>
        <w:t xml:space="preserve">2. Source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5560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9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9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Range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9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rainfall_mm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 – 2,000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Growing-season rainfall in millimetres.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soil_quality_index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– 10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Soil rating; 1 is poor, 10 is excellent.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farm_size_hectares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– 1,000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 area in hectares.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sunlight_hours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– 12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Average daily sunlight hours.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fertilizer_kg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– 3,000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Fertilizer applied, in kg per hectare. Treated as a rate; no further division by area.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crop_yield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46 – 628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Crop output per farm record. See the assumption in Section 4.</w:t>
            </w:r>
          </w:p>
        </w:tc>
      </w:tr>
    </w:tbl>
    <w:p>
      <w:pPr>
        <w:pStyle w:val="Heading1"/>
      </w:pPr>
      <w:r>
        <w:t xml:space="preserve">3. Derived Fields (Power Query)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560"/>
      </w:tblGrid>
      <w:tr>
        <w:trPr>
          <w:tblHeader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9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9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Definition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9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farm_id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FM-0001 to FM-3000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Row label added during loading.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gross_yield_tons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crop_yield, renamed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Values identical to the source column.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yield_rate_tons_per_ha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gross_yield_tons ÷ farm_size_hectares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Output per hectare for each farm record.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fertilizer_kg_per_ha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fertilizer_kg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value as the source; kept as a rate, not divided by area.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farm_scale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Smallholder ≤ 250 ha; Mid-Scale 251–600 ha; Commercial &gt; 600 ha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Counts: 772 / 1,051 / 1,177.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soil_quality_tier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Poor: 1–3; Moderate: 4–7; High: 8–10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Counts: 890 / 1,216 / 894.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rainfall_zone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Low: 500–1,000 mm; Medium: 1,001–1,500 mm; High: 1,501–2,000 mm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Counts: 952 / 1,024 / 1,024.</w:t>
            </w:r>
          </w:p>
        </w:tc>
      </w:tr>
    </w:tbl>
    <w:p>
      <w:pPr>
        <w:pStyle w:val="Heading1"/>
      </w:pPr>
      <w:r>
        <w:t xml:space="preserve">4. Assumption</w:t>
      </w:r>
    </w:p>
    <w:p>
      <w:pPr>
        <w:spacing w:after="120"/>
      </w:pPr>
      <w:r>
        <w:t xml:space="preserve">The source describes crop_yield as tons per hectare. In this project it is treated as total output per farm record (gross_yield_tons), and yield per hectare is derived by dividing by farm area. This is an analyst assumption and could not be confirmed against a real-world source, because the data is synthetic. The correlation between farm_size_hectares and gross_yield_tons is 0.989 (sheet Correlation_Check), so recorded output rises with farm size.</w:t>
      </w:r>
    </w:p>
    <w:p>
      <w:pPr>
        <w:pStyle w:val="Heading1"/>
      </w:pPr>
      <w:r>
        <w:t xml:space="preserve">5. KPI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700"/>
        <w:gridCol w:w="2760"/>
      </w:tblGrid>
      <w:tr>
        <w:trPr>
          <w:tblHeader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9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KPI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9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Calculation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9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Gross Yield (tons)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SUM(gross_yield_tons)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984,297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Farm Area (ha)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SUM(farm_size_hectares)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1,496,403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Weighted Yield Rate (tons/ha)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gross yield ÷ total farm area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0.66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Average Fertilizer Rate (kg/ha)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AVERAGE(fertilizer_kg)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1,549</w:t>
            </w:r>
          </w:p>
        </w:tc>
      </w:tr>
    </w:tbl>
    <w:sectPr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2E5E3A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00" w:before="260"/>
      <w:outlineLvl w:val="0"/>
    </w:pPr>
    <w:rPr>
      <w:b/>
      <w:bCs/>
      <w:color w:val="2E5E3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2026-09-28T17:45:41.736Z</dcterms:created>
  <dcterms:modified xsi:type="dcterms:W3CDTF">2026-09-28T17:45:41.745Z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