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Executive Briefing and Business Insights</w:t>
      </w:r>
    </w:p>
    <w:p>
      <w:pPr>
        <w:spacing w:after="120"/>
      </w:pPr>
      <w:r>
        <w:t xml:space="preserve">Synthetic Agricultural Yield Analytics (Project 3)  |  Author: John O. Ezekiel</w:t>
      </w:r>
    </w:p>
    <w:p>
      <w:pPr>
        <w:pStyle w:val="Heading1"/>
      </w:pPr>
      <w:r>
        <w:t xml:space="preserve">1. Summary</w:t>
      </w:r>
    </w:p>
    <w:p>
      <w:pPr>
        <w:spacing w:after="120"/>
      </w:pPr>
      <w:r>
        <w:t xml:space="preserve">This project summarises 3,000 synthetic farm records in an Excel dashboard. It reports total output, total area, yield per hectare and fertilizer rate, and compares them by farm scale, soil quality tier and rainfall zone. Because the data is synthetic, the results describe this dataset only and do not represent real farms.</w:t>
      </w:r>
    </w:p>
    <w:p>
      <w:pPr>
        <w:pStyle w:val="Heading1"/>
      </w:pPr>
      <w:r>
        <w:t xml:space="preserve">2. Headline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960"/>
      </w:tblGrid>
      <w:tr>
        <w:trPr>
          <w:tblHeader/>
        </w:trPr>
        <w:tc>
          <w:tcPr>
            <w:tcW w:type="dxa" w:w="3400"/>
            <w:tcBorders>
              <w:top w:val="single" w:color="BBBBBB" w:sz="4"/>
              <w:left w:val="single" w:color="BBBBBB" w:sz="4"/>
              <w:bottom w:val="single" w:color="BBBBBB" w:sz="4"/>
              <w:right w:val="single" w:color="BBBBBB" w:sz="4"/>
            </w:tcBorders>
            <w:shd w:fill="DCE9DC" w:color="auto" w:val="clear"/>
            <w:tcMar>
              <w:top w:type="dxa" w:w="60"/>
              <w:left w:type="dxa" w:w="100"/>
              <w:bottom w:type="dxa" w:w="60"/>
              <w:right w:type="dxa" w:w="100"/>
            </w:tcMar>
          </w:tcPr>
          <w:p>
            <w:r>
              <w:rPr>
                <w:b/>
                <w:bCs/>
                <w:sz w:val="20"/>
                <w:szCs w:val="20"/>
              </w:rPr>
              <w:t xml:space="preserve">Measure</w:t>
            </w:r>
          </w:p>
        </w:tc>
        <w:tc>
          <w:tcPr>
            <w:tcW w:type="dxa" w:w="2000"/>
            <w:tcBorders>
              <w:top w:val="single" w:color="BBBBBB" w:sz="4"/>
              <w:left w:val="single" w:color="BBBBBB" w:sz="4"/>
              <w:bottom w:val="single" w:color="BBBBBB" w:sz="4"/>
              <w:right w:val="single" w:color="BBBBBB" w:sz="4"/>
            </w:tcBorders>
            <w:shd w:fill="DCE9DC" w:color="auto" w:val="clear"/>
            <w:tcMar>
              <w:top w:type="dxa" w:w="60"/>
              <w:left w:type="dxa" w:w="100"/>
              <w:bottom w:type="dxa" w:w="60"/>
              <w:right w:type="dxa" w:w="100"/>
            </w:tcMar>
          </w:tcPr>
          <w:p>
            <w:r>
              <w:rPr>
                <w:b/>
                <w:bCs/>
                <w:sz w:val="20"/>
                <w:szCs w:val="20"/>
              </w:rPr>
              <w:t xml:space="preserve">Value</w:t>
            </w:r>
          </w:p>
        </w:tc>
        <w:tc>
          <w:tcPr>
            <w:tcW w:type="dxa" w:w="3960"/>
            <w:tcBorders>
              <w:top w:val="single" w:color="BBBBBB" w:sz="4"/>
              <w:left w:val="single" w:color="BBBBBB" w:sz="4"/>
              <w:bottom w:val="single" w:color="BBBBBB" w:sz="4"/>
              <w:right w:val="single" w:color="BBBBBB" w:sz="4"/>
            </w:tcBorders>
            <w:shd w:fill="DCE9DC" w:color="auto" w:val="clear"/>
            <w:tcMar>
              <w:top w:type="dxa" w:w="60"/>
              <w:left w:type="dxa" w:w="100"/>
              <w:bottom w:type="dxa" w:w="60"/>
              <w:right w:type="dxa" w:w="100"/>
            </w:tcMar>
          </w:tcPr>
          <w:p>
            <w:r>
              <w:rPr>
                <w:b/>
                <w:bCs/>
                <w:sz w:val="20"/>
                <w:szCs w:val="20"/>
              </w:rPr>
              <w:t xml:space="preserve">Basis</w:t>
            </w:r>
          </w:p>
        </w:tc>
      </w:tr>
      <w:tr>
        <w:trPr>
          <w:tblHeader w:val="false"/>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Total gross yield</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984,297 tons</w:t>
            </w:r>
          </w:p>
        </w:tc>
        <w:tc>
          <w:tcPr>
            <w:tcW w:type="dxa" w:w="3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Sum across 3,000 records</w:t>
            </w:r>
          </w:p>
        </w:tc>
      </w:tr>
      <w:tr>
        <w:trPr>
          <w:tblHeader w:val="false"/>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Total farm area</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1,496,403 ha</w:t>
            </w:r>
          </w:p>
        </w:tc>
        <w:tc>
          <w:tcPr>
            <w:tcW w:type="dxa" w:w="3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Sum across 3,000 records</w:t>
            </w:r>
          </w:p>
        </w:tc>
      </w:tr>
      <w:tr>
        <w:trPr>
          <w:tblHeader w:val="false"/>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Weighted yield rate</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0.66 tons/ha</w:t>
            </w:r>
          </w:p>
        </w:tc>
        <w:tc>
          <w:tcPr>
            <w:tcW w:type="dxa" w:w="3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Total yield ÷ total area</w:t>
            </w:r>
          </w:p>
        </w:tc>
      </w:tr>
      <w:tr>
        <w:trPr>
          <w:tblHeader w:val="false"/>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Average fertilizer rate</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1,549 kg/ha</w:t>
            </w:r>
          </w:p>
        </w:tc>
        <w:tc>
          <w:tcPr>
            <w:tcW w:type="dxa" w:w="3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Mean of fertilizer_kg</w:t>
            </w:r>
          </w:p>
        </w:tc>
      </w:tr>
    </w:tbl>
    <w:p>
      <w:pPr>
        <w:pStyle w:val="Heading1"/>
      </w:pPr>
      <w:r>
        <w:t xml:space="preserve">3. Results by Farm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1900"/>
        <w:gridCol w:w="2000"/>
        <w:gridCol w:w="2060"/>
      </w:tblGrid>
      <w:tr>
        <w:trPr>
          <w:tblHeader/>
        </w:trPr>
        <w:tc>
          <w:tcPr>
            <w:tcW w:type="dxa" w:w="2100"/>
            <w:tcBorders>
              <w:top w:val="single" w:color="BBBBBB" w:sz="4"/>
              <w:left w:val="single" w:color="BBBBBB" w:sz="4"/>
              <w:bottom w:val="single" w:color="BBBBBB" w:sz="4"/>
              <w:right w:val="single" w:color="BBBBBB" w:sz="4"/>
            </w:tcBorders>
            <w:shd w:fill="DCE9DC" w:color="auto" w:val="clear"/>
            <w:tcMar>
              <w:top w:type="dxa" w:w="60"/>
              <w:left w:type="dxa" w:w="100"/>
              <w:bottom w:type="dxa" w:w="60"/>
              <w:right w:type="dxa" w:w="100"/>
            </w:tcMar>
          </w:tcPr>
          <w:p>
            <w:r>
              <w:rPr>
                <w:b/>
                <w:bCs/>
                <w:sz w:val="20"/>
                <w:szCs w:val="20"/>
              </w:rPr>
              <w:t xml:space="preserve">Farm scale</w:t>
            </w:r>
          </w:p>
        </w:tc>
        <w:tc>
          <w:tcPr>
            <w:tcW w:type="dxa" w:w="1300"/>
            <w:tcBorders>
              <w:top w:val="single" w:color="BBBBBB" w:sz="4"/>
              <w:left w:val="single" w:color="BBBBBB" w:sz="4"/>
              <w:bottom w:val="single" w:color="BBBBBB" w:sz="4"/>
              <w:right w:val="single" w:color="BBBBBB" w:sz="4"/>
            </w:tcBorders>
            <w:shd w:fill="DCE9DC" w:color="auto" w:val="clear"/>
            <w:tcMar>
              <w:top w:type="dxa" w:w="60"/>
              <w:left w:type="dxa" w:w="100"/>
              <w:bottom w:type="dxa" w:w="60"/>
              <w:right w:type="dxa" w:w="100"/>
            </w:tcMar>
          </w:tcPr>
          <w:p>
            <w:r>
              <w:rPr>
                <w:b/>
                <w:bCs/>
                <w:sz w:val="20"/>
                <w:szCs w:val="20"/>
              </w:rPr>
              <w:t xml:space="preserve">Farms</w:t>
            </w:r>
          </w:p>
        </w:tc>
        <w:tc>
          <w:tcPr>
            <w:tcW w:type="dxa" w:w="1900"/>
            <w:tcBorders>
              <w:top w:val="single" w:color="BBBBBB" w:sz="4"/>
              <w:left w:val="single" w:color="BBBBBB" w:sz="4"/>
              <w:bottom w:val="single" w:color="BBBBBB" w:sz="4"/>
              <w:right w:val="single" w:color="BBBBBB" w:sz="4"/>
            </w:tcBorders>
            <w:shd w:fill="DCE9DC" w:color="auto" w:val="clear"/>
            <w:tcMar>
              <w:top w:type="dxa" w:w="60"/>
              <w:left w:type="dxa" w:w="100"/>
              <w:bottom w:type="dxa" w:w="60"/>
              <w:right w:type="dxa" w:w="100"/>
            </w:tcMar>
          </w:tcPr>
          <w:p>
            <w:r>
              <w:rPr>
                <w:b/>
                <w:bCs/>
                <w:sz w:val="20"/>
                <w:szCs w:val="20"/>
              </w:rPr>
              <w:t xml:space="preserve">Total yield (t)</w:t>
            </w:r>
          </w:p>
        </w:tc>
        <w:tc>
          <w:tcPr>
            <w:tcW w:type="dxa" w:w="2000"/>
            <w:tcBorders>
              <w:top w:val="single" w:color="BBBBBB" w:sz="4"/>
              <w:left w:val="single" w:color="BBBBBB" w:sz="4"/>
              <w:bottom w:val="single" w:color="BBBBBB" w:sz="4"/>
              <w:right w:val="single" w:color="BBBBBB" w:sz="4"/>
            </w:tcBorders>
            <w:shd w:fill="DCE9DC" w:color="auto" w:val="clear"/>
            <w:tcMar>
              <w:top w:type="dxa" w:w="60"/>
              <w:left w:type="dxa" w:w="100"/>
              <w:bottom w:type="dxa" w:w="60"/>
              <w:right w:type="dxa" w:w="100"/>
            </w:tcMar>
          </w:tcPr>
          <w:p>
            <w:r>
              <w:rPr>
                <w:b/>
                <w:bCs/>
                <w:sz w:val="20"/>
                <w:szCs w:val="20"/>
              </w:rPr>
              <w:t xml:space="preserve">Avg yield (t/farm)</w:t>
            </w:r>
          </w:p>
        </w:tc>
        <w:tc>
          <w:tcPr>
            <w:tcW w:type="dxa" w:w="2060"/>
            <w:tcBorders>
              <w:top w:val="single" w:color="BBBBBB" w:sz="4"/>
              <w:left w:val="single" w:color="BBBBBB" w:sz="4"/>
              <w:bottom w:val="single" w:color="BBBBBB" w:sz="4"/>
              <w:right w:val="single" w:color="BBBBBB" w:sz="4"/>
            </w:tcBorders>
            <w:shd w:fill="DCE9DC" w:color="auto" w:val="clear"/>
            <w:tcMar>
              <w:top w:type="dxa" w:w="60"/>
              <w:left w:type="dxa" w:w="100"/>
              <w:bottom w:type="dxa" w:w="60"/>
              <w:right w:type="dxa" w:w="100"/>
            </w:tcMar>
          </w:tcPr>
          <w:p>
            <w:r>
              <w:rPr>
                <w:b/>
                <w:bCs/>
                <w:sz w:val="20"/>
                <w:szCs w:val="20"/>
              </w:rPr>
              <w:t xml:space="preserve">Avg yield rate (t/ha)</w:t>
            </w:r>
          </w:p>
        </w:tc>
      </w:tr>
      <w:tr>
        <w:trPr>
          <w:tblHeader w:val="false"/>
        </w:trP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Smallholder</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772</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111,387</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144.3</w:t>
            </w:r>
          </w:p>
        </w:tc>
        <w:tc>
          <w:tcPr>
            <w:tcW w:type="dxa" w:w="2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1.56</w:t>
            </w:r>
          </w:p>
        </w:tc>
      </w:tr>
      <w:tr>
        <w:trPr>
          <w:tblHeader w:val="false"/>
        </w:trP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Mid-Scale</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1,051</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309,273</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294.3</w:t>
            </w:r>
          </w:p>
        </w:tc>
        <w:tc>
          <w:tcPr>
            <w:tcW w:type="dxa" w:w="2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0.69</w:t>
            </w:r>
          </w:p>
        </w:tc>
      </w:tr>
      <w:tr>
        <w:trPr>
          <w:tblHeader w:val="false"/>
        </w:trP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Commercial</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1,177</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563,637</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478.9</w:t>
            </w:r>
          </w:p>
        </w:tc>
        <w:tc>
          <w:tcPr>
            <w:tcW w:type="dxa" w:w="2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0.60</w:t>
            </w:r>
          </w:p>
        </w:tc>
      </w:tr>
    </w:tbl>
    <w:p>
      <w:pPr>
        <w:spacing w:after="120"/>
      </w:pPr>
      <w:r>
        <w:t xml:space="preserve"/>
      </w:r>
    </w:p>
    <w:p>
      <w:pPr>
        <w:spacing w:after="120"/>
      </w:pPr>
      <w:r>
        <w:t xml:space="preserve">Commercial farms produce the most in total and per farm because they cover the most land. The yield rate per hectare is highest for Smallholder farms. This rate is calculated by dividing output by farm area, so the comparison across scales reflects that division and is not, on its own, evidence that smaller farms are more efficient.</w:t>
      </w:r>
    </w:p>
    <w:p>
      <w:pPr>
        <w:pStyle w:val="Heading1"/>
      </w:pPr>
      <w:r>
        <w:t xml:space="preserve">4. Results by Soil Quality and Rainfall</w:t>
      </w:r>
    </w:p>
    <w:p>
      <w:pPr>
        <w:spacing w:after="120"/>
      </w:pPr>
      <w:r>
        <w:t xml:space="preserve">Average yield rate (tons/ha) by farm scale and soil quality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BBBBBB" w:sz="4"/>
              <w:left w:val="single" w:color="BBBBBB" w:sz="4"/>
              <w:bottom w:val="single" w:color="BBBBBB" w:sz="4"/>
              <w:right w:val="single" w:color="BBBBBB" w:sz="4"/>
            </w:tcBorders>
            <w:shd w:fill="DCE9DC" w:color="auto" w:val="clear"/>
            <w:tcMar>
              <w:top w:type="dxa" w:w="60"/>
              <w:left w:type="dxa" w:w="100"/>
              <w:bottom w:type="dxa" w:w="60"/>
              <w:right w:type="dxa" w:w="100"/>
            </w:tcMar>
          </w:tcPr>
          <w:p>
            <w:r>
              <w:rPr>
                <w:b/>
                <w:bCs/>
                <w:sz w:val="20"/>
                <w:szCs w:val="20"/>
              </w:rPr>
              <w:t xml:space="preserve">Farm scale</w:t>
            </w:r>
          </w:p>
        </w:tc>
        <w:tc>
          <w:tcPr>
            <w:tcW w:type="dxa" w:w="2320"/>
            <w:tcBorders>
              <w:top w:val="single" w:color="BBBBBB" w:sz="4"/>
              <w:left w:val="single" w:color="BBBBBB" w:sz="4"/>
              <w:bottom w:val="single" w:color="BBBBBB" w:sz="4"/>
              <w:right w:val="single" w:color="BBBBBB" w:sz="4"/>
            </w:tcBorders>
            <w:shd w:fill="DCE9DC" w:color="auto" w:val="clear"/>
            <w:tcMar>
              <w:top w:type="dxa" w:w="60"/>
              <w:left w:type="dxa" w:w="100"/>
              <w:bottom w:type="dxa" w:w="60"/>
              <w:right w:type="dxa" w:w="100"/>
            </w:tcMar>
          </w:tcPr>
          <w:p>
            <w:r>
              <w:rPr>
                <w:b/>
                <w:bCs/>
                <w:sz w:val="20"/>
                <w:szCs w:val="20"/>
              </w:rPr>
              <w:t xml:space="preserve">Poor</w:t>
            </w:r>
          </w:p>
        </w:tc>
        <w:tc>
          <w:tcPr>
            <w:tcW w:type="dxa" w:w="2320"/>
            <w:tcBorders>
              <w:top w:val="single" w:color="BBBBBB" w:sz="4"/>
              <w:left w:val="single" w:color="BBBBBB" w:sz="4"/>
              <w:bottom w:val="single" w:color="BBBBBB" w:sz="4"/>
              <w:right w:val="single" w:color="BBBBBB" w:sz="4"/>
            </w:tcBorders>
            <w:shd w:fill="DCE9DC" w:color="auto" w:val="clear"/>
            <w:tcMar>
              <w:top w:type="dxa" w:w="60"/>
              <w:left w:type="dxa" w:w="100"/>
              <w:bottom w:type="dxa" w:w="60"/>
              <w:right w:type="dxa" w:w="100"/>
            </w:tcMar>
          </w:tcPr>
          <w:p>
            <w:r>
              <w:rPr>
                <w:b/>
                <w:bCs/>
                <w:sz w:val="20"/>
                <w:szCs w:val="20"/>
              </w:rPr>
              <w:t xml:space="preserve">Moderate</w:t>
            </w:r>
          </w:p>
        </w:tc>
        <w:tc>
          <w:tcPr>
            <w:tcW w:type="dxa" w:w="2320"/>
            <w:tcBorders>
              <w:top w:val="single" w:color="BBBBBB" w:sz="4"/>
              <w:left w:val="single" w:color="BBBBBB" w:sz="4"/>
              <w:bottom w:val="single" w:color="BBBBBB" w:sz="4"/>
              <w:right w:val="single" w:color="BBBBBB" w:sz="4"/>
            </w:tcBorders>
            <w:shd w:fill="DCE9DC" w:color="auto" w:val="clear"/>
            <w:tcMar>
              <w:top w:type="dxa" w:w="60"/>
              <w:left w:type="dxa" w:w="100"/>
              <w:bottom w:type="dxa" w:w="60"/>
              <w:right w:type="dxa" w:w="100"/>
            </w:tcMar>
          </w:tcPr>
          <w:p>
            <w:r>
              <w:rPr>
                <w:b/>
                <w:bCs/>
                <w:sz w:val="20"/>
                <w:szCs w:val="20"/>
              </w:rPr>
              <w:t xml:space="preserve">High</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Smallholder</w:t>
            </w:r>
          </w:p>
        </w:tc>
        <w:tc>
          <w:tcPr>
            <w:tcW w:type="dxa" w:w="23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1.49</w:t>
            </w:r>
          </w:p>
        </w:tc>
        <w:tc>
          <w:tcPr>
            <w:tcW w:type="dxa" w:w="23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1.49</w:t>
            </w:r>
          </w:p>
        </w:tc>
        <w:tc>
          <w:tcPr>
            <w:tcW w:type="dxa" w:w="23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1.73</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Mid-Scale</w:t>
            </w:r>
          </w:p>
        </w:tc>
        <w:tc>
          <w:tcPr>
            <w:tcW w:type="dxa" w:w="23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0.68</w:t>
            </w:r>
          </w:p>
        </w:tc>
        <w:tc>
          <w:tcPr>
            <w:tcW w:type="dxa" w:w="23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0.70</w:t>
            </w:r>
          </w:p>
        </w:tc>
        <w:tc>
          <w:tcPr>
            <w:tcW w:type="dxa" w:w="23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0.71</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Commercial</w:t>
            </w:r>
          </w:p>
        </w:tc>
        <w:tc>
          <w:tcPr>
            <w:tcW w:type="dxa" w:w="23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0.59</w:t>
            </w:r>
          </w:p>
        </w:tc>
        <w:tc>
          <w:tcPr>
            <w:tcW w:type="dxa" w:w="23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0.60</w:t>
            </w:r>
          </w:p>
        </w:tc>
        <w:tc>
          <w:tcPr>
            <w:tcW w:type="dxa" w:w="23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0.61</w:t>
            </w:r>
          </w:p>
        </w:tc>
      </w:tr>
    </w:tbl>
    <w:p>
      <w:pPr>
        <w:spacing w:after="120"/>
      </w:pPr>
      <w:r>
        <w:t xml:space="preserve"/>
      </w:r>
    </w:p>
    <w:p>
      <w:pPr>
        <w:spacing w:after="120"/>
      </w:pPr>
      <w:r>
        <w:t xml:space="preserve">Average gross yield (tons per farm) by farm scale and rainfall 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BBBBBB" w:sz="4"/>
              <w:left w:val="single" w:color="BBBBBB" w:sz="4"/>
              <w:bottom w:val="single" w:color="BBBBBB" w:sz="4"/>
              <w:right w:val="single" w:color="BBBBBB" w:sz="4"/>
            </w:tcBorders>
            <w:shd w:fill="DCE9DC" w:color="auto" w:val="clear"/>
            <w:tcMar>
              <w:top w:type="dxa" w:w="60"/>
              <w:left w:type="dxa" w:w="100"/>
              <w:bottom w:type="dxa" w:w="60"/>
              <w:right w:type="dxa" w:w="100"/>
            </w:tcMar>
          </w:tcPr>
          <w:p>
            <w:r>
              <w:rPr>
                <w:b/>
                <w:bCs/>
                <w:sz w:val="20"/>
                <w:szCs w:val="20"/>
              </w:rPr>
              <w:t xml:space="preserve">Farm scale</w:t>
            </w:r>
          </w:p>
        </w:tc>
        <w:tc>
          <w:tcPr>
            <w:tcW w:type="dxa" w:w="2320"/>
            <w:tcBorders>
              <w:top w:val="single" w:color="BBBBBB" w:sz="4"/>
              <w:left w:val="single" w:color="BBBBBB" w:sz="4"/>
              <w:bottom w:val="single" w:color="BBBBBB" w:sz="4"/>
              <w:right w:val="single" w:color="BBBBBB" w:sz="4"/>
            </w:tcBorders>
            <w:shd w:fill="DCE9DC" w:color="auto" w:val="clear"/>
            <w:tcMar>
              <w:top w:type="dxa" w:w="60"/>
              <w:left w:type="dxa" w:w="100"/>
              <w:bottom w:type="dxa" w:w="60"/>
              <w:right w:type="dxa" w:w="100"/>
            </w:tcMar>
          </w:tcPr>
          <w:p>
            <w:r>
              <w:rPr>
                <w:b/>
                <w:bCs/>
                <w:sz w:val="20"/>
                <w:szCs w:val="20"/>
              </w:rPr>
              <w:t xml:space="preserve">Low</w:t>
            </w:r>
          </w:p>
        </w:tc>
        <w:tc>
          <w:tcPr>
            <w:tcW w:type="dxa" w:w="2320"/>
            <w:tcBorders>
              <w:top w:val="single" w:color="BBBBBB" w:sz="4"/>
              <w:left w:val="single" w:color="BBBBBB" w:sz="4"/>
              <w:bottom w:val="single" w:color="BBBBBB" w:sz="4"/>
              <w:right w:val="single" w:color="BBBBBB" w:sz="4"/>
            </w:tcBorders>
            <w:shd w:fill="DCE9DC" w:color="auto" w:val="clear"/>
            <w:tcMar>
              <w:top w:type="dxa" w:w="60"/>
              <w:left w:type="dxa" w:w="100"/>
              <w:bottom w:type="dxa" w:w="60"/>
              <w:right w:type="dxa" w:w="100"/>
            </w:tcMar>
          </w:tcPr>
          <w:p>
            <w:r>
              <w:rPr>
                <w:b/>
                <w:bCs/>
                <w:sz w:val="20"/>
                <w:szCs w:val="20"/>
              </w:rPr>
              <w:t xml:space="preserve">Medium</w:t>
            </w:r>
          </w:p>
        </w:tc>
        <w:tc>
          <w:tcPr>
            <w:tcW w:type="dxa" w:w="2320"/>
            <w:tcBorders>
              <w:top w:val="single" w:color="BBBBBB" w:sz="4"/>
              <w:left w:val="single" w:color="BBBBBB" w:sz="4"/>
              <w:bottom w:val="single" w:color="BBBBBB" w:sz="4"/>
              <w:right w:val="single" w:color="BBBBBB" w:sz="4"/>
            </w:tcBorders>
            <w:shd w:fill="DCE9DC" w:color="auto" w:val="clear"/>
            <w:tcMar>
              <w:top w:type="dxa" w:w="60"/>
              <w:left w:type="dxa" w:w="100"/>
              <w:bottom w:type="dxa" w:w="60"/>
              <w:right w:type="dxa" w:w="100"/>
            </w:tcMar>
          </w:tcPr>
          <w:p>
            <w:r>
              <w:rPr>
                <w:b/>
                <w:bCs/>
                <w:sz w:val="20"/>
                <w:szCs w:val="20"/>
              </w:rPr>
              <w:t xml:space="preserve">High</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Smallholder</w:t>
            </w:r>
          </w:p>
        </w:tc>
        <w:tc>
          <w:tcPr>
            <w:tcW w:type="dxa" w:w="23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129.1</w:t>
            </w:r>
          </w:p>
        </w:tc>
        <w:tc>
          <w:tcPr>
            <w:tcW w:type="dxa" w:w="23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143.9</w:t>
            </w:r>
          </w:p>
        </w:tc>
        <w:tc>
          <w:tcPr>
            <w:tcW w:type="dxa" w:w="23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157.7</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Mid-Scale</w:t>
            </w:r>
          </w:p>
        </w:tc>
        <w:tc>
          <w:tcPr>
            <w:tcW w:type="dxa" w:w="23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278.2</w:t>
            </w:r>
          </w:p>
        </w:tc>
        <w:tc>
          <w:tcPr>
            <w:tcW w:type="dxa" w:w="23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296.0</w:t>
            </w:r>
          </w:p>
        </w:tc>
        <w:tc>
          <w:tcPr>
            <w:tcW w:type="dxa" w:w="23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308.7</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Commercial</w:t>
            </w:r>
          </w:p>
        </w:tc>
        <w:tc>
          <w:tcPr>
            <w:tcW w:type="dxa" w:w="23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462.0</w:t>
            </w:r>
          </w:p>
        </w:tc>
        <w:tc>
          <w:tcPr>
            <w:tcW w:type="dxa" w:w="23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478.4</w:t>
            </w:r>
          </w:p>
        </w:tc>
        <w:tc>
          <w:tcPr>
            <w:tcW w:type="dxa" w:w="23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494.6</w:t>
            </w:r>
          </w:p>
        </w:tc>
      </w:tr>
    </w:tbl>
    <w:p>
      <w:pPr>
        <w:spacing w:after="120"/>
      </w:pPr>
      <w:r>
        <w:t xml:space="preserve"/>
      </w:r>
    </w:p>
    <w:p>
      <w:pPr>
        <w:spacing w:after="120"/>
      </w:pPr>
      <w:r>
        <w:t xml:space="preserve">Within each farm scale, both measures rise from the lowest to the highest tier or zone. The differences are small compared with the differences between farm scales. These are group averages; no cause-and-effect conclusion is drawn.</w:t>
      </w:r>
    </w:p>
    <w:p>
      <w:pPr>
        <w:pStyle w:val="Heading1"/>
      </w:pPr>
      <w:r>
        <w:t xml:space="preserve">5. Fertilizer</w:t>
      </w:r>
    </w:p>
    <w:p>
      <w:pPr>
        <w:spacing w:after="120"/>
      </w:pPr>
      <w:r>
        <w:t xml:space="preserve">Average fertilizer rate is about the same in every farm scale: Smallholder 1,556 kg/ha, Mid-Scale 1,555 kg/ha, Commercial 1,540 kg/ha.</w:t>
      </w:r>
    </w:p>
    <w:p>
      <w:pPr>
        <w:pStyle w:val="Heading1"/>
      </w:pPr>
      <w:r>
        <w:t xml:space="preserve">6. Limitations</w:t>
      </w:r>
    </w:p>
    <w:p>
      <w:pPr>
        <w:pStyle w:val="ListParagraph"/>
        <w:numPr>
          <w:ilvl w:val="0"/>
          <w:numId w:val="2"/>
        </w:numPr>
        <w:spacing w:after="60"/>
      </w:pPr>
      <w:r>
        <w:t xml:space="preserve">The data is synthetic and has no location, date or crop-type information.</w:t>
      </w:r>
    </w:p>
    <w:p>
      <w:pPr>
        <w:pStyle w:val="ListParagraph"/>
        <w:numPr>
          <w:ilvl w:val="0"/>
          <w:numId w:val="2"/>
        </w:numPr>
        <w:spacing w:after="60"/>
      </w:pPr>
      <w:r>
        <w:t xml:space="preserve">The treatment of crop_yield as total output is an assumption (see the Data Dictionary).</w:t>
      </w:r>
    </w:p>
    <w:p>
      <w:pPr>
        <w:pStyle w:val="ListParagraph"/>
        <w:numPr>
          <w:ilvl w:val="0"/>
          <w:numId w:val="2"/>
        </w:numPr>
        <w:spacing w:after="60"/>
      </w:pPr>
      <w:r>
        <w:t xml:space="preserve">Results are descriptive group averages; no statistical testing was performed.</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2E5E3A"/>
      <w:sz w:val="40"/>
      <w:szCs w:val="40"/>
    </w:rPr>
  </w:style>
  <w:style w:type="paragraph" w:styleId="Heading1">
    <w:name w:val="Heading 1"/>
    <w:basedOn w:val="Normal"/>
    <w:next w:val="Normal"/>
    <w:qFormat/>
    <w:pPr>
      <w:spacing w:after="100" w:before="260"/>
      <w:outlineLvl w:val="0"/>
    </w:pPr>
    <w:rPr>
      <w:b/>
      <w:bCs/>
      <w:color w:val="2E5E3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2026-09-28T17:45:41.775Z</dcterms:created>
  <dcterms:modified xsi:type="dcterms:W3CDTF">2026-09-28T17:45:41.775Z</dcterms:modified>
</cp:coreProperties>
</file>

<file path=docProps/custom.xml><?xml version="1.0" encoding="utf-8"?>
<Properties xmlns="http://schemas.openxmlformats.org/officeDocument/2006/custom-properties" xmlns:vt="http://schemas.openxmlformats.org/officeDocument/2006/docPropsVTypes"/>
</file>