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b/>
          <w:bCs/>
          <w:color w:val="1F3864"/>
          <w:sz w:val="44"/>
          <w:szCs w:val="44"/>
        </w:rPr>
        <w:t xml:space="preserve">Data Dictionary &amp; Field Catalog</w:t>
      </w:r>
    </w:p>
    <w:p>
      <w:pPr>
        <w:spacing w:after="480"/>
        <w:jc w:val="center"/>
      </w:pPr>
      <w:r>
        <w:rPr>
          <w:color w:val="595959"/>
          <w:sz w:val="26"/>
          <w:szCs w:val="26"/>
        </w:rPr>
        <w:t xml:space="preserve">Global Crop Yield &amp; Agricultural Input Analytics</w:t>
      </w:r>
    </w:p>
    <w:p>
      <w:pPr>
        <w:spacing w:after="80"/>
        <w:jc w:val="center"/>
      </w:pPr>
      <w:r>
        <w:rPr>
          <w:color w:val="595959"/>
          <w:sz w:val="20"/>
          <w:szCs w:val="20"/>
        </w:rPr>
        <w:t xml:space="preserve">FAO / World Bank agricultural data, 101 countries, 10 crops, 1990–2013</w:t>
      </w:r>
    </w:p>
    <w:p>
      <w:r>
        <w:br w:type="page"/>
      </w:r>
    </w:p>
    <w:p>
      <w:pPr>
        <w:pStyle w:val="Heading1"/>
        <w:spacing w:after="160" w:before="320"/>
      </w:pPr>
      <w:r>
        <w:t xml:space="preserve">1. Overview</w:t>
      </w:r>
    </w:p>
    <w:p>
      <w:pPr>
        <w:spacing w:after="160"/>
      </w:pPr>
      <w:r>
        <w:t xml:space="preserve">This document describes the data model underlying the Global Crop Yield &amp; Agricultural Input Analytics report: every table, column, relationship, and DAX measure, as implemented in the Power BI model.</w:t>
      </w:r>
    </w:p>
    <w:p>
      <w:pPr>
        <w:pStyle w:val="Heading1"/>
        <w:spacing w:after="160" w:before="320"/>
      </w:pPr>
      <w:r>
        <w:t xml:space="preserve">2. Data Model — Tables</w:t>
      </w:r>
    </w:p>
    <w:p>
      <w:pPr>
        <w:spacing w:after="160"/>
      </w:pPr>
      <w:r>
        <w:t xml:space="preserve">Star schema: one fact table and three dimension tables. The fact table holds 13,130 distinct country-crop-year records.</w:t>
      </w:r>
    </w:p>
    <w:p>
      <w:pPr>
        <w:pStyle w:val="Heading2"/>
        <w:spacing w:after="120" w:before="240"/>
      </w:pPr>
      <w:r>
        <w:t xml:space="preserve">yield_df (fact) — 13,130 rows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1600"/>
            <w:shd w:fill="1F3864" w:val="clear"/>
            <w:tcMar>
              <w:top w:type="dxa" w:w="80"/>
              <w:left w:type="dxa" w:w="100"/>
              <w:bottom w:type="dxa" w:w="80"/>
              <w:right w:type="dxa" w:w="100"/>
            </w:tcMar>
          </w:tcPr>
          <w:p>
            <w:r>
              <w:rPr>
                <w:b/>
                <w:bCs/>
                <w:color w:val="FFFFFF"/>
                <w:sz w:val="20"/>
                <w:szCs w:val="20"/>
              </w:rPr>
              <w:t xml:space="preserve">Type</w:t>
            </w:r>
          </w:p>
        </w:tc>
        <w:tc>
          <w:tcPr>
            <w:tcW w:type="dxa" w:w="580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Location_Crop_Key</w:t>
            </w:r>
          </w:p>
        </w:tc>
        <w:tc>
          <w:tcPr>
            <w:tcW w:type="dxa" w:w="1600"/>
            <w:tcMar>
              <w:top w:type="dxa" w:w="80"/>
              <w:left w:type="dxa" w:w="100"/>
              <w:bottom w:type="dxa" w:w="80"/>
              <w:right w:type="dxa" w:w="100"/>
            </w:tcMar>
          </w:tcPr>
          <w:p>
            <w:r>
              <w:rPr>
                <w:b w:val="false"/>
                <w:bCs w:val="false"/>
                <w:sz w:val="20"/>
                <w:szCs w:val="20"/>
              </w:rPr>
              <w:t xml:space="preserve">Text</w:t>
            </w:r>
          </w:p>
        </w:tc>
        <w:tc>
          <w:tcPr>
            <w:tcW w:type="dxa" w:w="5800"/>
            <w:tcMar>
              <w:top w:type="dxa" w:w="80"/>
              <w:left w:type="dxa" w:w="100"/>
              <w:bottom w:type="dxa" w:w="80"/>
              <w:right w:type="dxa" w:w="100"/>
            </w:tcMar>
          </w:tcPr>
          <w:p>
            <w:r>
              <w:rPr>
                <w:b w:val="false"/>
                <w:bCs w:val="false"/>
                <w:sz w:val="20"/>
                <w:szCs w:val="20"/>
              </w:rPr>
              <w:t xml:space="preserve">Concatenation of Area and Item, e.g. 'Albania-Maize'. A display key, not a model relationship key.</w:t>
            </w:r>
          </w:p>
        </w:tc>
      </w:tr>
      <w:tr>
        <w:tc>
          <w:tcPr>
            <w:tcW w:type="dxa" w:w="2600"/>
            <w:tcMar>
              <w:top w:type="dxa" w:w="80"/>
              <w:left w:type="dxa" w:w="100"/>
              <w:bottom w:type="dxa" w:w="80"/>
              <w:right w:type="dxa" w:w="100"/>
            </w:tcMar>
          </w:tcPr>
          <w:p>
            <w:r>
              <w:rPr>
                <w:b w:val="false"/>
                <w:bCs w:val="false"/>
                <w:sz w:val="20"/>
                <w:szCs w:val="20"/>
              </w:rPr>
              <w:t xml:space="preserve">Area</w:t>
            </w:r>
          </w:p>
        </w:tc>
        <w:tc>
          <w:tcPr>
            <w:tcW w:type="dxa" w:w="1600"/>
            <w:tcMar>
              <w:top w:type="dxa" w:w="80"/>
              <w:left w:type="dxa" w:w="100"/>
              <w:bottom w:type="dxa" w:w="80"/>
              <w:right w:type="dxa" w:w="100"/>
            </w:tcMar>
          </w:tcPr>
          <w:p>
            <w:r>
              <w:rPr>
                <w:b w:val="false"/>
                <w:bCs w:val="false"/>
                <w:sz w:val="20"/>
                <w:szCs w:val="20"/>
              </w:rPr>
              <w:t xml:space="preserve">Text</w:t>
            </w:r>
          </w:p>
        </w:tc>
        <w:tc>
          <w:tcPr>
            <w:tcW w:type="dxa" w:w="5800"/>
            <w:tcMar>
              <w:top w:type="dxa" w:w="80"/>
              <w:left w:type="dxa" w:w="100"/>
              <w:bottom w:type="dxa" w:w="80"/>
              <w:right w:type="dxa" w:w="100"/>
            </w:tcMar>
          </w:tcPr>
          <w:p>
            <w:r>
              <w:rPr>
                <w:b w:val="false"/>
                <w:bCs w:val="false"/>
                <w:sz w:val="20"/>
                <w:szCs w:val="20"/>
              </w:rPr>
              <w:t xml:space="preserve">Country name. Relates to Dim_Location[Area].</w:t>
            </w:r>
          </w:p>
        </w:tc>
      </w:tr>
      <w:tr>
        <w:tc>
          <w:tcPr>
            <w:tcW w:type="dxa" w:w="2600"/>
            <w:tcMar>
              <w:top w:type="dxa" w:w="80"/>
              <w:left w:type="dxa" w:w="100"/>
              <w:bottom w:type="dxa" w:w="80"/>
              <w:right w:type="dxa" w:w="100"/>
            </w:tcMar>
          </w:tcPr>
          <w:p>
            <w:r>
              <w:rPr>
                <w:b w:val="false"/>
                <w:bCs w:val="false"/>
                <w:sz w:val="20"/>
                <w:szCs w:val="20"/>
              </w:rPr>
              <w:t xml:space="preserve">Item</w:t>
            </w:r>
          </w:p>
        </w:tc>
        <w:tc>
          <w:tcPr>
            <w:tcW w:type="dxa" w:w="1600"/>
            <w:tcMar>
              <w:top w:type="dxa" w:w="80"/>
              <w:left w:type="dxa" w:w="100"/>
              <w:bottom w:type="dxa" w:w="80"/>
              <w:right w:type="dxa" w:w="100"/>
            </w:tcMar>
          </w:tcPr>
          <w:p>
            <w:r>
              <w:rPr>
                <w:b w:val="false"/>
                <w:bCs w:val="false"/>
                <w:sz w:val="20"/>
                <w:szCs w:val="20"/>
              </w:rPr>
              <w:t xml:space="preserve">Text</w:t>
            </w:r>
          </w:p>
        </w:tc>
        <w:tc>
          <w:tcPr>
            <w:tcW w:type="dxa" w:w="5800"/>
            <w:tcMar>
              <w:top w:type="dxa" w:w="80"/>
              <w:left w:type="dxa" w:w="100"/>
              <w:bottom w:type="dxa" w:w="80"/>
              <w:right w:type="dxa" w:w="100"/>
            </w:tcMar>
          </w:tcPr>
          <w:p>
            <w:r>
              <w:rPr>
                <w:b w:val="false"/>
                <w:bCs w:val="false"/>
                <w:sz w:val="20"/>
                <w:szCs w:val="20"/>
              </w:rPr>
              <w:t xml:space="preserve">Crop name (10 distinct values). Relates to Dim_Crop[Item].</w:t>
            </w:r>
          </w:p>
        </w:tc>
      </w:tr>
      <w:tr>
        <w:tc>
          <w:tcPr>
            <w:tcW w:type="dxa" w:w="2600"/>
            <w:tcMar>
              <w:top w:type="dxa" w:w="80"/>
              <w:left w:type="dxa" w:w="100"/>
              <w:bottom w:type="dxa" w:w="80"/>
              <w:right w:type="dxa" w:w="100"/>
            </w:tcMar>
          </w:tcPr>
          <w:p>
            <w:r>
              <w:rPr>
                <w:b w:val="false"/>
                <w:bCs w:val="false"/>
                <w:sz w:val="20"/>
                <w:szCs w:val="20"/>
              </w:rPr>
              <w:t xml:space="preserve">Year</w:t>
            </w:r>
          </w:p>
        </w:tc>
        <w:tc>
          <w:tcPr>
            <w:tcW w:type="dxa" w:w="1600"/>
            <w:tcMar>
              <w:top w:type="dxa" w:w="80"/>
              <w:left w:type="dxa" w:w="100"/>
              <w:bottom w:type="dxa" w:w="80"/>
              <w:right w:type="dxa" w:w="100"/>
            </w:tcMar>
          </w:tcPr>
          <w:p>
            <w:r>
              <w:rPr>
                <w:b w:val="false"/>
                <w:bCs w:val="false"/>
                <w:sz w:val="20"/>
                <w:szCs w:val="20"/>
              </w:rPr>
              <w:t xml:space="preserve">Whole number</w:t>
            </w:r>
          </w:p>
        </w:tc>
        <w:tc>
          <w:tcPr>
            <w:tcW w:type="dxa" w:w="5800"/>
            <w:tcMar>
              <w:top w:type="dxa" w:w="80"/>
              <w:left w:type="dxa" w:w="100"/>
              <w:bottom w:type="dxa" w:w="80"/>
              <w:right w:type="dxa" w:w="100"/>
            </w:tcMar>
          </w:tcPr>
          <w:p>
            <w:r>
              <w:rPr>
                <w:b w:val="false"/>
                <w:bCs w:val="false"/>
                <w:sz w:val="20"/>
                <w:szCs w:val="20"/>
              </w:rPr>
              <w:t xml:space="preserve">1990–2013. 2003 is absent from the source data — see the time-intelligence measures. Relates to Dim_Date[Year].</w:t>
            </w:r>
          </w:p>
        </w:tc>
      </w:tr>
      <w:tr>
        <w:tc>
          <w:tcPr>
            <w:tcW w:type="dxa" w:w="2600"/>
            <w:tcMar>
              <w:top w:type="dxa" w:w="80"/>
              <w:left w:type="dxa" w:w="100"/>
              <w:bottom w:type="dxa" w:w="80"/>
              <w:right w:type="dxa" w:w="100"/>
            </w:tcMar>
          </w:tcPr>
          <w:p>
            <w:r>
              <w:rPr>
                <w:b w:val="false"/>
                <w:bCs w:val="false"/>
                <w:sz w:val="20"/>
                <w:szCs w:val="20"/>
              </w:rPr>
              <w:t xml:space="preserve">hg/ha_yield</w:t>
            </w:r>
          </w:p>
        </w:tc>
        <w:tc>
          <w:tcPr>
            <w:tcW w:type="dxa" w:w="1600"/>
            <w:tcMar>
              <w:top w:type="dxa" w:w="80"/>
              <w:left w:type="dxa" w:w="100"/>
              <w:bottom w:type="dxa" w:w="80"/>
              <w:right w:type="dxa" w:w="100"/>
            </w:tcMar>
          </w:tcPr>
          <w:p>
            <w:r>
              <w:rPr>
                <w:b w:val="false"/>
                <w:bCs w:val="false"/>
                <w:sz w:val="20"/>
                <w:szCs w:val="20"/>
              </w:rPr>
              <w:t xml:space="preserve">Decimal number</w:t>
            </w:r>
          </w:p>
        </w:tc>
        <w:tc>
          <w:tcPr>
            <w:tcW w:type="dxa" w:w="5800"/>
            <w:tcMar>
              <w:top w:type="dxa" w:w="80"/>
              <w:left w:type="dxa" w:w="100"/>
              <w:bottom w:type="dxa" w:w="80"/>
              <w:right w:type="dxa" w:w="100"/>
            </w:tcMar>
          </w:tcPr>
          <w:p>
            <w:r>
              <w:rPr>
                <w:b w:val="false"/>
                <w:bCs w:val="false"/>
                <w:sz w:val="20"/>
                <w:szCs w:val="20"/>
              </w:rPr>
              <w:t xml:space="preserve">Yield density in hectograms per hectare. An intensive quantity — see Section 7 before aggregating with SUM.</w:t>
            </w:r>
          </w:p>
        </w:tc>
      </w:tr>
      <w:tr>
        <w:tc>
          <w:tcPr>
            <w:tcW w:type="dxa" w:w="2600"/>
            <w:tcMar>
              <w:top w:type="dxa" w:w="80"/>
              <w:left w:type="dxa" w:w="100"/>
              <w:bottom w:type="dxa" w:w="80"/>
              <w:right w:type="dxa" w:w="100"/>
            </w:tcMar>
          </w:tcPr>
          <w:p>
            <w:r>
              <w:rPr>
                <w:b w:val="false"/>
                <w:bCs w:val="false"/>
                <w:sz w:val="20"/>
                <w:szCs w:val="20"/>
              </w:rPr>
              <w:t xml:space="preserve">average_rain_fall_mm_per_year</w:t>
            </w:r>
          </w:p>
        </w:tc>
        <w:tc>
          <w:tcPr>
            <w:tcW w:type="dxa" w:w="1600"/>
            <w:tcMar>
              <w:top w:type="dxa" w:w="80"/>
              <w:left w:type="dxa" w:w="100"/>
              <w:bottom w:type="dxa" w:w="80"/>
              <w:right w:type="dxa" w:w="100"/>
            </w:tcMar>
          </w:tcPr>
          <w:p>
            <w:r>
              <w:rPr>
                <w:b w:val="false"/>
                <w:bCs w:val="false"/>
                <w:sz w:val="20"/>
                <w:szCs w:val="20"/>
              </w:rPr>
              <w:t xml:space="preserve">Decimal number</w:t>
            </w:r>
          </w:p>
        </w:tc>
        <w:tc>
          <w:tcPr>
            <w:tcW w:type="dxa" w:w="5800"/>
            <w:tcMar>
              <w:top w:type="dxa" w:w="80"/>
              <w:left w:type="dxa" w:w="100"/>
              <w:bottom w:type="dxa" w:w="80"/>
              <w:right w:type="dxa" w:w="100"/>
            </w:tcMar>
          </w:tcPr>
          <w:p>
            <w:r>
              <w:rPr>
                <w:b w:val="false"/>
                <w:bCs w:val="false"/>
                <w:sz w:val="20"/>
                <w:szCs w:val="20"/>
              </w:rPr>
              <w:t xml:space="preserve">Country-year rainfall figure, constant across every crop grown in that country-year.</w:t>
            </w:r>
          </w:p>
        </w:tc>
      </w:tr>
      <w:tr>
        <w:tc>
          <w:tcPr>
            <w:tcW w:type="dxa" w:w="2600"/>
            <w:tcMar>
              <w:top w:type="dxa" w:w="80"/>
              <w:left w:type="dxa" w:w="100"/>
              <w:bottom w:type="dxa" w:w="80"/>
              <w:right w:type="dxa" w:w="100"/>
            </w:tcMar>
          </w:tcPr>
          <w:p>
            <w:r>
              <w:rPr>
                <w:b w:val="false"/>
                <w:bCs w:val="false"/>
                <w:sz w:val="20"/>
                <w:szCs w:val="20"/>
              </w:rPr>
              <w:t xml:space="preserve">pesticides_tonnes</w:t>
            </w:r>
          </w:p>
        </w:tc>
        <w:tc>
          <w:tcPr>
            <w:tcW w:type="dxa" w:w="1600"/>
            <w:tcMar>
              <w:top w:type="dxa" w:w="80"/>
              <w:left w:type="dxa" w:w="100"/>
              <w:bottom w:type="dxa" w:w="80"/>
              <w:right w:type="dxa" w:w="100"/>
            </w:tcMar>
          </w:tcPr>
          <w:p>
            <w:r>
              <w:rPr>
                <w:b w:val="false"/>
                <w:bCs w:val="false"/>
                <w:sz w:val="20"/>
                <w:szCs w:val="20"/>
              </w:rPr>
              <w:t xml:space="preserve">Decimal number</w:t>
            </w:r>
          </w:p>
        </w:tc>
        <w:tc>
          <w:tcPr>
            <w:tcW w:type="dxa" w:w="5800"/>
            <w:tcMar>
              <w:top w:type="dxa" w:w="80"/>
              <w:left w:type="dxa" w:w="100"/>
              <w:bottom w:type="dxa" w:w="80"/>
              <w:right w:type="dxa" w:w="100"/>
            </w:tcMar>
          </w:tcPr>
          <w:p>
            <w:r>
              <w:rPr>
                <w:b w:val="false"/>
                <w:bCs w:val="false"/>
                <w:sz w:val="20"/>
                <w:szCs w:val="20"/>
              </w:rPr>
              <w:t xml:space="preserve">Country-year pesticide use figure. Same grain as rainfall.</w:t>
            </w:r>
          </w:p>
        </w:tc>
      </w:tr>
      <w:tr>
        <w:tc>
          <w:tcPr>
            <w:tcW w:type="dxa" w:w="2600"/>
            <w:tcMar>
              <w:top w:type="dxa" w:w="80"/>
              <w:left w:type="dxa" w:w="100"/>
              <w:bottom w:type="dxa" w:w="80"/>
              <w:right w:type="dxa" w:w="100"/>
            </w:tcMar>
          </w:tcPr>
          <w:p>
            <w:r>
              <w:rPr>
                <w:b w:val="false"/>
                <w:bCs w:val="false"/>
                <w:sz w:val="20"/>
                <w:szCs w:val="20"/>
              </w:rPr>
              <w:t xml:space="preserve">avg_temp</w:t>
            </w:r>
          </w:p>
        </w:tc>
        <w:tc>
          <w:tcPr>
            <w:tcW w:type="dxa" w:w="1600"/>
            <w:tcMar>
              <w:top w:type="dxa" w:w="80"/>
              <w:left w:type="dxa" w:w="100"/>
              <w:bottom w:type="dxa" w:w="80"/>
              <w:right w:type="dxa" w:w="100"/>
            </w:tcMar>
          </w:tcPr>
          <w:p>
            <w:r>
              <w:rPr>
                <w:b w:val="false"/>
                <w:bCs w:val="false"/>
                <w:sz w:val="20"/>
                <w:szCs w:val="20"/>
              </w:rPr>
              <w:t xml:space="preserve">Decimal number</w:t>
            </w:r>
          </w:p>
        </w:tc>
        <w:tc>
          <w:tcPr>
            <w:tcW w:type="dxa" w:w="5800"/>
            <w:tcMar>
              <w:top w:type="dxa" w:w="80"/>
              <w:left w:type="dxa" w:w="100"/>
              <w:bottom w:type="dxa" w:w="80"/>
              <w:right w:type="dxa" w:w="100"/>
            </w:tcMar>
          </w:tcPr>
          <w:p>
            <w:r>
              <w:rPr>
                <w:b w:val="false"/>
                <w:bCs w:val="false"/>
                <w:sz w:val="20"/>
                <w:szCs w:val="20"/>
              </w:rPr>
              <w:t xml:space="preserve">Mean annual temperature for the country-year.</w:t>
            </w:r>
          </w:p>
        </w:tc>
      </w:tr>
    </w:tbl>
    <w:p>
      <w:pPr>
        <w:spacing w:after="200"/>
      </w:pPr>
    </w:p>
    <w:p>
      <w:pPr>
        <w:pStyle w:val="Heading2"/>
        <w:spacing w:after="120" w:before="240"/>
      </w:pPr>
      <w:r>
        <w:t xml:space="preserve">Dim_Crop — 10 rows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1600"/>
            <w:shd w:fill="1F3864" w:val="clear"/>
            <w:tcMar>
              <w:top w:type="dxa" w:w="80"/>
              <w:left w:type="dxa" w:w="100"/>
              <w:bottom w:type="dxa" w:w="80"/>
              <w:right w:type="dxa" w:w="100"/>
            </w:tcMar>
          </w:tcPr>
          <w:p>
            <w:r>
              <w:rPr>
                <w:b/>
                <w:bCs/>
                <w:color w:val="FFFFFF"/>
                <w:sz w:val="20"/>
                <w:szCs w:val="20"/>
              </w:rPr>
              <w:t xml:space="preserve">Type</w:t>
            </w:r>
          </w:p>
        </w:tc>
        <w:tc>
          <w:tcPr>
            <w:tcW w:type="dxa" w:w="580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Item</w:t>
            </w:r>
          </w:p>
        </w:tc>
        <w:tc>
          <w:tcPr>
            <w:tcW w:type="dxa" w:w="1600"/>
            <w:tcMar>
              <w:top w:type="dxa" w:w="80"/>
              <w:left w:type="dxa" w:w="100"/>
              <w:bottom w:type="dxa" w:w="80"/>
              <w:right w:type="dxa" w:w="100"/>
            </w:tcMar>
          </w:tcPr>
          <w:p>
            <w:r>
              <w:rPr>
                <w:b w:val="false"/>
                <w:bCs w:val="false"/>
                <w:sz w:val="20"/>
                <w:szCs w:val="20"/>
              </w:rPr>
              <w:t xml:space="preserve">Text</w:t>
            </w:r>
          </w:p>
        </w:tc>
        <w:tc>
          <w:tcPr>
            <w:tcW w:type="dxa" w:w="5800"/>
            <w:tcMar>
              <w:top w:type="dxa" w:w="80"/>
              <w:left w:type="dxa" w:w="100"/>
              <w:bottom w:type="dxa" w:w="80"/>
              <w:right w:type="dxa" w:w="100"/>
            </w:tcMar>
          </w:tcPr>
          <w:p>
            <w:r>
              <w:rPr>
                <w:b w:val="false"/>
                <w:bCs w:val="false"/>
                <w:sz w:val="20"/>
                <w:szCs w:val="20"/>
              </w:rPr>
              <w:t xml:space="preserve">Crop name. Primary lookup key.</w:t>
            </w:r>
          </w:p>
        </w:tc>
      </w:tr>
      <w:tr>
        <w:tc>
          <w:tcPr>
            <w:tcW w:type="dxa" w:w="2600"/>
            <w:tcMar>
              <w:top w:type="dxa" w:w="80"/>
              <w:left w:type="dxa" w:w="100"/>
              <w:bottom w:type="dxa" w:w="80"/>
              <w:right w:type="dxa" w:w="100"/>
            </w:tcMar>
          </w:tcPr>
          <w:p>
            <w:r>
              <w:rPr>
                <w:b w:val="false"/>
                <w:bCs w:val="false"/>
                <w:sz w:val="20"/>
                <w:szCs w:val="20"/>
              </w:rPr>
              <w:t xml:space="preserve">CropID</w:t>
            </w:r>
          </w:p>
        </w:tc>
        <w:tc>
          <w:tcPr>
            <w:tcW w:type="dxa" w:w="1600"/>
            <w:tcMar>
              <w:top w:type="dxa" w:w="80"/>
              <w:left w:type="dxa" w:w="100"/>
              <w:bottom w:type="dxa" w:w="80"/>
              <w:right w:type="dxa" w:w="100"/>
            </w:tcMar>
          </w:tcPr>
          <w:p>
            <w:r>
              <w:rPr>
                <w:b w:val="false"/>
                <w:bCs w:val="false"/>
                <w:sz w:val="20"/>
                <w:szCs w:val="20"/>
              </w:rPr>
              <w:t xml:space="preserve">Whole number</w:t>
            </w:r>
          </w:p>
        </w:tc>
        <w:tc>
          <w:tcPr>
            <w:tcW w:type="dxa" w:w="5800"/>
            <w:tcMar>
              <w:top w:type="dxa" w:w="80"/>
              <w:left w:type="dxa" w:w="100"/>
              <w:bottom w:type="dxa" w:w="80"/>
              <w:right w:type="dxa" w:w="100"/>
            </w:tcMar>
          </w:tcPr>
          <w:p>
            <w:r>
              <w:rPr>
                <w:b w:val="false"/>
                <w:bCs w:val="false"/>
                <w:sz w:val="20"/>
                <w:szCs w:val="20"/>
              </w:rPr>
              <w:t xml:space="preserve">Surrogate key generated in Power Query.</w:t>
            </w:r>
          </w:p>
        </w:tc>
      </w:tr>
    </w:tbl>
    <w:p>
      <w:pPr>
        <w:spacing w:after="200"/>
      </w:pPr>
    </w:p>
    <w:p>
      <w:pPr>
        <w:pStyle w:val="Heading2"/>
        <w:spacing w:after="120" w:before="240"/>
      </w:pPr>
      <w:r>
        <w:t xml:space="preserve">Dim_Location — 101 rows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1600"/>
            <w:shd w:fill="1F3864" w:val="clear"/>
            <w:tcMar>
              <w:top w:type="dxa" w:w="80"/>
              <w:left w:type="dxa" w:w="100"/>
              <w:bottom w:type="dxa" w:w="80"/>
              <w:right w:type="dxa" w:w="100"/>
            </w:tcMar>
          </w:tcPr>
          <w:p>
            <w:r>
              <w:rPr>
                <w:b/>
                <w:bCs/>
                <w:color w:val="FFFFFF"/>
                <w:sz w:val="20"/>
                <w:szCs w:val="20"/>
              </w:rPr>
              <w:t xml:space="preserve">Type</w:t>
            </w:r>
          </w:p>
        </w:tc>
        <w:tc>
          <w:tcPr>
            <w:tcW w:type="dxa" w:w="580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Area</w:t>
            </w:r>
          </w:p>
        </w:tc>
        <w:tc>
          <w:tcPr>
            <w:tcW w:type="dxa" w:w="1600"/>
            <w:tcMar>
              <w:top w:type="dxa" w:w="80"/>
              <w:left w:type="dxa" w:w="100"/>
              <w:bottom w:type="dxa" w:w="80"/>
              <w:right w:type="dxa" w:w="100"/>
            </w:tcMar>
          </w:tcPr>
          <w:p>
            <w:r>
              <w:rPr>
                <w:b w:val="false"/>
                <w:bCs w:val="false"/>
                <w:sz w:val="20"/>
                <w:szCs w:val="20"/>
              </w:rPr>
              <w:t xml:space="preserve">Text</w:t>
            </w:r>
          </w:p>
        </w:tc>
        <w:tc>
          <w:tcPr>
            <w:tcW w:type="dxa" w:w="5800"/>
            <w:tcMar>
              <w:top w:type="dxa" w:w="80"/>
              <w:left w:type="dxa" w:w="100"/>
              <w:bottom w:type="dxa" w:w="80"/>
              <w:right w:type="dxa" w:w="100"/>
            </w:tcMar>
          </w:tcPr>
          <w:p>
            <w:r>
              <w:rPr>
                <w:b w:val="false"/>
                <w:bCs w:val="false"/>
                <w:sz w:val="20"/>
                <w:szCs w:val="20"/>
              </w:rPr>
              <w:t xml:space="preserve">Country name. Primary lookup key.</w:t>
            </w:r>
          </w:p>
        </w:tc>
      </w:tr>
      <w:tr>
        <w:tc>
          <w:tcPr>
            <w:tcW w:type="dxa" w:w="2600"/>
            <w:tcMar>
              <w:top w:type="dxa" w:w="80"/>
              <w:left w:type="dxa" w:w="100"/>
              <w:bottom w:type="dxa" w:w="80"/>
              <w:right w:type="dxa" w:w="100"/>
            </w:tcMar>
          </w:tcPr>
          <w:p>
            <w:r>
              <w:rPr>
                <w:b w:val="false"/>
                <w:bCs w:val="false"/>
                <w:sz w:val="20"/>
                <w:szCs w:val="20"/>
              </w:rPr>
              <w:t xml:space="preserve">LocationID</w:t>
            </w:r>
          </w:p>
        </w:tc>
        <w:tc>
          <w:tcPr>
            <w:tcW w:type="dxa" w:w="1600"/>
            <w:tcMar>
              <w:top w:type="dxa" w:w="80"/>
              <w:left w:type="dxa" w:w="100"/>
              <w:bottom w:type="dxa" w:w="80"/>
              <w:right w:type="dxa" w:w="100"/>
            </w:tcMar>
          </w:tcPr>
          <w:p>
            <w:r>
              <w:rPr>
                <w:b w:val="false"/>
                <w:bCs w:val="false"/>
                <w:sz w:val="20"/>
                <w:szCs w:val="20"/>
              </w:rPr>
              <w:t xml:space="preserve">Whole number</w:t>
            </w:r>
          </w:p>
        </w:tc>
        <w:tc>
          <w:tcPr>
            <w:tcW w:type="dxa" w:w="5800"/>
            <w:tcMar>
              <w:top w:type="dxa" w:w="80"/>
              <w:left w:type="dxa" w:w="100"/>
              <w:bottom w:type="dxa" w:w="80"/>
              <w:right w:type="dxa" w:w="100"/>
            </w:tcMar>
          </w:tcPr>
          <w:p>
            <w:r>
              <w:rPr>
                <w:b w:val="false"/>
                <w:bCs w:val="false"/>
                <w:sz w:val="20"/>
                <w:szCs w:val="20"/>
              </w:rPr>
              <w:t xml:space="preserve">Surrogate key generated in Power Query.</w:t>
            </w:r>
          </w:p>
        </w:tc>
      </w:tr>
    </w:tbl>
    <w:p>
      <w:pPr>
        <w:spacing w:after="200"/>
      </w:pPr>
    </w:p>
    <w:p>
      <w:pPr>
        <w:pStyle w:val="Heading2"/>
        <w:spacing w:after="120" w:before="240"/>
      </w:pPr>
      <w:r>
        <w:t xml:space="preserve">Dim_Date — 24 rows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8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Column</w:t>
            </w:r>
          </w:p>
        </w:tc>
        <w:tc>
          <w:tcPr>
            <w:tcW w:type="dxa" w:w="1600"/>
            <w:shd w:fill="1F3864" w:val="clear"/>
            <w:tcMar>
              <w:top w:type="dxa" w:w="80"/>
              <w:left w:type="dxa" w:w="100"/>
              <w:bottom w:type="dxa" w:w="80"/>
              <w:right w:type="dxa" w:w="100"/>
            </w:tcMar>
          </w:tcPr>
          <w:p>
            <w:r>
              <w:rPr>
                <w:b/>
                <w:bCs/>
                <w:color w:val="FFFFFF"/>
                <w:sz w:val="20"/>
                <w:szCs w:val="20"/>
              </w:rPr>
              <w:t xml:space="preserve">Type</w:t>
            </w:r>
          </w:p>
        </w:tc>
        <w:tc>
          <w:tcPr>
            <w:tcW w:type="dxa" w:w="5800"/>
            <w:shd w:fill="1F3864" w:val="clear"/>
            <w:tcMar>
              <w:top w:type="dxa" w:w="80"/>
              <w:left w:type="dxa" w:w="100"/>
              <w:bottom w:type="dxa" w:w="80"/>
              <w:right w:type="dxa" w:w="100"/>
            </w:tcMar>
          </w:tcPr>
          <w:p>
            <w:r>
              <w:rPr>
                <w:b/>
                <w:bCs/>
                <w:color w:val="FFFFFF"/>
                <w:sz w:val="20"/>
                <w:szCs w:val="20"/>
              </w:rPr>
              <w:t xml:space="preserve">Description</w:t>
            </w:r>
          </w:p>
        </w:tc>
      </w:tr>
      <w:tr>
        <w:tc>
          <w:tcPr>
            <w:tcW w:type="dxa" w:w="2600"/>
            <w:tcMar>
              <w:top w:type="dxa" w:w="80"/>
              <w:left w:type="dxa" w:w="100"/>
              <w:bottom w:type="dxa" w:w="80"/>
              <w:right w:type="dxa" w:w="100"/>
            </w:tcMar>
          </w:tcPr>
          <w:p>
            <w:r>
              <w:rPr>
                <w:b w:val="false"/>
                <w:bCs w:val="false"/>
                <w:sz w:val="20"/>
                <w:szCs w:val="20"/>
              </w:rPr>
              <w:t xml:space="preserve">Year</w:t>
            </w:r>
          </w:p>
        </w:tc>
        <w:tc>
          <w:tcPr>
            <w:tcW w:type="dxa" w:w="1600"/>
            <w:tcMar>
              <w:top w:type="dxa" w:w="80"/>
              <w:left w:type="dxa" w:w="100"/>
              <w:bottom w:type="dxa" w:w="80"/>
              <w:right w:type="dxa" w:w="100"/>
            </w:tcMar>
          </w:tcPr>
          <w:p>
            <w:r>
              <w:rPr>
                <w:b w:val="false"/>
                <w:bCs w:val="false"/>
                <w:sz w:val="20"/>
                <w:szCs w:val="20"/>
              </w:rPr>
              <w:t xml:space="preserve">Whole number</w:t>
            </w:r>
          </w:p>
        </w:tc>
        <w:tc>
          <w:tcPr>
            <w:tcW w:type="dxa" w:w="5800"/>
            <w:tcMar>
              <w:top w:type="dxa" w:w="80"/>
              <w:left w:type="dxa" w:w="100"/>
              <w:bottom w:type="dxa" w:w="80"/>
              <w:right w:type="dxa" w:w="100"/>
            </w:tcMar>
          </w:tcPr>
          <w:p>
            <w:r>
              <w:rPr>
                <w:b w:val="false"/>
                <w:bCs w:val="false"/>
                <w:sz w:val="20"/>
                <w:szCs w:val="20"/>
              </w:rPr>
              <w:t xml:space="preserve">1990–2013 inclusive, excluding 2003 (24 distinct years present in the source data).</w:t>
            </w:r>
          </w:p>
        </w:tc>
      </w:tr>
    </w:tbl>
    <w:p>
      <w:pPr>
        <w:spacing w:after="200"/>
      </w:pPr>
    </w:p>
    <w:p>
      <w:pPr>
        <w:pStyle w:val="Heading1"/>
        <w:spacing w:after="160" w:before="320"/>
      </w:pPr>
      <w:r>
        <w:t xml:space="preserve">3. Relationships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200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From</w:t>
            </w:r>
          </w:p>
        </w:tc>
        <w:tc>
          <w:tcPr>
            <w:tcW w:type="dxa" w:w="3000"/>
            <w:shd w:fill="1F3864" w:val="clear"/>
            <w:tcMar>
              <w:top w:type="dxa" w:w="80"/>
              <w:left w:type="dxa" w:w="100"/>
              <w:bottom w:type="dxa" w:w="80"/>
              <w:right w:type="dxa" w:w="100"/>
            </w:tcMar>
          </w:tcPr>
          <w:p>
            <w:r>
              <w:rPr>
                <w:b/>
                <w:bCs/>
                <w:color w:val="FFFFFF"/>
                <w:sz w:val="20"/>
                <w:szCs w:val="20"/>
              </w:rPr>
              <w:t xml:space="preserve">To</w:t>
            </w:r>
          </w:p>
        </w:tc>
        <w:tc>
          <w:tcPr>
            <w:tcW w:type="dxa" w:w="2000"/>
            <w:shd w:fill="1F3864" w:val="clear"/>
            <w:tcMar>
              <w:top w:type="dxa" w:w="80"/>
              <w:left w:type="dxa" w:w="100"/>
              <w:bottom w:type="dxa" w:w="80"/>
              <w:right w:type="dxa" w:w="100"/>
            </w:tcMar>
          </w:tcPr>
          <w:p>
            <w:r>
              <w:rPr>
                <w:b/>
                <w:bCs/>
                <w:color w:val="FFFFFF"/>
                <w:sz w:val="20"/>
                <w:szCs w:val="20"/>
              </w:rPr>
              <w:t xml:space="preserve">Cardinality</w:t>
            </w:r>
          </w:p>
        </w:tc>
        <w:tc>
          <w:tcPr>
            <w:tcW w:type="dxa" w:w="2000"/>
            <w:shd w:fill="1F3864" w:val="clear"/>
            <w:tcMar>
              <w:top w:type="dxa" w:w="80"/>
              <w:left w:type="dxa" w:w="100"/>
              <w:bottom w:type="dxa" w:w="80"/>
              <w:right w:type="dxa" w:w="100"/>
            </w:tcMar>
          </w:tcPr>
          <w:p>
            <w:r>
              <w:rPr>
                <w:b/>
                <w:bCs/>
                <w:color w:val="FFFFFF"/>
                <w:sz w:val="20"/>
                <w:szCs w:val="20"/>
              </w:rPr>
              <w:t xml:space="preserve">Cross-filter</w:t>
            </w:r>
          </w:p>
        </w:tc>
      </w:tr>
      <w:tr>
        <w:tc>
          <w:tcPr>
            <w:tcW w:type="dxa" w:w="3000"/>
            <w:tcMar>
              <w:top w:type="dxa" w:w="80"/>
              <w:left w:type="dxa" w:w="100"/>
              <w:bottom w:type="dxa" w:w="80"/>
              <w:right w:type="dxa" w:w="100"/>
            </w:tcMar>
          </w:tcPr>
          <w:p>
            <w:r>
              <w:rPr>
                <w:b w:val="false"/>
                <w:bCs w:val="false"/>
                <w:sz w:val="20"/>
                <w:szCs w:val="20"/>
              </w:rPr>
              <w:t xml:space="preserve">yield_df[Item]</w:t>
            </w:r>
          </w:p>
        </w:tc>
        <w:tc>
          <w:tcPr>
            <w:tcW w:type="dxa" w:w="3000"/>
            <w:tcMar>
              <w:top w:type="dxa" w:w="80"/>
              <w:left w:type="dxa" w:w="100"/>
              <w:bottom w:type="dxa" w:w="80"/>
              <w:right w:type="dxa" w:w="100"/>
            </w:tcMar>
          </w:tcPr>
          <w:p>
            <w:r>
              <w:rPr>
                <w:b w:val="false"/>
                <w:bCs w:val="false"/>
                <w:sz w:val="20"/>
                <w:szCs w:val="20"/>
              </w:rPr>
              <w:t xml:space="preserve">Dim_Crop[Item]</w:t>
            </w:r>
          </w:p>
        </w:tc>
        <w:tc>
          <w:tcPr>
            <w:tcW w:type="dxa" w:w="2000"/>
            <w:tcMar>
              <w:top w:type="dxa" w:w="80"/>
              <w:left w:type="dxa" w:w="100"/>
              <w:bottom w:type="dxa" w:w="80"/>
              <w:right w:type="dxa" w:w="100"/>
            </w:tcMar>
          </w:tcPr>
          <w:p>
            <w:r>
              <w:rPr>
                <w:b w:val="false"/>
                <w:bCs w:val="false"/>
                <w:sz w:val="20"/>
                <w:szCs w:val="20"/>
              </w:rPr>
              <w:t xml:space="preserve">Many-to-one</w:t>
            </w:r>
          </w:p>
        </w:tc>
        <w:tc>
          <w:tcPr>
            <w:tcW w:type="dxa" w:w="2000"/>
            <w:tcMar>
              <w:top w:type="dxa" w:w="80"/>
              <w:left w:type="dxa" w:w="100"/>
              <w:bottom w:type="dxa" w:w="80"/>
              <w:right w:type="dxa" w:w="100"/>
            </w:tcMar>
          </w:tcPr>
          <w:p>
            <w:r>
              <w:rPr>
                <w:b w:val="false"/>
                <w:bCs w:val="false"/>
                <w:sz w:val="20"/>
                <w:szCs w:val="20"/>
              </w:rPr>
              <w:t xml:space="preserve">Single</w:t>
            </w:r>
          </w:p>
        </w:tc>
      </w:tr>
      <w:tr>
        <w:tc>
          <w:tcPr>
            <w:tcW w:type="dxa" w:w="3000"/>
            <w:tcMar>
              <w:top w:type="dxa" w:w="80"/>
              <w:left w:type="dxa" w:w="100"/>
              <w:bottom w:type="dxa" w:w="80"/>
              <w:right w:type="dxa" w:w="100"/>
            </w:tcMar>
          </w:tcPr>
          <w:p>
            <w:r>
              <w:rPr>
                <w:b w:val="false"/>
                <w:bCs w:val="false"/>
                <w:sz w:val="20"/>
                <w:szCs w:val="20"/>
              </w:rPr>
              <w:t xml:space="preserve">yield_df[Year]</w:t>
            </w:r>
          </w:p>
        </w:tc>
        <w:tc>
          <w:tcPr>
            <w:tcW w:type="dxa" w:w="3000"/>
            <w:tcMar>
              <w:top w:type="dxa" w:w="80"/>
              <w:left w:type="dxa" w:w="100"/>
              <w:bottom w:type="dxa" w:w="80"/>
              <w:right w:type="dxa" w:w="100"/>
            </w:tcMar>
          </w:tcPr>
          <w:p>
            <w:r>
              <w:rPr>
                <w:b w:val="false"/>
                <w:bCs w:val="false"/>
                <w:sz w:val="20"/>
                <w:szCs w:val="20"/>
              </w:rPr>
              <w:t xml:space="preserve">Dim_Date[Year]</w:t>
            </w:r>
          </w:p>
        </w:tc>
        <w:tc>
          <w:tcPr>
            <w:tcW w:type="dxa" w:w="2000"/>
            <w:tcMar>
              <w:top w:type="dxa" w:w="80"/>
              <w:left w:type="dxa" w:w="100"/>
              <w:bottom w:type="dxa" w:w="80"/>
              <w:right w:type="dxa" w:w="100"/>
            </w:tcMar>
          </w:tcPr>
          <w:p>
            <w:r>
              <w:rPr>
                <w:b w:val="false"/>
                <w:bCs w:val="false"/>
                <w:sz w:val="20"/>
                <w:szCs w:val="20"/>
              </w:rPr>
              <w:t xml:space="preserve">Many-to-one</w:t>
            </w:r>
          </w:p>
        </w:tc>
        <w:tc>
          <w:tcPr>
            <w:tcW w:type="dxa" w:w="2000"/>
            <w:tcMar>
              <w:top w:type="dxa" w:w="80"/>
              <w:left w:type="dxa" w:w="100"/>
              <w:bottom w:type="dxa" w:w="80"/>
              <w:right w:type="dxa" w:w="100"/>
            </w:tcMar>
          </w:tcPr>
          <w:p>
            <w:r>
              <w:rPr>
                <w:b w:val="false"/>
                <w:bCs w:val="false"/>
                <w:sz w:val="20"/>
                <w:szCs w:val="20"/>
              </w:rPr>
              <w:t xml:space="preserve">Single</w:t>
            </w:r>
          </w:p>
        </w:tc>
      </w:tr>
      <w:tr>
        <w:tc>
          <w:tcPr>
            <w:tcW w:type="dxa" w:w="3000"/>
            <w:tcMar>
              <w:top w:type="dxa" w:w="80"/>
              <w:left w:type="dxa" w:w="100"/>
              <w:bottom w:type="dxa" w:w="80"/>
              <w:right w:type="dxa" w:w="100"/>
            </w:tcMar>
          </w:tcPr>
          <w:p>
            <w:r>
              <w:rPr>
                <w:b w:val="false"/>
                <w:bCs w:val="false"/>
                <w:sz w:val="20"/>
                <w:szCs w:val="20"/>
              </w:rPr>
              <w:t xml:space="preserve">yield_df[Area]</w:t>
            </w:r>
          </w:p>
        </w:tc>
        <w:tc>
          <w:tcPr>
            <w:tcW w:type="dxa" w:w="3000"/>
            <w:tcMar>
              <w:top w:type="dxa" w:w="80"/>
              <w:left w:type="dxa" w:w="100"/>
              <w:bottom w:type="dxa" w:w="80"/>
              <w:right w:type="dxa" w:w="100"/>
            </w:tcMar>
          </w:tcPr>
          <w:p>
            <w:r>
              <w:rPr>
                <w:b w:val="false"/>
                <w:bCs w:val="false"/>
                <w:sz w:val="20"/>
                <w:szCs w:val="20"/>
              </w:rPr>
              <w:t xml:space="preserve">Dim_Location[Area]</w:t>
            </w:r>
          </w:p>
        </w:tc>
        <w:tc>
          <w:tcPr>
            <w:tcW w:type="dxa" w:w="2000"/>
            <w:tcMar>
              <w:top w:type="dxa" w:w="80"/>
              <w:left w:type="dxa" w:w="100"/>
              <w:bottom w:type="dxa" w:w="80"/>
              <w:right w:type="dxa" w:w="100"/>
            </w:tcMar>
          </w:tcPr>
          <w:p>
            <w:r>
              <w:rPr>
                <w:b w:val="false"/>
                <w:bCs w:val="false"/>
                <w:sz w:val="20"/>
                <w:szCs w:val="20"/>
              </w:rPr>
              <w:t xml:space="preserve">Many-to-one</w:t>
            </w:r>
          </w:p>
        </w:tc>
        <w:tc>
          <w:tcPr>
            <w:tcW w:type="dxa" w:w="2000"/>
            <w:tcMar>
              <w:top w:type="dxa" w:w="80"/>
              <w:left w:type="dxa" w:w="100"/>
              <w:bottom w:type="dxa" w:w="80"/>
              <w:right w:type="dxa" w:w="100"/>
            </w:tcMar>
          </w:tcPr>
          <w:p>
            <w:r>
              <w:rPr>
                <w:b w:val="false"/>
                <w:bCs w:val="false"/>
                <w:sz w:val="20"/>
                <w:szCs w:val="20"/>
              </w:rPr>
              <w:t xml:space="preserve">Single</w:t>
            </w:r>
          </w:p>
        </w:tc>
      </w:tr>
    </w:tbl>
    <w:p>
      <w:r>
        <w:br w:type="page"/>
      </w:r>
    </w:p>
    <w:p>
      <w:pPr>
        <w:pStyle w:val="Heading1"/>
        <w:spacing w:after="160" w:before="320"/>
      </w:pPr>
      <w:r>
        <w:t xml:space="preserve">4. DAX Measures (15)</w:t>
      </w:r>
    </w:p>
    <w:p>
      <w:pPr>
        <w:spacing w:after="160"/>
      </w:pPr>
      <w:r>
        <w:t xml:space="preserve">Grouped by function, with the exact expression as implemented in the model.</w:t>
      </w:r>
    </w:p>
    <w:p>
      <w:pPr>
        <w:pStyle w:val="Heading2"/>
        <w:spacing w:after="120" w:before="240"/>
      </w:pPr>
      <w:r>
        <w:t xml:space="preserve">Base aggregation</w:t>
      </w:r>
    </w:p>
    <w:p>
      <w:pPr>
        <w:pStyle w:val="Heading3"/>
        <w:spacing w:after="100" w:before="200"/>
      </w:pPr>
      <w:r>
        <w:t xml:space="preserve">Observations Analyzed</w:t>
      </w:r>
    </w:p>
    <w:p>
      <w:pPr>
        <w:shd w:fill="EDEDED" w:val="clear"/>
        <w:spacing w:after="0"/>
      </w:pPr>
      <w:r>
        <w:rPr>
          <w:rFonts w:ascii="Consolas" w:cs="Consolas" w:eastAsia="Consolas" w:hAnsi="Consolas"/>
          <w:sz w:val="18"/>
          <w:szCs w:val="18"/>
        </w:rPr>
        <w:t xml:space="preserve">COUNTROWS(yield_df)</w:t>
      </w:r>
    </w:p>
    <w:p>
      <w:pPr>
        <w:spacing w:after="200" w:before="60"/>
      </w:pPr>
      <w:r>
        <w:rPr>
          <w:i/>
          <w:iCs/>
          <w:color w:val="595959"/>
          <w:sz w:val="20"/>
          <w:szCs w:val="20"/>
        </w:rPr>
        <w:t xml:space="preserve">Count of distinct country-crop-year records in the fact table. Used on the Executive Overview page as the primary scale indicator for the dataset.</w:t>
      </w:r>
    </w:p>
    <w:p>
      <w:pPr>
        <w:pStyle w:val="Heading3"/>
        <w:spacing w:after="100" w:before="200"/>
      </w:pPr>
      <w:r>
        <w:t xml:space="preserve">Average Yield (hg/ha)</w:t>
      </w:r>
    </w:p>
    <w:p>
      <w:pPr>
        <w:shd w:fill="EDEDED" w:val="clear"/>
        <w:spacing w:after="0"/>
      </w:pPr>
      <w:r>
        <w:rPr>
          <w:rFonts w:ascii="Consolas" w:cs="Consolas" w:eastAsia="Consolas" w:hAnsi="Consolas"/>
          <w:sz w:val="18"/>
          <w:szCs w:val="18"/>
        </w:rPr>
        <w:t xml:space="preserve">AVERAGE(yield_df[hg/ha_yield])</w:t>
      </w:r>
    </w:p>
    <w:p>
      <w:pPr>
        <w:spacing w:after="200" w:before="60"/>
      </w:pPr>
      <w:r>
        <w:rPr>
          <w:i/>
          <w:iCs/>
          <w:color w:val="595959"/>
          <w:sz w:val="20"/>
          <w:szCs w:val="20"/>
        </w:rPr>
        <w:t xml:space="preserve">Mean yield density across whatever rows are in filter context. This is the model's headline yield figure — a pooled average across all 10 crop types. See Section 7 for how to read it alongside the per-crop breakdown.</w:t>
      </w:r>
    </w:p>
    <w:p>
      <w:pPr>
        <w:pStyle w:val="Heading3"/>
        <w:spacing w:after="100" w:before="200"/>
      </w:pPr>
      <w:r>
        <w:t xml:space="preserve">Avg Pesticide Use (Tonnes)</w:t>
      </w:r>
    </w:p>
    <w:p>
      <w:pPr>
        <w:shd w:fill="EDEDED" w:val="clear"/>
        <w:spacing w:after="0"/>
      </w:pPr>
      <w:r>
        <w:rPr>
          <w:rFonts w:ascii="Consolas" w:cs="Consolas" w:eastAsia="Consolas" w:hAnsi="Consolas"/>
          <w:sz w:val="18"/>
          <w:szCs w:val="18"/>
        </w:rPr>
        <w:t xml:space="preserve">AVERAGE(yield_df[pesticides_tonnes])</w:t>
      </w:r>
    </w:p>
    <w:p>
      <w:pPr>
        <w:spacing w:after="200" w:before="60"/>
      </w:pPr>
      <w:r>
        <w:rPr>
          <w:i/>
          <w:iCs/>
          <w:color w:val="595959"/>
          <w:sz w:val="20"/>
          <w:szCs w:val="20"/>
        </w:rPr>
        <w:t xml:space="preserve">Mean pesticide use across filter context. Reported as an average rather than a total because pesticide use is recorded once per country-year and repeats across every crop grown that year — an average per country-year is the correct, interpretable aggregation; a sum would overstate the true figure by the number of crops observed.</w:t>
      </w:r>
    </w:p>
    <w:p>
      <w:pPr>
        <w:pStyle w:val="Heading3"/>
        <w:spacing w:after="100" w:before="200"/>
      </w:pPr>
      <w:r>
        <w:t xml:space="preserve">Average Rainfall (mm)</w:t>
      </w:r>
    </w:p>
    <w:p>
      <w:pPr>
        <w:shd w:fill="EDEDED" w:val="clear"/>
        <w:spacing w:after="0"/>
      </w:pPr>
      <w:r>
        <w:rPr>
          <w:rFonts w:ascii="Consolas" w:cs="Consolas" w:eastAsia="Consolas" w:hAnsi="Consolas"/>
          <w:sz w:val="18"/>
          <w:szCs w:val="18"/>
        </w:rPr>
        <w:t xml:space="preserve">AVERAGE(yield_df[average_rain_fall_mm_per_year])</w:t>
      </w:r>
    </w:p>
    <w:p>
      <w:pPr>
        <w:spacing w:after="200" w:before="60"/>
      </w:pPr>
      <w:r>
        <w:rPr>
          <w:i/>
          <w:iCs/>
          <w:color w:val="595959"/>
          <w:sz w:val="20"/>
          <w:szCs w:val="20"/>
        </w:rPr>
        <w:t xml:space="preserve">Mean annual rainfall across filter context. Same country-year grain as pesticide use.</w:t>
      </w:r>
    </w:p>
    <w:p>
      <w:pPr>
        <w:pStyle w:val="Heading3"/>
        <w:spacing w:after="100" w:before="200"/>
      </w:pPr>
      <w:r>
        <w:t xml:space="preserve">Average Temperature (°C)</w:t>
      </w:r>
    </w:p>
    <w:p>
      <w:pPr>
        <w:shd w:fill="EDEDED" w:val="clear"/>
        <w:spacing w:after="0"/>
      </w:pPr>
      <w:r>
        <w:rPr>
          <w:rFonts w:ascii="Consolas" w:cs="Consolas" w:eastAsia="Consolas" w:hAnsi="Consolas"/>
          <w:sz w:val="18"/>
          <w:szCs w:val="18"/>
        </w:rPr>
        <w:t xml:space="preserve">AVERAGE(yield_df[avg_temp])</w:t>
      </w:r>
    </w:p>
    <w:p>
      <w:pPr>
        <w:spacing w:after="200" w:before="60"/>
      </w:pPr>
      <w:r>
        <w:rPr>
          <w:i/>
          <w:iCs/>
          <w:color w:val="595959"/>
          <w:sz w:val="20"/>
          <w:szCs w:val="20"/>
        </w:rPr>
        <w:t xml:space="preserve">Mean temperature across filter context, computed on the deduplicated fact table (see Section 3).</w:t>
      </w:r>
    </w:p>
    <w:p>
      <w:pPr>
        <w:pStyle w:val="Heading2"/>
        <w:spacing w:after="120" w:before="240"/>
      </w:pPr>
      <w:r>
        <w:t xml:space="preserve">Ratio / efficiency</w:t>
      </w:r>
    </w:p>
    <w:p>
      <w:pPr>
        <w:pStyle w:val="Heading3"/>
        <w:spacing w:after="100" w:before="200"/>
      </w:pPr>
      <w:r>
        <w:t xml:space="preserve">Yield per Pesticide Tonne</w:t>
      </w:r>
    </w:p>
    <w:p>
      <w:pPr>
        <w:shd w:fill="EDEDED" w:val="clear"/>
        <w:spacing w:after="0"/>
      </w:pPr>
      <w:r>
        <w:rPr>
          <w:rFonts w:ascii="Consolas" w:cs="Consolas" w:eastAsia="Consolas" w:hAnsi="Consolas"/>
          <w:sz w:val="18"/>
          <w:szCs w:val="18"/>
        </w:rPr>
        <w:t xml:space="preserve">DIVIDE([Average Yield (hg/ha)], [Avg Pesticide Use (Tonnes)], 0)</w:t>
      </w:r>
    </w:p>
    <w:p>
      <w:pPr>
        <w:spacing w:after="200" w:before="60"/>
      </w:pPr>
      <w:r>
        <w:rPr>
          <w:i/>
          <w:iCs/>
          <w:color w:val="595959"/>
          <w:sz w:val="20"/>
          <w:szCs w:val="20"/>
        </w:rPr>
        <w:t xml:space="preserve">Yield achieved per tonne of pesticide used — an input-efficiency indicator.</w:t>
      </w:r>
    </w:p>
    <w:p>
      <w:pPr>
        <w:pStyle w:val="Heading3"/>
        <w:spacing w:after="100" w:before="200"/>
      </w:pPr>
      <w:r>
        <w:t xml:space="preserve">Yield per Rainfall mm</w:t>
      </w:r>
    </w:p>
    <w:p>
      <w:pPr>
        <w:shd w:fill="EDEDED" w:val="clear"/>
        <w:spacing w:after="0"/>
      </w:pPr>
      <w:r>
        <w:rPr>
          <w:rFonts w:ascii="Consolas" w:cs="Consolas" w:eastAsia="Consolas" w:hAnsi="Consolas"/>
          <w:sz w:val="18"/>
          <w:szCs w:val="18"/>
        </w:rPr>
        <w:t xml:space="preserve">DIVIDE(</w:t>
      </w:r>
    </w:p>
    <w:p>
      <w:pPr>
        <w:shd w:fill="EDEDED" w:val="clear"/>
        <w:spacing w:after="0"/>
      </w:pPr>
      <w:r>
        <w:rPr>
          <w:rFonts w:ascii="Consolas" w:cs="Consolas" w:eastAsia="Consolas" w:hAnsi="Consolas"/>
          <w:sz w:val="18"/>
          <w:szCs w:val="18"/>
        </w:rPr>
        <w:t xml:space="preserve">    [Average Yield (hg/ha)], </w:t>
      </w:r>
    </w:p>
    <w:p>
      <w:pPr>
        <w:shd w:fill="EDEDED" w:val="clear"/>
        <w:spacing w:after="0"/>
      </w:pPr>
      <w:r>
        <w:rPr>
          <w:rFonts w:ascii="Consolas" w:cs="Consolas" w:eastAsia="Consolas" w:hAnsi="Consolas"/>
          <w:sz w:val="18"/>
          <w:szCs w:val="18"/>
        </w:rPr>
        <w:t xml:space="preserve">    [Average Rainfall (mm)], </w:t>
      </w:r>
    </w:p>
    <w:p>
      <w:pPr>
        <w:shd w:fill="EDEDED" w:val="clear"/>
        <w:spacing w:after="0"/>
      </w:pPr>
      <w:r>
        <w:rPr>
          <w:rFonts w:ascii="Consolas" w:cs="Consolas" w:eastAsia="Consolas" w:hAnsi="Consolas"/>
          <w:sz w:val="18"/>
          <w:szCs w:val="18"/>
        </w:rPr>
        <w:t xml:space="preserve">    0</w:t>
      </w:r>
    </w:p>
    <w:p>
      <w:pPr>
        <w:shd w:fill="EDEDED" w:val="clear"/>
        <w:spacing w:after="0"/>
      </w:pPr>
      <w:r>
        <w:rPr>
          <w:rFonts w:ascii="Consolas" w:cs="Consolas" w:eastAsia="Consolas" w:hAnsi="Consolas"/>
          <w:sz w:val="18"/>
          <w:szCs w:val="18"/>
        </w:rPr>
        <w:t xml:space="preserve">)</w:t>
      </w:r>
    </w:p>
    <w:p>
      <w:pPr>
        <w:spacing w:after="200" w:before="60"/>
      </w:pPr>
      <w:r>
        <w:rPr>
          <w:i/>
          <w:iCs/>
          <w:color w:val="595959"/>
          <w:sz w:val="20"/>
          <w:szCs w:val="20"/>
        </w:rPr>
        <w:t xml:space="preserve">Yield achieved per millimetre of rainfall — a water-efficiency indicator.</w:t>
      </w:r>
    </w:p>
    <w:p>
      <w:pPr>
        <w:pStyle w:val="Heading2"/>
        <w:spacing w:after="120" w:before="240"/>
      </w:pPr>
      <w:r>
        <w:t xml:space="preserve">Time intelligence</w:t>
      </w:r>
    </w:p>
    <w:p>
      <w:pPr>
        <w:pStyle w:val="Heading3"/>
        <w:spacing w:after="100" w:before="200"/>
      </w:pPr>
      <w:r>
        <w:t xml:space="preserve">Yield PY</w:t>
      </w:r>
    </w:p>
    <w:p>
      <w:pPr>
        <w:shd w:fill="EDEDED" w:val="clear"/>
        <w:spacing w:after="0"/>
      </w:pPr>
      <w:r>
        <w:rPr>
          <w:rFonts w:ascii="Consolas" w:cs="Consolas" w:eastAsia="Consolas" w:hAnsi="Consolas"/>
          <w:sz w:val="18"/>
          <w:szCs w:val="18"/>
        </w:rPr>
        <w:t xml:space="preserve">VAR CurrentYear = MAX('Dim_Date'[Year])</w:t>
      </w:r>
    </w:p>
    <w:p>
      <w:pPr>
        <w:shd w:fill="EDEDED" w:val="clear"/>
        <w:spacing w:after="0"/>
      </w:pPr>
      <w:r>
        <w:rPr>
          <w:rFonts w:ascii="Consolas" w:cs="Consolas" w:eastAsia="Consolas" w:hAnsi="Consolas"/>
          <w:sz w:val="18"/>
          <w:szCs w:val="18"/>
        </w:rPr>
        <w:t xml:space="preserve">VAR HasDataForPreviousYear = </w:t>
      </w:r>
    </w:p>
    <w:p>
      <w:pPr>
        <w:shd w:fill="EDEDED" w:val="clear"/>
        <w:spacing w:after="0"/>
      </w:pPr>
      <w:r>
        <w:rPr>
          <w:rFonts w:ascii="Consolas" w:cs="Consolas" w:eastAsia="Consolas" w:hAnsi="Consolas"/>
          <w:sz w:val="18"/>
          <w:szCs w:val="18"/>
        </w:rPr>
        <w:t xml:space="preserve">    CALCULATE(</w:t>
      </w:r>
    </w:p>
    <w:p>
      <w:pPr>
        <w:shd w:fill="EDEDED" w:val="clear"/>
        <w:spacing w:after="0"/>
      </w:pPr>
      <w:r>
        <w:rPr>
          <w:rFonts w:ascii="Consolas" w:cs="Consolas" w:eastAsia="Consolas" w:hAnsi="Consolas"/>
          <w:sz w:val="18"/>
          <w:szCs w:val="18"/>
        </w:rPr>
        <w:t xml:space="preserve">        NOT ISBLANK([Average Yield (hg/ha)]),</w:t>
      </w:r>
    </w:p>
    <w:p>
      <w:pPr>
        <w:shd w:fill="EDEDED" w:val="clear"/>
        <w:spacing w:after="0"/>
      </w:pPr>
      <w:r>
        <w:rPr>
          <w:rFonts w:ascii="Consolas" w:cs="Consolas" w:eastAsia="Consolas" w:hAnsi="Consolas"/>
          <w:sz w:val="18"/>
          <w:szCs w:val="18"/>
        </w:rPr>
        <w:t xml:space="preserve">        ALL('Dim_Date'[Year]),</w:t>
      </w:r>
    </w:p>
    <w:p>
      <w:pPr>
        <w:shd w:fill="EDEDED" w:val="clear"/>
        <w:spacing w:after="0"/>
      </w:pPr>
      <w:r>
        <w:rPr>
          <w:rFonts w:ascii="Consolas" w:cs="Consolas" w:eastAsia="Consolas" w:hAnsi="Consolas"/>
          <w:sz w:val="18"/>
          <w:szCs w:val="18"/>
        </w:rPr>
        <w:t xml:space="preserve">        'Dim_Date'[Year] = CurrentYear - 1</w:t>
      </w:r>
    </w:p>
    <w:p>
      <w:pPr>
        <w:shd w:fill="EDEDED" w:val="clear"/>
        <w:spacing w:after="0"/>
      </w:pPr>
      <w:r>
        <w:rPr>
          <w:rFonts w:ascii="Consolas" w:cs="Consolas" w:eastAsia="Consolas" w:hAnsi="Consolas"/>
          <w:sz w:val="18"/>
          <w:szCs w:val="18"/>
        </w:rPr>
        <w:t xml:space="preserve">    )</w:t>
      </w:r>
    </w:p>
    <w:p>
      <w:pPr>
        <w:shd w:fill="EDEDED" w:val="clear"/>
        <w:spacing w:after="0"/>
      </w:pPr>
      <w:r>
        <w:rPr>
          <w:rFonts w:ascii="Consolas" w:cs="Consolas" w:eastAsia="Consolas" w:hAnsi="Consolas"/>
          <w:sz w:val="18"/>
          <w:szCs w:val="18"/>
        </w:rPr>
        <w:t xml:space="preserve">RETURN</w:t>
      </w:r>
    </w:p>
    <w:p>
      <w:pPr>
        <w:shd w:fill="EDEDED" w:val="clear"/>
        <w:spacing w:after="0"/>
      </w:pPr>
      <w:r>
        <w:rPr>
          <w:rFonts w:ascii="Consolas" w:cs="Consolas" w:eastAsia="Consolas" w:hAnsi="Consolas"/>
          <w:sz w:val="18"/>
          <w:szCs w:val="18"/>
        </w:rPr>
        <w:t xml:space="preserve">IF(</w:t>
      </w:r>
    </w:p>
    <w:p>
      <w:pPr>
        <w:shd w:fill="EDEDED" w:val="clear"/>
        <w:spacing w:after="0"/>
      </w:pPr>
      <w:r>
        <w:rPr>
          <w:rFonts w:ascii="Consolas" w:cs="Consolas" w:eastAsia="Consolas" w:hAnsi="Consolas"/>
          <w:sz w:val="18"/>
          <w:szCs w:val="18"/>
        </w:rPr>
        <w:t xml:space="preserve">    HasDataForPreviousYear,</w:t>
      </w:r>
    </w:p>
    <w:p>
      <w:pPr>
        <w:shd w:fill="EDEDED" w:val="clear"/>
        <w:spacing w:after="0"/>
      </w:pPr>
      <w:r>
        <w:rPr>
          <w:rFonts w:ascii="Consolas" w:cs="Consolas" w:eastAsia="Consolas" w:hAnsi="Consolas"/>
          <w:sz w:val="18"/>
          <w:szCs w:val="18"/>
        </w:rPr>
        <w:t xml:space="preserve">    CALCULATE(</w:t>
      </w:r>
    </w:p>
    <w:p>
      <w:pPr>
        <w:shd w:fill="EDEDED" w:val="clear"/>
        <w:spacing w:after="0"/>
      </w:pPr>
      <w:r>
        <w:rPr>
          <w:rFonts w:ascii="Consolas" w:cs="Consolas" w:eastAsia="Consolas" w:hAnsi="Consolas"/>
          <w:sz w:val="18"/>
          <w:szCs w:val="18"/>
        </w:rPr>
        <w:t xml:space="preserve">        [Average Yield (hg/ha)],</w:t>
      </w:r>
    </w:p>
    <w:p>
      <w:pPr>
        <w:shd w:fill="EDEDED" w:val="clear"/>
        <w:spacing w:after="0"/>
      </w:pPr>
      <w:r>
        <w:rPr>
          <w:rFonts w:ascii="Consolas" w:cs="Consolas" w:eastAsia="Consolas" w:hAnsi="Consolas"/>
          <w:sz w:val="18"/>
          <w:szCs w:val="18"/>
        </w:rPr>
        <w:t xml:space="preserve">        ALL('Dim_Date'[Year]),</w:t>
      </w:r>
    </w:p>
    <w:p>
      <w:pPr>
        <w:shd w:fill="EDEDED" w:val="clear"/>
        <w:spacing w:after="0"/>
      </w:pPr>
      <w:r>
        <w:rPr>
          <w:rFonts w:ascii="Consolas" w:cs="Consolas" w:eastAsia="Consolas" w:hAnsi="Consolas"/>
          <w:sz w:val="18"/>
          <w:szCs w:val="18"/>
        </w:rPr>
        <w:t xml:space="preserve">        'Dim_Date'[Year] = CurrentYear - 1</w:t>
      </w:r>
    </w:p>
    <w:p>
      <w:pPr>
        <w:shd w:fill="EDEDED" w:val="clear"/>
        <w:spacing w:after="0"/>
      </w:pPr>
      <w:r>
        <w:rPr>
          <w:rFonts w:ascii="Consolas" w:cs="Consolas" w:eastAsia="Consolas" w:hAnsi="Consolas"/>
          <w:sz w:val="18"/>
          <w:szCs w:val="18"/>
        </w:rPr>
        <w:t xml:space="preserve">    ),</w:t>
      </w:r>
    </w:p>
    <w:p>
      <w:pPr>
        <w:shd w:fill="EDEDED" w:val="clear"/>
        <w:spacing w:after="0"/>
      </w:pPr>
      <w:r>
        <w:rPr>
          <w:rFonts w:ascii="Consolas" w:cs="Consolas" w:eastAsia="Consolas" w:hAnsi="Consolas"/>
          <w:sz w:val="18"/>
          <w:szCs w:val="18"/>
        </w:rPr>
        <w:t xml:space="preserve">    BLANK()</w:t>
      </w:r>
    </w:p>
    <w:p>
      <w:pPr>
        <w:shd w:fill="EDEDED" w:val="clear"/>
        <w:spacing w:after="0"/>
      </w:pPr>
      <w:r>
        <w:rPr>
          <w:rFonts w:ascii="Consolas" w:cs="Consolas" w:eastAsia="Consolas" w:hAnsi="Consolas"/>
          <w:sz w:val="18"/>
          <w:szCs w:val="18"/>
        </w:rPr>
        <w:t xml:space="preserve">)</w:t>
      </w:r>
    </w:p>
    <w:p>
      <w:pPr>
        <w:spacing w:after="200" w:before="60"/>
      </w:pPr>
      <w:r>
        <w:rPr>
          <w:i/>
          <w:iCs/>
          <w:color w:val="595959"/>
          <w:sz w:val="20"/>
          <w:szCs w:val="20"/>
        </w:rPr>
        <w:t xml:space="preserve">Prior-year yield, calculated with an explicit check for whether a prior year exists in the data before looking it up, rather than assuming a continuous calendar. This matters because 2003 has no records in the source data.</w:t>
      </w:r>
    </w:p>
    <w:p>
      <w:pPr>
        <w:pStyle w:val="Heading3"/>
        <w:spacing w:after="100" w:before="200"/>
      </w:pPr>
      <w:r>
        <w:t xml:space="preserve">Yield YoY Growth %</w:t>
      </w:r>
    </w:p>
    <w:p>
      <w:pPr>
        <w:shd w:fill="EDEDED" w:val="clear"/>
        <w:spacing w:after="0"/>
      </w:pPr>
      <w:r>
        <w:rPr>
          <w:rFonts w:ascii="Consolas" w:cs="Consolas" w:eastAsia="Consolas" w:hAnsi="Consolas"/>
          <w:sz w:val="18"/>
          <w:szCs w:val="18"/>
        </w:rPr>
        <w:t xml:space="preserve">AVERAGEX(</w:t>
      </w:r>
    </w:p>
    <w:p>
      <w:pPr>
        <w:shd w:fill="EDEDED" w:val="clear"/>
        <w:spacing w:after="0"/>
      </w:pPr>
      <w:r>
        <w:rPr>
          <w:rFonts w:ascii="Consolas" w:cs="Consolas" w:eastAsia="Consolas" w:hAnsi="Consolas"/>
          <w:sz w:val="18"/>
          <w:szCs w:val="18"/>
        </w:rPr>
        <w:t xml:space="preserve">    VALUES('Dim_Date'[Year]),</w:t>
      </w:r>
    </w:p>
    <w:p>
      <w:pPr>
        <w:shd w:fill="EDEDED" w:val="clear"/>
        <w:spacing w:after="0"/>
      </w:pPr>
      <w:r>
        <w:rPr>
          <w:rFonts w:ascii="Consolas" w:cs="Consolas" w:eastAsia="Consolas" w:hAnsi="Consolas"/>
          <w:sz w:val="18"/>
          <w:szCs w:val="18"/>
        </w:rPr>
        <w:t xml:space="preserve">    VAR CurrentYear = 'Dim_Date'[Year]</w:t>
      </w:r>
    </w:p>
    <w:p>
      <w:pPr>
        <w:shd w:fill="EDEDED" w:val="clear"/>
        <w:spacing w:after="0"/>
      </w:pPr>
      <w:r>
        <w:rPr>
          <w:rFonts w:ascii="Consolas" w:cs="Consolas" w:eastAsia="Consolas" w:hAnsi="Consolas"/>
          <w:sz w:val="18"/>
          <w:szCs w:val="18"/>
        </w:rPr>
        <w:t xml:space="preserve">    VAR CurrentYield = [Average Yield (hg/ha)]</w:t>
      </w:r>
    </w:p>
    <w:p>
      <w:pPr>
        <w:shd w:fill="EDEDED" w:val="clear"/>
        <w:spacing w:after="0"/>
      </w:pPr>
      <w:r>
        <w:rPr>
          <w:rFonts w:ascii="Consolas" w:cs="Consolas" w:eastAsia="Consolas" w:hAnsi="Consolas"/>
          <w:sz w:val="18"/>
          <w:szCs w:val="18"/>
        </w:rPr>
        <w:t xml:space="preserve">    VAR PreviousYield = </w:t>
      </w:r>
    </w:p>
    <w:p>
      <w:pPr>
        <w:shd w:fill="EDEDED" w:val="clear"/>
        <w:spacing w:after="0"/>
      </w:pPr>
      <w:r>
        <w:rPr>
          <w:rFonts w:ascii="Consolas" w:cs="Consolas" w:eastAsia="Consolas" w:hAnsi="Consolas"/>
          <w:sz w:val="18"/>
          <w:szCs w:val="18"/>
        </w:rPr>
        <w:t xml:space="preserve">        CALCULATE(</w:t>
      </w:r>
    </w:p>
    <w:p>
      <w:pPr>
        <w:shd w:fill="EDEDED" w:val="clear"/>
        <w:spacing w:after="0"/>
      </w:pPr>
      <w:r>
        <w:rPr>
          <w:rFonts w:ascii="Consolas" w:cs="Consolas" w:eastAsia="Consolas" w:hAnsi="Consolas"/>
          <w:sz w:val="18"/>
          <w:szCs w:val="18"/>
        </w:rPr>
        <w:t xml:space="preserve">            [Average Yield (hg/ha)],</w:t>
      </w:r>
    </w:p>
    <w:p>
      <w:pPr>
        <w:shd w:fill="EDEDED" w:val="clear"/>
        <w:spacing w:after="0"/>
      </w:pPr>
      <w:r>
        <w:rPr>
          <w:rFonts w:ascii="Consolas" w:cs="Consolas" w:eastAsia="Consolas" w:hAnsi="Consolas"/>
          <w:sz w:val="18"/>
          <w:szCs w:val="18"/>
        </w:rPr>
        <w:t xml:space="preserve">            ALL('Dim_Date'[Year]),</w:t>
      </w:r>
    </w:p>
    <w:p>
      <w:pPr>
        <w:shd w:fill="EDEDED" w:val="clear"/>
        <w:spacing w:after="0"/>
      </w:pPr>
      <w:r>
        <w:rPr>
          <w:rFonts w:ascii="Consolas" w:cs="Consolas" w:eastAsia="Consolas" w:hAnsi="Consolas"/>
          <w:sz w:val="18"/>
          <w:szCs w:val="18"/>
        </w:rPr>
        <w:t xml:space="preserve">            'Dim_Date'[Year] = CurrentYear - 1</w:t>
      </w:r>
    </w:p>
    <w:p>
      <w:pPr>
        <w:shd w:fill="EDEDED" w:val="clear"/>
        <w:spacing w:after="0"/>
      </w:pPr>
      <w:r>
        <w:rPr>
          <w:rFonts w:ascii="Consolas" w:cs="Consolas" w:eastAsia="Consolas" w:hAnsi="Consolas"/>
          <w:sz w:val="18"/>
          <w:szCs w:val="18"/>
        </w:rPr>
        <w:t xml:space="preserve">        )</w:t>
      </w:r>
    </w:p>
    <w:p>
      <w:pPr>
        <w:shd w:fill="EDEDED" w:val="clear"/>
        <w:spacing w:after="0"/>
      </w:pPr>
      <w:r>
        <w:rPr>
          <w:rFonts w:ascii="Consolas" w:cs="Consolas" w:eastAsia="Consolas" w:hAnsi="Consolas"/>
          <w:sz w:val="18"/>
          <w:szCs w:val="18"/>
        </w:rPr>
        <w:t xml:space="preserve">    RETURN</w:t>
      </w:r>
    </w:p>
    <w:p>
      <w:pPr>
        <w:shd w:fill="EDEDED" w:val="clear"/>
        <w:spacing w:after="0"/>
      </w:pPr>
      <w:r>
        <w:rPr>
          <w:rFonts w:ascii="Consolas" w:cs="Consolas" w:eastAsia="Consolas" w:hAnsi="Consolas"/>
          <w:sz w:val="18"/>
          <w:szCs w:val="18"/>
        </w:rPr>
        <w:t xml:space="preserve">    IF(</w:t>
      </w:r>
    </w:p>
    <w:p>
      <w:pPr>
        <w:shd w:fill="EDEDED" w:val="clear"/>
        <w:spacing w:after="0"/>
      </w:pPr>
      <w:r>
        <w:rPr>
          <w:rFonts w:ascii="Consolas" w:cs="Consolas" w:eastAsia="Consolas" w:hAnsi="Consolas"/>
          <w:sz w:val="18"/>
          <w:szCs w:val="18"/>
        </w:rPr>
        <w:t xml:space="preserve">        ISBLANK(PreviousYield) || PreviousYield &lt;= 0 || ISBLANK(CurrentYield),</w:t>
      </w:r>
    </w:p>
    <w:p>
      <w:pPr>
        <w:shd w:fill="EDEDED" w:val="clear"/>
        <w:spacing w:after="0"/>
      </w:pPr>
      <w:r>
        <w:rPr>
          <w:rFonts w:ascii="Consolas" w:cs="Consolas" w:eastAsia="Consolas" w:hAnsi="Consolas"/>
          <w:sz w:val="18"/>
          <w:szCs w:val="18"/>
        </w:rPr>
        <w:t xml:space="preserve">        BLANK(),</w:t>
      </w:r>
    </w:p>
    <w:p>
      <w:pPr>
        <w:shd w:fill="EDEDED" w:val="clear"/>
        <w:spacing w:after="0"/>
      </w:pPr>
      <w:r>
        <w:rPr>
          <w:rFonts w:ascii="Consolas" w:cs="Consolas" w:eastAsia="Consolas" w:hAnsi="Consolas"/>
          <w:sz w:val="18"/>
          <w:szCs w:val="18"/>
        </w:rPr>
        <w:t xml:space="preserve">        DIVIDE(CurrentYield - PreviousYield, PreviousYield)</w:t>
      </w:r>
    </w:p>
    <w:p>
      <w:pPr>
        <w:shd w:fill="EDEDED" w:val="clear"/>
        <w:spacing w:after="0"/>
      </w:pPr>
      <w:r>
        <w:rPr>
          <w:rFonts w:ascii="Consolas" w:cs="Consolas" w:eastAsia="Consolas" w:hAnsi="Consolas"/>
          <w:sz w:val="18"/>
          <w:szCs w:val="18"/>
        </w:rPr>
        <w:t xml:space="preserve">    )</w:t>
      </w:r>
    </w:p>
    <w:p>
      <w:pPr>
        <w:shd w:fill="EDEDED" w:val="clear"/>
        <w:spacing w:after="0"/>
      </w:pPr>
      <w:r>
        <w:rPr>
          <w:rFonts w:ascii="Consolas" w:cs="Consolas" w:eastAsia="Consolas" w:hAnsi="Consolas"/>
          <w:sz w:val="18"/>
          <w:szCs w:val="18"/>
        </w:rPr>
        <w:t xml:space="preserve">)</w:t>
      </w:r>
    </w:p>
    <w:p>
      <w:pPr>
        <w:spacing w:after="200" w:before="60"/>
      </w:pPr>
      <w:r>
        <w:rPr>
          <w:i/>
          <w:iCs/>
          <w:color w:val="595959"/>
          <w:sz w:val="20"/>
          <w:szCs w:val="20"/>
        </w:rPr>
        <w:t xml:space="preserve">Year-over-year growth rate, built on the same gap-aware logic as Yield PY, correctly skipping the missing 2003 boundary instead of producing a false spike or drop.</w:t>
      </w:r>
    </w:p>
    <w:p>
      <w:pPr>
        <w:pStyle w:val="Heading2"/>
        <w:spacing w:after="120" w:before="240"/>
      </w:pPr>
      <w:r>
        <w:t xml:space="preserve">Diagnostic statistic</w:t>
      </w:r>
    </w:p>
    <w:p>
      <w:pPr>
        <w:pStyle w:val="Heading3"/>
        <w:spacing w:after="100" w:before="200"/>
      </w:pPr>
      <w:r>
        <w:t xml:space="preserve">Correlation Yield vs Temp</w:t>
      </w:r>
    </w:p>
    <w:p>
      <w:pPr>
        <w:shd w:fill="EDEDED" w:val="clear"/>
        <w:spacing w:after="0"/>
      </w:pPr>
      <w:r>
        <w:rPr>
          <w:rFonts w:ascii="Consolas" w:cs="Consolas" w:eastAsia="Consolas" w:hAnsi="Consolas"/>
          <w:sz w:val="18"/>
          <w:szCs w:val="18"/>
        </w:rPr>
        <w:t xml:space="preserve">VAR MeanX = CALCULATE(AVERAGE(yield_df[avg_temp]), ALLSELECTED(yield_df))</w:t>
      </w:r>
    </w:p>
    <w:p>
      <w:pPr>
        <w:shd w:fill="EDEDED" w:val="clear"/>
        <w:spacing w:after="0"/>
      </w:pPr>
      <w:r>
        <w:rPr>
          <w:rFonts w:ascii="Consolas" w:cs="Consolas" w:eastAsia="Consolas" w:hAnsi="Consolas"/>
          <w:sz w:val="18"/>
          <w:szCs w:val="18"/>
        </w:rPr>
        <w:t xml:space="preserve">VAR MeanY = CALCULATE(AVERAGE(yield_df[hg/ha_yield]), ALLSELECTED(yield_df))</w:t>
      </w:r>
    </w:p>
    <w:p>
      <w:pPr>
        <w:shd w:fill="EDEDED" w:val="clear"/>
        <w:spacing w:after="0"/>
      </w:pPr>
      <w:r>
        <w:rPr>
          <w:rFonts w:ascii="Consolas" w:cs="Consolas" w:eastAsia="Consolas" w:hAnsi="Consolas"/>
          <w:sz w:val="18"/>
          <w:szCs w:val="18"/>
        </w:rPr>
        <w:t xml:space="preserve">VAR SummarizedTable = </w:t>
      </w:r>
    </w:p>
    <w:p>
      <w:pPr>
        <w:shd w:fill="EDEDED" w:val="clear"/>
        <w:spacing w:after="0"/>
      </w:pPr>
      <w:r>
        <w:rPr>
          <w:rFonts w:ascii="Consolas" w:cs="Consolas" w:eastAsia="Consolas" w:hAnsi="Consolas"/>
          <w:sz w:val="18"/>
          <w:szCs w:val="18"/>
        </w:rPr>
        <w:t xml:space="preserve">    ADDCOLUMNS(</w:t>
      </w:r>
    </w:p>
    <w:p>
      <w:pPr>
        <w:shd w:fill="EDEDED" w:val="clear"/>
        <w:spacing w:after="0"/>
      </w:pPr>
      <w:r>
        <w:rPr>
          <w:rFonts w:ascii="Consolas" w:cs="Consolas" w:eastAsia="Consolas" w:hAnsi="Consolas"/>
          <w:sz w:val="18"/>
          <w:szCs w:val="18"/>
        </w:rPr>
        <w:t xml:space="preserve">        SUMMARIZE(yield_df, yield_df[Area], yield_df[Item], yield_df[Year]),</w:t>
      </w:r>
    </w:p>
    <w:p>
      <w:pPr>
        <w:shd w:fill="EDEDED" w:val="clear"/>
        <w:spacing w:after="0"/>
      </w:pPr>
      <w:r>
        <w:rPr>
          <w:rFonts w:ascii="Consolas" w:cs="Consolas" w:eastAsia="Consolas" w:hAnsi="Consolas"/>
          <w:sz w:val="18"/>
          <w:szCs w:val="18"/>
        </w:rPr>
        <w:t xml:space="preserve">        "@X", CALCULATE(AVERAGE(yield_df[avg_temp])),</w:t>
      </w:r>
    </w:p>
    <w:p>
      <w:pPr>
        <w:shd w:fill="EDEDED" w:val="clear"/>
        <w:spacing w:after="0"/>
      </w:pPr>
      <w:r>
        <w:rPr>
          <w:rFonts w:ascii="Consolas" w:cs="Consolas" w:eastAsia="Consolas" w:hAnsi="Consolas"/>
          <w:sz w:val="18"/>
          <w:szCs w:val="18"/>
        </w:rPr>
        <w:t xml:space="preserve">        "@Y", CALCULATE(AVERAGE(yield_df[hg/ha_yield]))</w:t>
      </w:r>
    </w:p>
    <w:p>
      <w:pPr>
        <w:shd w:fill="EDEDED" w:val="clear"/>
        <w:spacing w:after="0"/>
      </w:pPr>
      <w:r>
        <w:rPr>
          <w:rFonts w:ascii="Consolas" w:cs="Consolas" w:eastAsia="Consolas" w:hAnsi="Consolas"/>
          <w:sz w:val="18"/>
          <w:szCs w:val="18"/>
        </w:rPr>
        <w:t xml:space="preserve">    )</w:t>
      </w:r>
    </w:p>
    <w:p>
      <w:pPr>
        <w:shd w:fill="EDEDED" w:val="clear"/>
        <w:spacing w:after="0"/>
      </w:pPr>
      <w:r>
        <w:rPr>
          <w:rFonts w:ascii="Consolas" w:cs="Consolas" w:eastAsia="Consolas" w:hAnsi="Consolas"/>
          <w:sz w:val="18"/>
          <w:szCs w:val="18"/>
        </w:rPr>
        <w:t xml:space="preserve">VAR Covariance = </w:t>
      </w:r>
    </w:p>
    <w:p>
      <w:pPr>
        <w:shd w:fill="EDEDED" w:val="clear"/>
        <w:spacing w:after="0"/>
      </w:pPr>
      <w:r>
        <w:rPr>
          <w:rFonts w:ascii="Consolas" w:cs="Consolas" w:eastAsia="Consolas" w:hAnsi="Consolas"/>
          <w:sz w:val="18"/>
          <w:szCs w:val="18"/>
        </w:rPr>
        <w:t xml:space="preserve">    SUMX(SummarizedTable, ([@X] - MeanX) * ([@Y] - MeanY))</w:t>
      </w:r>
    </w:p>
    <w:p>
      <w:pPr>
        <w:shd w:fill="EDEDED" w:val="clear"/>
        <w:spacing w:after="0"/>
      </w:pPr>
      <w:r>
        <w:rPr>
          <w:rFonts w:ascii="Consolas" w:cs="Consolas" w:eastAsia="Consolas" w:hAnsi="Consolas"/>
          <w:sz w:val="18"/>
          <w:szCs w:val="18"/>
        </w:rPr>
        <w:t xml:space="preserve">VAR VarianceX = </w:t>
      </w:r>
    </w:p>
    <w:p>
      <w:pPr>
        <w:shd w:fill="EDEDED" w:val="clear"/>
        <w:spacing w:after="0"/>
      </w:pPr>
      <w:r>
        <w:rPr>
          <w:rFonts w:ascii="Consolas" w:cs="Consolas" w:eastAsia="Consolas" w:hAnsi="Consolas"/>
          <w:sz w:val="18"/>
          <w:szCs w:val="18"/>
        </w:rPr>
        <w:t xml:space="preserve">    SUMX(SummarizedTable, ([@X] - MeanX) ^ 2)</w:t>
      </w:r>
    </w:p>
    <w:p>
      <w:pPr>
        <w:shd w:fill="EDEDED" w:val="clear"/>
        <w:spacing w:after="0"/>
      </w:pPr>
      <w:r>
        <w:rPr>
          <w:rFonts w:ascii="Consolas" w:cs="Consolas" w:eastAsia="Consolas" w:hAnsi="Consolas"/>
          <w:sz w:val="18"/>
          <w:szCs w:val="18"/>
        </w:rPr>
        <w:t xml:space="preserve">VAR VarianceY = </w:t>
      </w:r>
    </w:p>
    <w:p>
      <w:pPr>
        <w:shd w:fill="EDEDED" w:val="clear"/>
        <w:spacing w:after="0"/>
      </w:pPr>
      <w:r>
        <w:rPr>
          <w:rFonts w:ascii="Consolas" w:cs="Consolas" w:eastAsia="Consolas" w:hAnsi="Consolas"/>
          <w:sz w:val="18"/>
          <w:szCs w:val="18"/>
        </w:rPr>
        <w:t xml:space="preserve">    SUMX(SummarizedTable, ([@Y] - MeanY) ^ 2)</w:t>
      </w:r>
    </w:p>
    <w:p>
      <w:pPr>
        <w:shd w:fill="EDEDED" w:val="clear"/>
        <w:spacing w:after="0"/>
      </w:pPr>
      <w:r>
        <w:rPr>
          <w:rFonts w:ascii="Consolas" w:cs="Consolas" w:eastAsia="Consolas" w:hAnsi="Consolas"/>
          <w:sz w:val="18"/>
          <w:szCs w:val="18"/>
        </w:rPr>
        <w:t xml:space="preserve">VAR Denominator = SQRT(VarianceX * VarianceY)</w:t>
      </w:r>
    </w:p>
    <w:p>
      <w:pPr>
        <w:shd w:fill="EDEDED" w:val="clear"/>
        <w:spacing w:after="0"/>
      </w:pPr>
      <w:r>
        <w:rPr>
          <w:rFonts w:ascii="Consolas" w:cs="Consolas" w:eastAsia="Consolas" w:hAnsi="Consolas"/>
          <w:sz w:val="18"/>
          <w:szCs w:val="18"/>
        </w:rPr>
        <w:t xml:space="preserve">RETURN</w:t>
      </w:r>
    </w:p>
    <w:p>
      <w:pPr>
        <w:shd w:fill="EDEDED" w:val="clear"/>
        <w:spacing w:after="0"/>
      </w:pPr>
      <w:r>
        <w:rPr>
          <w:rFonts w:ascii="Consolas" w:cs="Consolas" w:eastAsia="Consolas" w:hAnsi="Consolas"/>
          <w:sz w:val="18"/>
          <w:szCs w:val="18"/>
        </w:rPr>
        <w:t xml:space="preserve">    DIVIDE(Covariance, Denominator, 0)</w:t>
      </w:r>
    </w:p>
    <w:p>
      <w:pPr>
        <w:spacing w:after="200" w:before="60"/>
      </w:pPr>
      <w:r>
        <w:rPr>
          <w:i/>
          <w:iCs/>
          <w:color w:val="595959"/>
          <w:sz w:val="20"/>
          <w:szCs w:val="20"/>
        </w:rPr>
        <w:t xml:space="preserve">Pearson correlation coefficient between temperature and yield, computed via covariance and variance (Power BI has no native CORREL function). A descriptive statistic — it measures association, not causation.</w:t>
      </w:r>
    </w:p>
    <w:p>
      <w:pPr>
        <w:pStyle w:val="Heading3"/>
        <w:spacing w:after="100" w:before="200"/>
      </w:pPr>
      <w:r>
        <w:t xml:space="preserve">Correlation Yield vs Pesticides</w:t>
      </w:r>
    </w:p>
    <w:p>
      <w:pPr>
        <w:shd w:fill="EDEDED" w:val="clear"/>
        <w:spacing w:after="0"/>
      </w:pPr>
      <w:r>
        <w:rPr>
          <w:rFonts w:ascii="Consolas" w:cs="Consolas" w:eastAsia="Consolas" w:hAnsi="Consolas"/>
          <w:sz w:val="18"/>
          <w:szCs w:val="18"/>
        </w:rPr>
        <w:t xml:space="preserve">(same covariance/variance pattern as above, substituting yield_df[pesticides_tonnes] for yield_df[avg_temp])</w:t>
      </w:r>
    </w:p>
    <w:p>
      <w:pPr>
        <w:spacing w:after="200" w:before="60"/>
      </w:pPr>
      <w:r>
        <w:rPr>
          <w:i/>
          <w:iCs/>
          <w:color w:val="595959"/>
          <w:sz w:val="20"/>
          <w:szCs w:val="20"/>
        </w:rPr>
        <w:t xml:space="preserve">Pearson correlation between pesticide use and yield.</w:t>
      </w:r>
    </w:p>
    <w:p>
      <w:pPr>
        <w:pStyle w:val="Heading3"/>
        <w:spacing w:after="100" w:before="200"/>
      </w:pPr>
      <w:r>
        <w:t xml:space="preserve">Correlation Yield vs Rainfall</w:t>
      </w:r>
    </w:p>
    <w:p>
      <w:pPr>
        <w:shd w:fill="EDEDED" w:val="clear"/>
        <w:spacing w:after="0"/>
      </w:pPr>
      <w:r>
        <w:rPr>
          <w:rFonts w:ascii="Consolas" w:cs="Consolas" w:eastAsia="Consolas" w:hAnsi="Consolas"/>
          <w:sz w:val="18"/>
          <w:szCs w:val="18"/>
        </w:rPr>
        <w:t xml:space="preserve">(same covariance/variance pattern as above, substituting yield_df[average_rain_fall_mm_per_year] for yield_df[avg_temp])</w:t>
      </w:r>
    </w:p>
    <w:p>
      <w:pPr>
        <w:spacing w:after="200" w:before="60"/>
      </w:pPr>
      <w:r>
        <w:rPr>
          <w:i/>
          <w:iCs/>
          <w:color w:val="595959"/>
          <w:sz w:val="20"/>
          <w:szCs w:val="20"/>
        </w:rPr>
        <w:t xml:space="preserve">Pearson correlation between rainfall and yield.</w:t>
      </w:r>
    </w:p>
    <w:p>
      <w:pPr>
        <w:pStyle w:val="Heading2"/>
        <w:spacing w:after="120" w:before="240"/>
      </w:pPr>
      <w:r>
        <w:t xml:space="preserve">Ranking</w:t>
      </w:r>
    </w:p>
    <w:p>
      <w:pPr>
        <w:pStyle w:val="Heading3"/>
        <w:spacing w:after="100" w:before="200"/>
      </w:pPr>
      <w:r>
        <w:t xml:space="preserve">Top Yield Crop</w:t>
      </w:r>
    </w:p>
    <w:p>
      <w:pPr>
        <w:shd w:fill="EDEDED" w:val="clear"/>
        <w:spacing w:after="0"/>
      </w:pPr>
      <w:r>
        <w:rPr>
          <w:rFonts w:ascii="Consolas" w:cs="Consolas" w:eastAsia="Consolas" w:hAnsi="Consolas"/>
          <w:sz w:val="18"/>
          <w:szCs w:val="18"/>
        </w:rPr>
        <w:t xml:space="preserve">TOPN(1, VALUES(Dim_Crop[Item]), [Average Yield (hg/ha)], DESC)</w:t>
      </w:r>
    </w:p>
    <w:p>
      <w:pPr>
        <w:spacing w:after="200" w:before="60"/>
      </w:pPr>
      <w:r>
        <w:rPr>
          <w:i/>
          <w:iCs/>
          <w:color w:val="595959"/>
          <w:sz w:val="20"/>
          <w:szCs w:val="20"/>
        </w:rPr>
        <w:t xml:space="preserve">The single highest-average-yield crop in current filter context.</w:t>
      </w:r>
    </w:p>
    <w:p>
      <w:pPr>
        <w:pStyle w:val="Heading3"/>
        <w:spacing w:after="100" w:before="200"/>
      </w:pPr>
      <w:r>
        <w:t xml:space="preserve">Top Yield Country</w:t>
      </w:r>
    </w:p>
    <w:p>
      <w:pPr>
        <w:shd w:fill="EDEDED" w:val="clear"/>
        <w:spacing w:after="0"/>
      </w:pPr>
      <w:r>
        <w:rPr>
          <w:rFonts w:ascii="Consolas" w:cs="Consolas" w:eastAsia="Consolas" w:hAnsi="Consolas"/>
          <w:sz w:val="18"/>
          <w:szCs w:val="18"/>
        </w:rPr>
        <w:t xml:space="preserve">TOPN(1, VALUES(Dim_Location[Area]), [Average Yield (hg/ha)], DESC)</w:t>
      </w:r>
    </w:p>
    <w:p>
      <w:pPr>
        <w:spacing w:after="200" w:before="60"/>
      </w:pPr>
      <w:r>
        <w:rPr>
          <w:i/>
          <w:iCs/>
          <w:color w:val="595959"/>
          <w:sz w:val="20"/>
          <w:szCs w:val="20"/>
        </w:rPr>
        <w:t xml:space="preserve">The single highest-average-yield country in current filter context.</w:t>
      </w:r>
    </w:p>
    <w:p>
      <w:pPr>
        <w:pStyle w:val="Heading2"/>
        <w:spacing w:after="120" w:before="240"/>
      </w:pPr>
      <w:r>
        <w:t xml:space="preserve">Spread statistic</w:t>
      </w:r>
    </w:p>
    <w:p>
      <w:pPr>
        <w:pStyle w:val="Heading3"/>
        <w:spacing w:after="100" w:before="200"/>
      </w:pPr>
      <w:r>
        <w:t xml:space="preserve">Yield Variance %</w:t>
      </w:r>
    </w:p>
    <w:p>
      <w:pPr>
        <w:shd w:fill="EDEDED" w:val="clear"/>
        <w:spacing w:after="0"/>
      </w:pPr>
      <w:r>
        <w:rPr>
          <w:rFonts w:ascii="Consolas" w:cs="Consolas" w:eastAsia="Consolas" w:hAnsi="Consolas"/>
          <w:sz w:val="18"/>
          <w:szCs w:val="18"/>
        </w:rPr>
        <w:t xml:space="preserve">VAR MaxYield = MAXX(VALUES(Dim_Crop[Item]), [Average Yield (hg/ha)])</w:t>
      </w:r>
    </w:p>
    <w:p>
      <w:pPr>
        <w:shd w:fill="EDEDED" w:val="clear"/>
        <w:spacing w:after="0"/>
      </w:pPr>
      <w:r>
        <w:rPr>
          <w:rFonts w:ascii="Consolas" w:cs="Consolas" w:eastAsia="Consolas" w:hAnsi="Consolas"/>
          <w:sz w:val="18"/>
          <w:szCs w:val="18"/>
        </w:rPr>
        <w:t xml:space="preserve">VAR MinYield = MINX(VALUES(Dim_Crop[Item]), [Average Yield (hg/ha)])</w:t>
      </w:r>
    </w:p>
    <w:p>
      <w:pPr>
        <w:shd w:fill="EDEDED" w:val="clear"/>
        <w:spacing w:after="0"/>
      </w:pPr>
      <w:r>
        <w:rPr>
          <w:rFonts w:ascii="Consolas" w:cs="Consolas" w:eastAsia="Consolas" w:hAnsi="Consolas"/>
          <w:sz w:val="18"/>
          <w:szCs w:val="18"/>
        </w:rPr>
        <w:t xml:space="preserve">RETURN DIVIDE(MaxYield - MinYield, MinYield, 0)</w:t>
      </w:r>
    </w:p>
    <w:p>
      <w:pPr>
        <w:spacing w:after="200" w:before="60"/>
      </w:pPr>
      <w:r>
        <w:rPr>
          <w:i/>
          <w:iCs/>
          <w:color w:val="595959"/>
          <w:sz w:val="20"/>
          <w:szCs w:val="20"/>
        </w:rPr>
        <w:t xml:space="preserve">Ratio of the highest to lowest crop average yield in current context (displayed as 'Crop Yield Spread Ratio'). A high value here is expected — it reflects the crop-type heterogeneity described in Section 7.</w:t>
      </w:r>
    </w:p>
    <w:p>
      <w:r>
        <w:br w:type="page"/>
      </w:r>
    </w:p>
    <w:p>
      <w:pPr>
        <w:pStyle w:val="Heading1"/>
        <w:spacing w:after="160" w:before="320"/>
      </w:pPr>
      <w:r>
        <w:t xml:space="preserve">5. Power Query (M) Transformation — yield_df</w:t>
      </w:r>
    </w:p>
    <w:p>
      <w:pPr>
        <w:spacing w:after="160"/>
      </w:pPr>
      <w:r>
        <w:t xml:space="preserve">Load sequence, in applied-step order:</w:t>
      </w:r>
    </w:p>
    <w:p>
      <w:pPr>
        <w:pStyle w:val="ListParagraph"/>
        <w:numPr>
          <w:ilvl w:val="0"/>
          <w:numId w:val="1"/>
        </w:numPr>
        <w:spacing w:after="80"/>
      </w:pPr>
      <w:r>
        <w:t xml:space="preserve">Source: Csv.Document reading yield_df.csv (see System Architecture document, Section 5, on the source path).</w:t>
      </w:r>
    </w:p>
    <w:p>
      <w:pPr>
        <w:pStyle w:val="ListParagraph"/>
        <w:numPr>
          <w:ilvl w:val="0"/>
          <w:numId w:val="1"/>
        </w:numPr>
        <w:spacing w:after="80"/>
      </w:pPr>
      <w:r>
        <w:t xml:space="preserve">Promote headers.</w:t>
      </w:r>
    </w:p>
    <w:p>
      <w:pPr>
        <w:pStyle w:val="ListParagraph"/>
        <w:numPr>
          <w:ilvl w:val="0"/>
          <w:numId w:val="1"/>
        </w:numPr>
        <w:spacing w:after="80"/>
      </w:pPr>
      <w:r>
        <w:t xml:space="preserve">Type casting on all 8 columns.</w:t>
      </w:r>
    </w:p>
    <w:p>
      <w:pPr>
        <w:pStyle w:val="ListParagraph"/>
        <w:numPr>
          <w:ilvl w:val="0"/>
          <w:numId w:val="1"/>
        </w:numPr>
        <w:spacing w:after="80"/>
      </w:pPr>
      <w:r>
        <w:t xml:space="preserve">Remove an unnamed index column carried over from the CSV.</w:t>
      </w:r>
    </w:p>
    <w:p>
      <w:pPr>
        <w:pStyle w:val="ListParagraph"/>
        <w:numPr>
          <w:ilvl w:val="0"/>
          <w:numId w:val="1"/>
        </w:numPr>
        <w:spacing w:after="80"/>
      </w:pPr>
      <w:r>
        <w:t xml:space="preserve">Trim whitespace on Area and Item.</w:t>
      </w:r>
    </w:p>
    <w:p>
      <w:pPr>
        <w:pStyle w:val="ListParagraph"/>
        <w:numPr>
          <w:ilvl w:val="0"/>
          <w:numId w:val="1"/>
        </w:numPr>
        <w:spacing w:after="80"/>
      </w:pPr>
      <w:r>
        <w:t xml:space="preserve">Re-cast average_rain_fall_mm_per_year to decimal.</w:t>
      </w:r>
    </w:p>
    <w:p>
      <w:pPr>
        <w:pStyle w:val="ListParagraph"/>
        <w:numPr>
          <w:ilvl w:val="0"/>
          <w:numId w:val="1"/>
        </w:numPr>
        <w:spacing w:after="80"/>
      </w:pPr>
      <w:r>
        <w:t xml:space="preserve">Filtered Rows — a placeholder pass-through step, not an active filter.</w:t>
      </w:r>
    </w:p>
    <w:p>
      <w:pPr>
        <w:pStyle w:val="ListParagraph"/>
        <w:numPr>
          <w:ilvl w:val="0"/>
          <w:numId w:val="1"/>
        </w:numPr>
        <w:spacing w:after="80"/>
      </w:pPr>
      <w:r>
        <w:t xml:space="preserve">Grouped Rows — Table.Group on {Area, Item, Year}: List.Max for hg/ha_yield, average_rain_fall_mm_per_year, and pesticides_tonnes (constant within each group); List.Average for avg_temp. This step consolidates the source data down to one record per country-crop-year.</w:t>
      </w:r>
    </w:p>
    <w:p>
      <w:pPr>
        <w:pStyle w:val="ListParagraph"/>
        <w:numPr>
          <w:ilvl w:val="0"/>
          <w:numId w:val="1"/>
        </w:numPr>
        <w:spacing w:after="80"/>
      </w:pPr>
      <w:r>
        <w:t xml:space="preserve">Add Location_Crop_Key custom column (Area &amp; "-" &amp; Item).</w:t>
      </w:r>
    </w:p>
    <w:p>
      <w:pPr>
        <w:pStyle w:val="ListParagraph"/>
        <w:numPr>
          <w:ilvl w:val="0"/>
          <w:numId w:val="1"/>
        </w:numPr>
        <w:spacing w:after="80"/>
      </w:pPr>
      <w:r>
        <w:t xml:space="preserve">Reorder columns for display.</w:t>
      </w:r>
    </w:p>
    <w:p>
      <w:pPr>
        <w:pStyle w:val="Heading1"/>
        <w:spacing w:after="160" w:before="320"/>
      </w:pPr>
      <w:r>
        <w:t xml:space="preserve">6. Data Provenance</w:t>
      </w:r>
    </w:p>
    <w:p>
      <w:pPr>
        <w:spacing w:after="160"/>
      </w:pPr>
      <w:r>
        <w:t xml:space="preserve">Source: FAO and World Bank agricultural statistics, 1990–2013, published as the 'Crop Yield Prediction Dataset' on Kaggle, pre-merged by the dataset's original author. This project ingests that single merged file. The separate rainfall.csv, temp.csv, pesticides.csv, and yield.csv files present in the project folder are retained as reference material and are not active inputs to the model.</w:t>
      </w:r>
    </w:p>
    <w:p>
      <w:pPr>
        <w:spacing w:after="160"/>
      </w:pPr>
      <w:r>
        <w:rPr>
          <w:b/>
          <w:bCs/>
        </w:rPr>
        <w:t xml:space="preserve">License: not confirmed in the project files.</w:t>
      </w:r>
    </w:p>
    <w:p>
      <w:pPr>
        <w:spacing w:after="160"/>
      </w:pPr>
      <w:r>
        <w:t xml:space="preserve">Check the dataset's Kaggle page for its license terms and cite it explicitly before publishing this project publicly.</w:t>
      </w:r>
    </w:p>
    <w:p>
      <w:pPr>
        <w:pStyle w:val="Heading1"/>
        <w:spacing w:after="160" w:before="320"/>
      </w:pPr>
      <w:r>
        <w:t xml:space="preserve">7. Interpreting the Model — Notes for Any User</w:t>
      </w:r>
    </w:p>
    <w:p>
      <w:pPr>
        <w:pStyle w:val="ListParagraph"/>
        <w:numPr>
          <w:ilvl w:val="0"/>
          <w:numId w:val="1"/>
        </w:numPr>
        <w:spacing w:after="80"/>
      </w:pPr>
      <w:r>
        <w:t xml:space="preserve">hg/ha_yield is an intensive quantity (a density, not a count). Average it; do not sum it across countries, crops, or years — a sum has no real-world unit meaning.</w:t>
      </w:r>
    </w:p>
    <w:p>
      <w:pPr>
        <w:pStyle w:val="ListParagraph"/>
        <w:numPr>
          <w:ilvl w:val="0"/>
          <w:numId w:val="1"/>
        </w:numPr>
        <w:spacing w:after="80"/>
      </w:pPr>
      <w:r>
        <w:t xml:space="preserve">pesticides_tonnes and average_rain_fall_mm_per_year are recorded once per country-year and repeat across every crop grown that year. Any new measure built on these two columns should use AVERAGE or MAX, or should read from a country-year-grain table — never SUM directly on yield_df.</w:t>
      </w:r>
    </w:p>
    <w:p>
      <w:pPr>
        <w:pStyle w:val="ListParagraph"/>
        <w:numPr>
          <w:ilvl w:val="0"/>
          <w:numId w:val="1"/>
        </w:numPr>
        <w:spacing w:after="80"/>
      </w:pPr>
      <w:r>
        <w:t xml:space="preserve">Average Yield (hg/ha) is a pooled average across 10 botanically dissimilar crop types (cereals vs. roots/tubers), whose natural yield scales differ by roughly 10x. It will not match any single crop's own average — see the Executive Briefing document for the per-crop figures and the reasoning behind the gap.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2026-09-27T10:30:41.718Z</dcterms:created>
  <dcterms:modified xsi:type="dcterms:W3CDTF">2026-09-27T10:30:41.728Z</dcterms:modified>
</cp:coreProperties>
</file>

<file path=docProps/custom.xml><?xml version="1.0" encoding="utf-8"?>
<Properties xmlns="http://schemas.openxmlformats.org/officeDocument/2006/custom-properties" xmlns:vt="http://schemas.openxmlformats.org/officeDocument/2006/docPropsVTypes"/>
</file>