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Executive Briefing &amp; Business Insights</w:t>
      </w:r>
    </w:p>
    <w:p>
      <w:pPr>
        <w:spacing w:after="480"/>
        <w:jc w:val="center"/>
      </w:pPr>
      <w:r>
        <w:rPr>
          <w:color w:val="595959"/>
          <w:sz w:val="26"/>
          <w:szCs w:val="26"/>
        </w:rPr>
        <w:t xml:space="preserve">Global Crop Yield &amp; Agricultural Input Analytics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101 countries · 10 crops · 1990–2013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Descriptive and diagnostic analytics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Headline Figures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Observations analyzed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13,130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Country-crop-year records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yield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70,969 hg/ha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Pooled across all 10 crops — see Section 3 for per-crop figures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Year-over-year yield growth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1.23%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annual growth, 1990–2013, gap-aware across the missing 2003 data point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Countries covered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pesticide use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14,838.70 tonnes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Country-year average (see Section 4)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per pesticide tonne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 ratio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vs. temperature correlation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 negative association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vs. rainfall correlation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Effectively no linear association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Top-yielding crop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Potatoes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182,602 hg/ha average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Top-producing nation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 average yield</w:t>
            </w:r>
          </w:p>
        </w:tc>
      </w:tr>
    </w:tbl>
    <w:p>
      <w:pPr>
        <w:pStyle w:val="Heading1"/>
        <w:spacing w:after="160" w:before="320"/>
      </w:pPr>
      <w:r>
        <w:t xml:space="preserve">2. What the Data Shows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average yield rose from roughly 62,000 hg/ha in 1990 to roughly 83,000 hg/ha by 2013 — a sustained upward trend across the full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top seven yielding nations by average (United Kingdom, Belgium, Denmark, Netherlands, Ireland, New Zealand, Sweden) are all high-latitude, temperate-climate producers. This reflects yield density (hg/ha), not total production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between yield and either temperature or rainfall is weak (-0.14 and 0.01 respectively). Within this dataset, temperature and rainfall alone explain very little of the variation in yield density — crop choice, farming practice, and other factors plausibly dominate.</w:t>
      </w:r>
    </w:p>
    <w:p>
      <w:pPr>
        <w:pStyle w:val="Heading1"/>
        <w:spacing w:after="160" w:before="320"/>
      </w:pPr>
      <w:r>
        <w:t xml:space="preserve">3. Yield by Crop Type</w:t>
      </w:r>
    </w:p>
    <w:p>
      <w:pPr>
        <w:spacing w:after="160"/>
      </w:pPr>
      <w:r>
        <w:t xml:space="preserve">Roots and tubers are physically bulky crops weighed by fresh mass; cereals and legumes are weighed dry, by grain only. This difference in natural physical scale is why individual crop averages differ from the pooled headline figure by up to 10x: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Crop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yield (hg/ha)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Potatoes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182,602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/ tuber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Plantains and others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110,838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/ tuber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Sweet potatoes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104,317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/ tuber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Yams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103,759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/ tuber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Cassava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102,705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/ tuber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Rice, paddy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37,542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Maize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36,980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30,783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Sorghum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17,995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Cereal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Soybeans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16,564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Legume</w:t>
            </w:r>
          </w:p>
        </w:tc>
      </w:tr>
    </w:tbl>
    <w:p>
      <w:pPr>
        <w:spacing w:after="200" w:before="120"/>
      </w:pPr>
      <w:r>
        <w:rPr>
          <w:i/>
          <w:iCs/>
          <w:color w:val="595959"/>
        </w:rPr>
        <w:t xml:space="preserve">Reading guidance: the 70,969 hg/ha headline figure sits between these two clusters because it pools all ten crops together. Read it as "average across everything grown," not as a representative figure for any single crop.</w:t>
      </w:r>
    </w:p>
    <w:p>
      <w:pPr>
        <w:pStyle w:val="Heading1"/>
        <w:spacing w:after="160" w:before="320"/>
      </w:pPr>
      <w:r>
        <w:t xml:space="preserve">4. Interpreting the Pesticide Figure</w:t>
      </w:r>
    </w:p>
    <w:p>
      <w:pPr>
        <w:spacing w:after="160"/>
      </w:pPr>
      <w:r>
        <w:t xml:space="preserve">Average pesticide use is reported as 14,838.70 tonnes per country-year. This is intentionally an average rather than a total: pesticide use is recorded once per country-year and repeats across every crop grown that year, so a total summed across crop rows would overstate real-world use many times over. The average per country-year is the figure that carries a genuine, sanity-checkable interpretation.</w:t>
      </w:r>
    </w:p>
    <w:p>
      <w:pPr>
        <w:pStyle w:val="Heading1"/>
        <w:spacing w:after="160" w:before="320"/>
      </w:pPr>
      <w:r>
        <w:t xml:space="preserve">5. Scope and Framing</w:t>
      </w:r>
    </w:p>
    <w:p>
      <w:pPr>
        <w:spacing w:after="160"/>
      </w:pPr>
      <w:r>
        <w:t xml:space="preserve">This dashboard answers what happened, where, and how strongly these factors are associated — it does not forecast what will happen next. No regression, forecasting, or machine-learning component exists in this model. A future extension toward prediction would need its own train/test methodology and reported error metrics, and should be presented as a separate, clearly labeled addition.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2026-09-27T10:30:41.741Z</dcterms:created>
  <dcterms:modified xsi:type="dcterms:W3CDTF">2026-09-27T10:30:41.741Z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