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Analysis Strategy Document for Diabetes Risk Detection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Project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Develop a predictive analytics tool using machine learning to identify individuals at high risk of developing Type 2 diabetes based on a comprehensive set of risk factors.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Stakeholders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Team (Data Scientists, Analysts)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Healthcare Providers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Patients and Patient Advocacy Groups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Health Organizations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Data Collection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Data Sources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 health databases (CDC, WHO)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Electronic Health Records (EHRs) from partnering healthcare providers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Clinical trials and research studies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Lifestyle and dietary surveys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Data Requirements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Demographic information (age, gender, ethnicity)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Medical history (previous diagnoses, comorbidities)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Lifestyle factors (diet, physical activity, smoking status)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Lab test results (blood glucose levels, cholesterol)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Genetic data (if available)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Data Processing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Preprocessing Steps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Cleaning: Address missing values and remove duplicates.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Transformation: Standardize lab test values and encode categorical variables.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Feature engineering: Develop new variables (e.g., BMI from height and weight) that may be predictive of diabetes risk.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Data Splitting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Split the dataset into training (80%) and testing (20%) sets to ensure model evaluation is performed on unseen data.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Analysis Methodology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Machine Learning Models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Initial Models: Logistic Regression (for baseline performance), Random Forest, and Gradient Boosting Machines (GBM).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Advanced Exploration: Neural Networks for deep learning analysis, conditional on data size and complexity.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Feature Selection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Utilize techniques like Recursive Feature Elimination (RFE) and model-based feature importance to identify key predictors of diabetes risk.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 Model Evaluation Metrics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Primary Metrics: P-Value, Accuracy, Precision, Recall, F1 Score, and AUC-ROC.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Cross-validation: Employ k-fold cross-validation for assessing model stability and generalizability.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Interpretation and Reporting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Key Findings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Summarize the most predictive features of diabetes risk.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Report model performance across various metrics.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Model Insights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Provide insights into the relationship between risk factors and the likelihood of developing diabetes.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Highlight any unexpected findings or patterns in the data.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 Recommendations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Suggest potential interventions or further studies based on model findings.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Propose how healthcare providers can integrate the predictive tool into patient care workflows.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 Ethical Considerations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Data Privacy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Ensure all patient data is anonymized and securely stored.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Comply with all relevant data protection regulations (e.g., HIPAA, GDPR).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Bias and Fairness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Assess and mitigate potential biases in the data collection and model training processes.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Ensure the tool is fair and equitable across different patient demographics.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Project Timeline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Phase 1 - Data Collection and Processing: Weeks 1-4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Phase 2 - Model Development and Initial Testing: Weeks 5-8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Phase 3 - Model Refinement and Validation: Weeks 9-12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Phase 4 - Analysis and Reporting: Weeks 13-15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 Approval and Revision History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Document Created:</w:t>
      </w:r>
      <w:r w:rsidDel="00000000" w:rsidR="00000000" w:rsidRPr="00000000">
        <w:rPr>
          <w:rtl w:val="0"/>
        </w:rPr>
        <w:t xml:space="preserve"> [02/02/2024]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Reviewed By:</w:t>
      </w:r>
      <w:r w:rsidDel="00000000" w:rsidR="00000000" w:rsidRPr="00000000">
        <w:rPr>
          <w:rtl w:val="0"/>
        </w:rPr>
        <w:t xml:space="preserve"> [Naija Thomas, Olayinka Ajao, Pamela Djan], [02/02/2024]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Approved By: </w:t>
      </w:r>
      <w:r w:rsidDel="00000000" w:rsidR="00000000" w:rsidRPr="00000000">
        <w:rPr>
          <w:rtl w:val="0"/>
        </w:rPr>
        <w:t xml:space="preserve">[Naija Thomas, Olayinka Ajao, Pamela Djan], [02/02/2024]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Revision History: </w:t>
      </w:r>
      <w:r w:rsidDel="00000000" w:rsidR="00000000" w:rsidRPr="00000000">
        <w:rPr>
          <w:rtl w:val="0"/>
        </w:rPr>
        <w:t xml:space="preserve">[List of revisions made to the document]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Computational Software Engineering (MSBD-532-01)_Data Analysis Strategy Document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Team 2 - Naija Thomas, Olayinka Ajao, Pamela Djan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4618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4618D"/>
  </w:style>
  <w:style w:type="paragraph" w:styleId="Footer">
    <w:name w:val="footer"/>
    <w:basedOn w:val="Normal"/>
    <w:link w:val="FooterChar"/>
    <w:uiPriority w:val="99"/>
    <w:unhideWhenUsed w:val="1"/>
    <w:rsid w:val="0004618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4618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YVBlqm4CS9MGmhhbypRGyJiiYQ==">CgMxLjA4AHIhMWQwcW8ycU8tS1FqSjNmNEZWSnB2b3p3RTB2V0RySUJk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2024-02-02T23:13:00Z</dcterms:created>
  <dc:creator>Djan, Pamela</dc:creator>
</cp:coreProperties>
</file>