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jc w:val="center"/>
      </w:pPr>
      <w:r>
        <w:drawing>
          <wp:inline distT="0" distB="0" distL="0" distR="0">
            <wp:extent cx="2286000" cy="1181100"/>
            <wp:effectExtent t="0" r="0" b="0" l="0"/>
            <wp:docPr id="1" name="logo" descr="logo" title="AgoroX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1181100"/>
                    </a:xfrm>
                    <a:prstGeom prst="rect">
                      <a:avLst/>
                    </a:prstGeom>
                  </pic:spPr>
                </pic:pic>
              </a:graphicData>
            </a:graphic>
          </wp:inline>
        </w:drawing>
      </w:r>
    </w:p>
    <w:p>
      <w:pPr>
        <w:spacing w:before="560"/>
        <w:jc w:val="center"/>
      </w:pPr>
      <w:r>
        <w:rPr>
          <w:rFonts w:ascii="Calibri" w:cs="Calibri" w:eastAsia="Calibri" w:hAnsi="Calibri"/>
          <w:b/>
          <w:bCs/>
          <w:color w:val="0E1F33"/>
          <w:spacing w:val="18"/>
          <w:sz w:val="48"/>
          <w:szCs w:val="48"/>
        </w:rPr>
        <w:t xml:space="preserve">AGOROX ACADEMY</w:t>
      </w:r>
    </w:p>
    <w:p>
      <w:pPr>
        <w:spacing w:before="160"/>
        <w:jc w:val="center"/>
      </w:pPr>
      <w:r>
        <w:rPr>
          <w:rFonts w:ascii="Calibri" w:cs="Calibri" w:eastAsia="Calibri" w:hAnsi="Calibri"/>
          <w:color w:val="A8552E"/>
          <w:sz w:val="26"/>
          <w:szCs w:val="26"/>
        </w:rPr>
        <w:t xml:space="preserve">Certified LabOS Administrator (CLA)</w:t>
      </w:r>
    </w:p>
    <w:p>
      <w:pPr>
        <w:spacing w:before="100"/>
        <w:jc w:val="center"/>
      </w:pPr>
      <w:r>
        <w:rPr>
          <w:rFonts w:ascii="Calibri" w:cs="Calibri" w:eastAsia="Calibri" w:hAnsi="Calibri"/>
          <w:b/>
          <w:bCs/>
          <w:color w:val="0E1F33"/>
          <w:sz w:val="24"/>
          <w:szCs w:val="24"/>
        </w:rPr>
        <w:t xml:space="preserve">Module 8 — Quality Control (QC)</w:t>
      </w:r>
    </w:p>
    <w:p>
      <w:pPr>
        <w:spacing w:before="140"/>
        <w:jc w:val="center"/>
      </w:pPr>
      <w:r>
        <w:rPr>
          <w:rFonts w:ascii="Calibri" w:cs="Calibri" w:eastAsia="Calibri" w:hAnsi="Calibri"/>
          <w:i/>
          <w:iCs/>
          <w:color w:val="5C6678"/>
          <w:sz w:val="17"/>
          <w:szCs w:val="17"/>
        </w:rPr>
        <w:t xml:space="preserve">Production-Ready Training Content — Instructor-Led, Self-Paced &amp; Video Script Package</w:t>
      </w:r>
    </w:p>
    <w:p>
      <w:pPr>
        <w:pBdr>
          <w:top w:val="single" w:color="D8DCE2" w:sz="6" w:space="14"/>
        </w:pBdr>
        <w:spacing w:before="1500"/>
        <w:jc w:val="center"/>
      </w:pPr>
      <w:r>
        <w:rPr>
          <w:rFonts w:ascii="Calibri" w:cs="Calibri" w:eastAsia="Calibri" w:hAnsi="Calibri"/>
          <w:color w:val="8C95A6"/>
          <w:sz w:val="18"/>
          <w:szCs w:val="18"/>
        </w:rPr>
        <w:t xml:space="preserve">AgoroX Technologies · Ibadan, Nigeria · 2026</w:t>
      </w:r>
    </w:p>
    <w:p>
      <w:r>
        <w:br w:type="page"/>
      </w:r>
    </w:p>
    <w:p>
      <w:pPr>
        <w:pStyle w:val="Heading1"/>
      </w:pPr>
      <w:r>
        <w:rPr>
          <w:rFonts w:ascii="Calibri" w:cs="Calibri" w:eastAsia="Calibri" w:hAnsi="Calibri"/>
        </w:rPr>
        <w:t xml:space="preserve">Table of Contents</w:t>
      </w:r>
    </w:p>
    <w:p>
      <w:pPr>
        <w:spacing w:after="12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60"/>
      </w:pPr>
      <w:r>
        <w:rPr>
          <w:rFonts w:ascii="Calibri" w:cs="Calibri" w:eastAsia="Calibri" w:hAnsi="Calibri"/>
          <w:b/>
          <w:bCs/>
          <w:color w:val="A8552E"/>
          <w:spacing w:val="14"/>
          <w:sz w:val="17"/>
          <w:szCs w:val="17"/>
        </w:rPr>
        <w:t xml:space="preserve">MODULE 8 OF 11 · LABOS ADVANCED OPERATIONS (LEVEL 3)</w:t>
      </w:r>
    </w:p>
    <w:p>
      <w:pPr>
        <w:pStyle w:val="Heading1"/>
      </w:pPr>
      <w:r>
        <w:rPr>
          <w:rFonts w:ascii="Calibri" w:cs="Calibri" w:eastAsia="Calibri" w:hAnsi="Calibri"/>
        </w:rPr>
        <w:t xml:space="preserve">Module Overview</w:t>
      </w:r>
    </w:p>
    <w:p>
      <w:pPr>
        <w:spacing w:after="200"/>
      </w:pPr>
      <w:r>
        <w:rPr>
          <w:rFonts w:ascii="Calibri" w:cs="Calibri" w:eastAsia="Calibri" w:hAnsi="Calibri"/>
          <w:color w:val="5C6678"/>
          <w:sz w:val="23"/>
          <w:szCs w:val="23"/>
        </w:rPr>
        <w:t xml:space="preserve">Module 8 is built from all five Help &amp; Documentation articles in the LabOS "Quality Control" category, covering Levey-Jennings charts and Westgard multi-rules — the international standard methodology that confirms a laboratory's instruments are working correctly before any patient result is trusted.</w:t>
      </w:r>
    </w:p>
    <w:p>
      <w:pPr>
        <w:spacing w:after="160"/>
      </w:pPr>
      <w:r>
        <w:rPr>
          <w:rFonts w:ascii="Calibri" w:cs="Calibri" w:eastAsia="Calibri" w:hAnsi="Calibri"/>
          <w:color w:val="5C6678"/>
          <w:sz w:val="21"/>
          <w:szCs w:val="21"/>
        </w:rPr>
        <w:t xml:space="preserve">Every other module in this program has assumed instruments are performing reliably. This module is where that assumption is actually verified, continuously, rather than taken on faith. Quality control is the discipline that stands between a malfunctioning analyser and a patient result that looks legitimate but is silently wrong — and unlike most of this program's content, QC failure isn't a rare edge case to plan for; a well-run laboratory expects to encounter it periodically, and needs staff who can respond correctly and calmly when it happens.</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7020"/>
      </w:tblGrid>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MODULE POSITION</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Level 3 — LabOS Advanced Operations, Module 2 of 5 in this level</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SOURCE MATERIAL</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5 Help &amp; Documentation articles (qc-1 through qc-5), used as factual source only</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LESSONS IN THIS MODULE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3</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ESTIMATED TIME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70–90 minutes self-paced, or a 2-hour facilitated session</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DELIVERY FORMATS</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Self-paced online · Instructor-led · Corporate cohort</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PREREQUISITE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Module 7 — Workflow Exceptions &amp; Operational Control</w:t>
            </w:r>
          </w:p>
        </w:tc>
      </w:tr>
    </w:tbl>
    <w:p>
      <w:pPr>
        <w:spacing w:after="200"/>
      </w:pPr>
    </w:p>
    <w:p>
      <w:pPr>
        <w:pStyle w:val="Heading2"/>
      </w:pPr>
      <w:r>
        <w:rPr>
          <w:rFonts w:ascii="Calibri" w:cs="Calibri" w:eastAsia="Calibri" w:hAnsi="Calibri"/>
        </w:rPr>
        <w:t xml:space="preserve">Why This Module Exists</w:t>
      </w:r>
    </w:p>
    <w:p>
      <w:pPr>
        <w:spacing w:after="160"/>
      </w:pPr>
      <w:r>
        <w:rPr>
          <w:rFonts w:ascii="Calibri" w:cs="Calibri" w:eastAsia="Calibri" w:hAnsi="Calibri"/>
          <w:color w:val="5C6678"/>
          <w:sz w:val="21"/>
          <w:szCs w:val="21"/>
        </w:rPr>
        <w:t xml:space="preserve">A laboratory result is only as trustworthy as the instrument that produced it, and an instrument can drift out of correct calibration gradually, in ways that aren't obvious from looking at any single result. Quality control exists to catch that drift before it reaches a patient, using a statistically rigorous methodology — Levey-Jennings charts and Westgard multi-rules — that has been the accepted international standard in clinical chemistry for decades. An administrator who doesn't understand this methodology, or who treats it as a bureaucratic box-ticking exercise rather than the patient-safety mechanism it actually is, puts the laboratory's entire result output at risk without realising it.</w:t>
      </w:r>
    </w:p>
    <w:p>
      <w:r>
        <w:br w:type="page"/>
      </w:r>
    </w:p>
    <w:p>
      <w:pPr>
        <w:spacing w:after="60"/>
      </w:pPr>
      <w:r>
        <w:rPr>
          <w:rFonts w:ascii="Calibri" w:cs="Calibri" w:eastAsia="Calibri" w:hAnsi="Calibri"/>
          <w:b/>
          <w:bCs/>
          <w:color w:val="A8552E"/>
          <w:spacing w:val="14"/>
          <w:sz w:val="17"/>
          <w:szCs w:val="17"/>
        </w:rPr>
        <w:t xml:space="preserve">MODULE 8</w:t>
      </w:r>
    </w:p>
    <w:p>
      <w:pPr>
        <w:pStyle w:val="Heading1"/>
      </w:pPr>
      <w:r>
        <w:rPr>
          <w:rFonts w:ascii="Calibri" w:cs="Calibri" w:eastAsia="Calibri" w:hAnsi="Calibri"/>
        </w:rPr>
        <w:t xml:space="preserve">Learning Objectives</w:t>
      </w:r>
    </w:p>
    <w:p>
      <w:pPr>
        <w:spacing w:after="200"/>
      </w:pPr>
      <w:r>
        <w:rPr>
          <w:rFonts w:ascii="Calibri" w:cs="Calibri" w:eastAsia="Calibri" w:hAnsi="Calibri"/>
          <w:color w:val="5C6678"/>
          <w:sz w:val="23"/>
          <w:szCs w:val="23"/>
        </w:rPr>
        <w:t xml:space="preserve">By the end of Module 8, a learner will be able to do all of the following.</w:t>
      </w:r>
    </w:p>
    <w:p>
      <w:pPr>
        <w:spacing w:after="80"/>
      </w:pPr>
    </w:p>
    <w:p>
      <w:pPr>
        <w:pStyle w:val="ListParagraph"/>
        <w:numPr>
          <w:ilvl w:val="0"/>
          <w:numId w:val="2"/>
        </w:numPr>
        <w:spacing w:after="90"/>
      </w:pPr>
      <w:r>
        <w:rPr>
          <w:rFonts w:ascii="Calibri" w:cs="Calibri" w:eastAsia="Calibri" w:hAnsi="Calibri"/>
          <w:color w:val="5C6678"/>
          <w:sz w:val="21"/>
          <w:szCs w:val="21"/>
        </w:rPr>
        <w:t xml:space="preserve">Explain what quality control verifies and why a QC failure requires holding all patient results from that run, not just flagging a concern.</w:t>
      </w:r>
    </w:p>
    <w:p>
      <w:pPr>
        <w:pStyle w:val="ListParagraph"/>
        <w:numPr>
          <w:ilvl w:val="0"/>
          <w:numId w:val="2"/>
        </w:numPr>
        <w:spacing w:after="90"/>
      </w:pPr>
      <w:r>
        <w:rPr>
          <w:rFonts w:ascii="Calibri" w:cs="Calibri" w:eastAsia="Calibri" w:hAnsi="Calibri"/>
          <w:color w:val="5C6678"/>
          <w:sz w:val="21"/>
          <w:szCs w:val="21"/>
        </w:rPr>
        <w:t xml:space="preserve">Name and explain all seven Westgard rules LabOS enforces, distinguishing warning rules from reject rules.</w:t>
      </w:r>
    </w:p>
    <w:p>
      <w:pPr>
        <w:pStyle w:val="ListParagraph"/>
        <w:numPr>
          <w:ilvl w:val="0"/>
          <w:numId w:val="2"/>
        </w:numPr>
        <w:spacing w:after="90"/>
      </w:pPr>
      <w:r>
        <w:rPr>
          <w:rFonts w:ascii="Calibri" w:cs="Calibri" w:eastAsia="Calibri" w:hAnsi="Calibri"/>
          <w:color w:val="5C6678"/>
          <w:sz w:val="21"/>
          <w:szCs w:val="21"/>
        </w:rPr>
        <w:t xml:space="preserve">Log a QC run correctly in LabOS, including knowing when QC should be run.</w:t>
      </w:r>
    </w:p>
    <w:p>
      <w:pPr>
        <w:pStyle w:val="ListParagraph"/>
        <w:numPr>
          <w:ilvl w:val="0"/>
          <w:numId w:val="2"/>
        </w:numPr>
        <w:spacing w:after="90"/>
      </w:pPr>
      <w:r>
        <w:rPr>
          <w:rFonts w:ascii="Calibri" w:cs="Calibri" w:eastAsia="Calibri" w:hAnsi="Calibri"/>
          <w:color w:val="5C6678"/>
          <w:sz w:val="21"/>
          <w:szCs w:val="21"/>
        </w:rPr>
        <w:t xml:space="preserve">Read a Levey-Jennings chart fluently, including interpreting point colours and recognising trends, shifts, and runs as distinct patterns.</w:t>
      </w:r>
    </w:p>
    <w:p>
      <w:pPr>
        <w:pStyle w:val="ListParagraph"/>
        <w:numPr>
          <w:ilvl w:val="0"/>
          <w:numId w:val="2"/>
        </w:numPr>
        <w:spacing w:after="90"/>
      </w:pPr>
      <w:r>
        <w:rPr>
          <w:rFonts w:ascii="Calibri" w:cs="Calibri" w:eastAsia="Calibri" w:hAnsi="Calibri"/>
          <w:color w:val="5C6678"/>
          <w:sz w:val="21"/>
          <w:szCs w:val="21"/>
        </w:rPr>
        <w:t xml:space="preserve">Interpret %CV and bias figures and know when each warrants investigation.</w:t>
      </w:r>
    </w:p>
    <w:p>
      <w:pPr>
        <w:pStyle w:val="ListParagraph"/>
        <w:numPr>
          <w:ilvl w:val="0"/>
          <w:numId w:val="2"/>
        </w:numPr>
        <w:spacing w:after="90"/>
      </w:pPr>
      <w:r>
        <w:rPr>
          <w:rFonts w:ascii="Calibri" w:cs="Calibri" w:eastAsia="Calibri" w:hAnsi="Calibri"/>
          <w:color w:val="5C6678"/>
          <w:sz w:val="21"/>
          <w:szCs w:val="21"/>
        </w:rPr>
        <w:t xml:space="preserve">Execute the full QC rejection response sequence correctly, from stopping result release through escalation if needed.</w:t>
      </w:r>
    </w:p>
    <w:p>
      <w:pPr>
        <w:pStyle w:val="ListParagraph"/>
        <w:numPr>
          <w:ilvl w:val="0"/>
          <w:numId w:val="2"/>
        </w:numPr>
        <w:spacing w:after="90"/>
      </w:pPr>
      <w:r>
        <w:rPr>
          <w:rFonts w:ascii="Calibri" w:cs="Calibri" w:eastAsia="Calibri" w:hAnsi="Calibri"/>
          <w:color w:val="5C6678"/>
          <w:sz w:val="21"/>
          <w:szCs w:val="21"/>
        </w:rPr>
        <w:t xml:space="preserve">Set appropriate QC targets from manufacturer or in-house data, and manage a QC lot change correctly using parallel testing.</w:t>
      </w:r>
    </w:p>
    <w:p>
      <w:r>
        <w:br w:type="page"/>
      </w:r>
    </w:p>
    <w:p>
      <w:pPr>
        <w:spacing w:after="60"/>
      </w:pPr>
      <w:r>
        <w:rPr>
          <w:rFonts w:ascii="Calibri" w:cs="Calibri" w:eastAsia="Calibri" w:hAnsi="Calibri"/>
          <w:b/>
          <w:bCs/>
          <w:color w:val="A8552E"/>
          <w:spacing w:val="14"/>
          <w:sz w:val="17"/>
          <w:szCs w:val="17"/>
        </w:rPr>
        <w:t xml:space="preserve">MODULE 8</w:t>
      </w:r>
    </w:p>
    <w:p>
      <w:pPr>
        <w:pStyle w:val="Heading1"/>
      </w:pPr>
      <w:r>
        <w:rPr>
          <w:rFonts w:ascii="Calibri" w:cs="Calibri" w:eastAsia="Calibri" w:hAnsi="Calibri"/>
        </w:rPr>
        <w:t xml:space="preserve">Key Concepts</w:t>
      </w:r>
    </w:p>
    <w:p>
      <w:pPr>
        <w:spacing w:after="200"/>
      </w:pPr>
      <w:r>
        <w:rPr>
          <w:rFonts w:ascii="Calibri" w:cs="Calibri" w:eastAsia="Calibri" w:hAnsi="Calibri"/>
          <w:color w:val="5C6678"/>
          <w:sz w:val="23"/>
          <w:szCs w:val="23"/>
        </w:rPr>
        <w:t xml:space="preserve">These ideas recur across this module's three lessons, and explain why QC is treated with a level of procedural rigor that exceeds almost everything else in this program.</w:t>
      </w:r>
    </w:p>
    <w:p>
      <w:pPr>
        <w:spacing w:after="80"/>
      </w:pPr>
    </w:p>
    <w:p>
      <w:pPr>
        <w:spacing w:after="100" w:before="220"/>
      </w:pPr>
      <w:r>
        <w:rPr>
          <w:rFonts w:ascii="Calibri" w:cs="Calibri" w:eastAsia="Calibri" w:hAnsi="Calibri"/>
          <w:b/>
          <w:bCs/>
          <w:color w:val="0E1F33"/>
          <w:sz w:val="22"/>
          <w:szCs w:val="22"/>
        </w:rPr>
        <w:t xml:space="preserve">Concept: QC verifies the instrument, not the patient</w:t>
      </w:r>
    </w:p>
    <w:p>
      <w:pPr>
        <w:spacing w:after="160"/>
      </w:pPr>
      <w:r>
        <w:rPr>
          <w:rFonts w:ascii="Calibri" w:cs="Calibri" w:eastAsia="Calibri" w:hAnsi="Calibri"/>
          <w:color w:val="5C6678"/>
          <w:sz w:val="21"/>
          <w:szCs w:val="21"/>
        </w:rPr>
        <w:t xml:space="preserve">Every other safeguard in this program — critical-result protocols, two-person validation, delta-checks — exists to catch a problem with a specific patient's result. QC is different: it verifies the instrument itself is performing correctly, independent of any particular patient, using a known control material with an established target value. This distinction matters because a QC failure doesn't point to one questionable result — it potentially calls into question every patient result the instrument produced since its last passing QC run, which is exactly why the response is to hold an entire batch, not just flag one value.</w:t>
      </w:r>
    </w:p>
    <w:p>
      <w:pPr>
        <w:spacing w:after="100" w:before="220"/>
      </w:pPr>
      <w:r>
        <w:rPr>
          <w:rFonts w:ascii="Calibri" w:cs="Calibri" w:eastAsia="Calibri" w:hAnsi="Calibri"/>
          <w:b/>
          <w:bCs/>
          <w:color w:val="0E1F33"/>
          <w:sz w:val="22"/>
          <w:szCs w:val="22"/>
        </w:rPr>
        <w:t xml:space="preserve">Concept: A single rule violation and a pattern violation mean different things</w:t>
      </w:r>
    </w:p>
    <w:p>
      <w:pPr>
        <w:spacing w:after="160"/>
      </w:pPr>
      <w:r>
        <w:rPr>
          <w:rFonts w:ascii="Calibri" w:cs="Calibri" w:eastAsia="Calibri" w:hAnsi="Calibri"/>
          <w:color w:val="5C6678"/>
          <w:sz w:val="21"/>
          <w:szCs w:val="21"/>
        </w:rPr>
        <w:t xml:space="preserve">Westgard's multi-rule system distinguishes between an isolated statistical outlier (one point beyond 3 SD, rule 1₃s) and a developing pattern (seven consecutive points trending one direction, rule 7T; ten consecutive points on the same side, rule 10ₓ). An isolated outlier often points to a one-off error — a bubble in the sample, a brief mechanical glitch. A pattern violation points to something systemic and ongoing — reagent degradation, calibration drift — that will keep affecting every subsequent result until it's specifically addressed. Recognising which kind of violation you're looking at shapes the entire investigation that follows.</w:t>
      </w:r>
    </w:p>
    <w:p>
      <w:pPr>
        <w:spacing w:after="100" w:before="220"/>
      </w:pPr>
      <w:r>
        <w:rPr>
          <w:rFonts w:ascii="Calibri" w:cs="Calibri" w:eastAsia="Calibri" w:hAnsi="Calibri"/>
          <w:b/>
          <w:bCs/>
          <w:color w:val="0E1F33"/>
          <w:sz w:val="22"/>
          <w:szCs w:val="22"/>
        </w:rPr>
        <w:t xml:space="preserve">Concept: Corrective action must be documented, not just performed</w:t>
      </w:r>
    </w:p>
    <w:p>
      <w:pPr>
        <w:spacing w:after="160"/>
      </w:pPr>
      <w:r>
        <w:rPr>
          <w:rFonts w:ascii="Calibri" w:cs="Calibri" w:eastAsia="Calibri" w:hAnsi="Calibri"/>
          <w:color w:val="5C6678"/>
          <w:sz w:val="21"/>
          <w:szCs w:val="21"/>
        </w:rPr>
        <w:t xml:space="preserve">ISO 15189 accreditation — referenced throughout this module — doesn't just require that a laboratory respond correctly to a QC failure; it requires a documented record proving that response happened, in a form that can be reviewed during an accreditation audit. This mirrors the audit-trail philosophy already established throughout this program: doing the right thing and being able to prove you did the right thing are treated as equally important, because an unrecorded corrective action is, from an accreditation standpoint, functionally indistinguishable from no corrective action at all.</w:t>
      </w:r>
    </w:p>
    <w:p>
      <w:r>
        <w:br w:type="page"/>
      </w:r>
    </w:p>
    <w:p>
      <w:pPr>
        <w:pBdr>
          <w:top w:val="single" w:color="0E1F33" w:sz="14" w:space="10"/>
        </w:pBdr>
        <w:spacing w:after="200" w:before="360"/>
      </w:pPr>
      <w:r>
        <w:rPr>
          <w:rFonts w:ascii="Calibri" w:cs="Calibri" w:eastAsia="Calibri" w:hAnsi="Calibri"/>
          <w:b/>
          <w:bCs/>
          <w:color w:val="0E1F33"/>
          <w:spacing w:val="10"/>
          <w:sz w:val="19"/>
          <w:szCs w:val="19"/>
        </w:rPr>
        <w:t xml:space="preserve">BEST PRACTICES — MODULE 8</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0E1F33" w:sz="18"/>
              <w:bottom w:val="single" w:color="D8DCE2" w:sz="4"/>
              <w:right w:val="single" w:color="D8DCE2" w:sz="4"/>
            </w:tcBorders>
            <w:shd w:fill="E8F3FE" w:val="clear"/>
            <w:tcMar>
              <w:top w:type="dxa" w:w="180"/>
              <w:left w:type="dxa" w:w="220"/>
              <w:bottom w:type="dxa" w:w="180"/>
              <w:right w:type="dxa" w:w="220"/>
            </w:tcMar>
          </w:tcPr>
          <w:p>
            <w:pPr>
              <w:spacing w:after="100"/>
            </w:pPr>
            <w:r>
              <w:rPr>
                <w:rFonts w:ascii="Calibri" w:cs="Calibri" w:eastAsia="Calibri" w:hAnsi="Calibri"/>
                <w:b/>
                <w:bCs/>
                <w:color w:val="0E1F33"/>
                <w:spacing w:val="8"/>
                <w:sz w:val="19"/>
                <w:szCs w:val="19"/>
              </w:rPr>
              <w:t xml:space="preserve">APPLY THESE FROM DAY ONE</w:t>
            </w:r>
          </w:p>
          <w:p>
            <w:pPr>
              <w:pStyle w:val="ListParagraph"/>
              <w:numPr>
                <w:ilvl w:val="0"/>
                <w:numId w:val="3"/>
              </w:numPr>
              <w:spacing w:after="70"/>
            </w:pPr>
            <w:r>
              <w:rPr>
                <w:rFonts w:ascii="Calibri" w:cs="Calibri" w:eastAsia="Calibri" w:hAnsi="Calibri"/>
                <w:color w:val="5C6678"/>
                <w:sz w:val="20"/>
                <w:szCs w:val="20"/>
              </w:rPr>
              <w:t xml:space="preserve">Run QC at every required trigger point — shift start, reagent lot change, post-maintenance, and implausible patient result — not just on a fixed schedule alone.</w:t>
            </w:r>
          </w:p>
          <w:p>
            <w:pPr>
              <w:pStyle w:val="ListParagraph"/>
              <w:numPr>
                <w:ilvl w:val="0"/>
                <w:numId w:val="3"/>
              </w:numPr>
              <w:spacing w:after="70"/>
            </w:pPr>
            <w:r>
              <w:rPr>
                <w:rFonts w:ascii="Calibri" w:cs="Calibri" w:eastAsia="Calibri" w:hAnsi="Calibri"/>
                <w:color w:val="5C6678"/>
                <w:sz w:val="20"/>
                <w:szCs w:val="20"/>
              </w:rPr>
              <w:t xml:space="preserve">Look for trends and shifts proactively on the Levey-Jennings chart, not only react to a hard rule violation banner.</w:t>
            </w:r>
          </w:p>
          <w:p>
            <w:pPr>
              <w:pStyle w:val="ListParagraph"/>
              <w:numPr>
                <w:ilvl w:val="0"/>
                <w:numId w:val="3"/>
              </w:numPr>
              <w:spacing w:after="70"/>
            </w:pPr>
            <w:r>
              <w:rPr>
                <w:rFonts w:ascii="Calibri" w:cs="Calibri" w:eastAsia="Calibri" w:hAnsi="Calibri"/>
                <w:color w:val="5C6678"/>
                <w:sz w:val="20"/>
                <w:szCs w:val="20"/>
              </w:rPr>
              <w:t xml:space="preserve">Follow the rejection response sequence in order, every time, rather than skipping ahead to recalibration before checking simpler causes first.</w:t>
            </w:r>
          </w:p>
          <w:p>
            <w:pPr>
              <w:pStyle w:val="ListParagraph"/>
              <w:numPr>
                <w:ilvl w:val="0"/>
                <w:numId w:val="3"/>
              </w:numPr>
              <w:spacing w:after="70"/>
            </w:pPr>
            <w:r>
              <w:rPr>
                <w:rFonts w:ascii="Calibri" w:cs="Calibri" w:eastAsia="Calibri" w:hAnsi="Calibri"/>
                <w:color w:val="5C6678"/>
                <w:sz w:val="20"/>
                <w:szCs w:val="20"/>
              </w:rPr>
              <w:t xml:space="preserve">Base QC targets on your own laboratory's historical performance data once you have at least 20 runs over 20 days, rather than relying solely on manufacturer inserts indefinitely.</w:t>
            </w:r>
          </w:p>
        </w:tc>
      </w:tr>
    </w:tbl>
    <w:p>
      <w:pPr>
        <w:spacing w:after="180"/>
      </w:pPr>
    </w:p>
    <w:p>
      <w:pPr>
        <w:pBdr>
          <w:top w:val="single" w:color="0E1F33" w:sz="14" w:space="10"/>
        </w:pBdr>
        <w:spacing w:after="200" w:before="360"/>
      </w:pPr>
      <w:r>
        <w:rPr>
          <w:rFonts w:ascii="Calibri" w:cs="Calibri" w:eastAsia="Calibri" w:hAnsi="Calibri"/>
          <w:b/>
          <w:bCs/>
          <w:color w:val="0E1F33"/>
          <w:spacing w:val="10"/>
          <w:sz w:val="19"/>
          <w:szCs w:val="19"/>
        </w:rPr>
        <w:t xml:space="preserve">COMMON MISTAKES — MODULE 8</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A8552E" w:sz="18"/>
              <w:bottom w:val="single" w:color="D8DCE2" w:sz="4"/>
              <w:right w:val="single" w:color="D8DCE2" w:sz="4"/>
            </w:tcBorders>
            <w:shd w:fill="F7F5F0" w:val="clear"/>
            <w:tcMar>
              <w:top w:type="dxa" w:w="180"/>
              <w:left w:type="dxa" w:w="220"/>
              <w:bottom w:type="dxa" w:w="180"/>
              <w:right w:type="dxa" w:w="220"/>
            </w:tcMar>
          </w:tcPr>
          <w:p>
            <w:pPr>
              <w:spacing w:after="100"/>
            </w:pPr>
            <w:r>
              <w:rPr>
                <w:rFonts w:ascii="Calibri" w:cs="Calibri" w:eastAsia="Calibri" w:hAnsi="Calibri"/>
                <w:b/>
                <w:bCs/>
                <w:color w:val="A8552E"/>
                <w:spacing w:val="8"/>
                <w:sz w:val="19"/>
                <w:szCs w:val="19"/>
              </w:rPr>
              <w:t xml:space="preserve">WATCH FOR THESE</w:t>
            </w:r>
          </w:p>
          <w:p>
            <w:pPr>
              <w:pStyle w:val="ListParagraph"/>
              <w:numPr>
                <w:ilvl w:val="0"/>
                <w:numId w:val="3"/>
              </w:numPr>
              <w:spacing w:after="70"/>
            </w:pPr>
            <w:r>
              <w:rPr>
                <w:rFonts w:ascii="Calibri" w:cs="Calibri" w:eastAsia="Calibri" w:hAnsi="Calibri"/>
                <w:color w:val="5C6678"/>
                <w:sz w:val="20"/>
                <w:szCs w:val="20"/>
              </w:rPr>
              <w:t xml:space="preserve">Treating a QC warning rule (1₂s, 7T) as something to note and move past, rather than as an early signal worth real attention.</w:t>
            </w:r>
          </w:p>
          <w:p>
            <w:pPr>
              <w:pStyle w:val="ListParagraph"/>
              <w:numPr>
                <w:ilvl w:val="0"/>
                <w:numId w:val="3"/>
              </w:numPr>
              <w:spacing w:after="70"/>
            </w:pPr>
            <w:r>
              <w:rPr>
                <w:rFonts w:ascii="Calibri" w:cs="Calibri" w:eastAsia="Calibri" w:hAnsi="Calibri"/>
                <w:color w:val="5C6678"/>
                <w:sz w:val="20"/>
                <w:szCs w:val="20"/>
              </w:rPr>
              <w:t xml:space="preserve">Releasing patient results from a batch before a passing QC run specifically covering that same period has been logged.</w:t>
            </w:r>
          </w:p>
          <w:p>
            <w:pPr>
              <w:pStyle w:val="ListParagraph"/>
              <w:numPr>
                <w:ilvl w:val="0"/>
                <w:numId w:val="3"/>
              </w:numPr>
              <w:spacing w:after="70"/>
            </w:pPr>
            <w:r>
              <w:rPr>
                <w:rFonts w:ascii="Calibri" w:cs="Calibri" w:eastAsia="Calibri" w:hAnsi="Calibri"/>
                <w:color w:val="5C6678"/>
                <w:sz w:val="20"/>
                <w:szCs w:val="20"/>
              </w:rPr>
              <w:t xml:space="preserve">Jumping straight to recalibration after a QC failure without first checking the simpler, more common causes — QC material storage and reagent condition.</w:t>
            </w:r>
          </w:p>
          <w:p>
            <w:pPr>
              <w:pStyle w:val="ListParagraph"/>
              <w:numPr>
                <w:ilvl w:val="0"/>
                <w:numId w:val="3"/>
              </w:numPr>
              <w:spacing w:after="70"/>
            </w:pPr>
            <w:r>
              <w:rPr>
                <w:rFonts w:ascii="Calibri" w:cs="Calibri" w:eastAsia="Calibri" w:hAnsi="Calibri"/>
                <w:color w:val="5C6678"/>
                <w:sz w:val="20"/>
                <w:szCs w:val="20"/>
              </w:rPr>
              <w:t xml:space="preserve">Switching to a new QC lot without running the required parallel verification period against the old lot first.</w:t>
            </w:r>
          </w:p>
        </w:tc>
      </w:tr>
    </w:tbl>
    <w:p>
      <w:r>
        <w:br w:type="page"/>
      </w:r>
    </w:p>
    <w:p>
      <w:pPr>
        <w:spacing w:after="60"/>
      </w:pPr>
      <w:r>
        <w:rPr>
          <w:rFonts w:ascii="Calibri" w:cs="Calibri" w:eastAsia="Calibri" w:hAnsi="Calibri"/>
          <w:b/>
          <w:bCs/>
          <w:color w:val="A8552E"/>
          <w:spacing w:val="14"/>
          <w:sz w:val="17"/>
          <w:szCs w:val="17"/>
        </w:rPr>
        <w:t xml:space="preserve">LESSON 8.1</w:t>
      </w:r>
    </w:p>
    <w:p>
      <w:pPr>
        <w:pStyle w:val="Heading1"/>
      </w:pPr>
      <w:r>
        <w:rPr>
          <w:rFonts w:ascii="Calibri" w:cs="Calibri" w:eastAsia="Calibri" w:hAnsi="Calibri"/>
        </w:rPr>
        <w:t xml:space="preserve">Why QC Exists and the Westgard Rules</w:t>
      </w:r>
    </w:p>
    <w:p>
      <w:pPr>
        <w:spacing w:after="200"/>
      </w:pPr>
      <w:r>
        <w:rPr>
          <w:rFonts w:ascii="Calibri" w:cs="Calibri" w:eastAsia="Calibri" w:hAnsi="Calibri"/>
          <w:color w:val="5C6678"/>
          <w:sz w:val="23"/>
          <w:szCs w:val="23"/>
        </w:rPr>
        <w:t xml:space="preserve">Before logging a single QC run, a learner needs to understand what quality control is actually verifying and the complete statistical rule set LabOS uses to judge whether an instrument is performing correctly.</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covers what quality control confirms, why a QC failure has different consequences than a single questionable patient result, and the full set of seven Westgard rules LabOS evaluates on every run. By the end, a learner should be able to explain QC's purpose clearly and recite all seven rules along with what each one is actually detecting.</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An analyser can drift out of correct calibration gradually — a reagent slowly degrading, a light source dimming, a mechanical component wearing — in ways that don't announce themselves through any single result looking obviously wrong. A patient's glucose result of 95 mg/dL looks entirely plausible whether the instrument is perfectly calibrated or quietly drifting. QC exists specifically to catch this kind of silent drift, by regularly measuring a control material with a known, established value and checking whether the instrument reports it correctly — if the instrument can't accurately measure a sample whose true value is already known, there is no reason to trust it on a patient sample whose true value isn't known at all.</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What QC confirms and why a QC failure requires holding all patient results from the affected run.</w:t>
      </w:r>
    </w:p>
    <w:p>
      <w:pPr>
        <w:pStyle w:val="ListParagraph"/>
        <w:numPr>
          <w:ilvl w:val="0"/>
          <w:numId w:val="3"/>
        </w:numPr>
        <w:spacing w:after="90"/>
      </w:pPr>
      <w:r>
        <w:rPr>
          <w:rFonts w:ascii="Calibri" w:cs="Calibri" w:eastAsia="Calibri" w:hAnsi="Calibri"/>
          <w:color w:val="5C6678"/>
          <w:sz w:val="21"/>
          <w:szCs w:val="21"/>
        </w:rPr>
        <w:t xml:space="preserve">Levey-Jennings charts and Westgard multi-rules as the implementation LabOS uses, tracking the last 30 runs per analyte.</w:t>
      </w:r>
    </w:p>
    <w:p>
      <w:pPr>
        <w:pStyle w:val="ListParagraph"/>
        <w:numPr>
          <w:ilvl w:val="0"/>
          <w:numId w:val="3"/>
        </w:numPr>
        <w:spacing w:after="90"/>
      </w:pPr>
      <w:r>
        <w:rPr>
          <w:rFonts w:ascii="Calibri" w:cs="Calibri" w:eastAsia="Calibri" w:hAnsi="Calibri"/>
          <w:color w:val="5C6678"/>
          <w:sz w:val="21"/>
          <w:szCs w:val="21"/>
        </w:rPr>
        <w:t xml:space="preserve">All seven Westgard rules: 1₂s, 1₃s, 2₂s, R₄s, 4₁s, 10ₓ, and 7T, with their specific trigger conditions.</w:t>
      </w:r>
    </w:p>
    <w:p>
      <w:pPr>
        <w:pStyle w:val="ListParagraph"/>
        <w:numPr>
          <w:ilvl w:val="0"/>
          <w:numId w:val="3"/>
        </w:numPr>
        <w:spacing w:after="90"/>
      </w:pPr>
      <w:r>
        <w:rPr>
          <w:rFonts w:ascii="Calibri" w:cs="Calibri" w:eastAsia="Calibri" w:hAnsi="Calibri"/>
          <w:color w:val="5C6678"/>
          <w:sz w:val="21"/>
          <w:szCs w:val="21"/>
        </w:rPr>
        <w:t xml:space="preserve">The distinction between warning rules and reject rules.</w:t>
      </w:r>
    </w:p>
    <w:p>
      <w:pPr>
        <w:pStyle w:val="ListParagraph"/>
        <w:numPr>
          <w:ilvl w:val="0"/>
          <w:numId w:val="3"/>
        </w:numPr>
        <w:spacing w:after="90"/>
      </w:pPr>
      <w:r>
        <w:rPr>
          <w:rFonts w:ascii="Calibri" w:cs="Calibri" w:eastAsia="Calibri" w:hAnsi="Calibri"/>
          <w:color w:val="5C6678"/>
          <w:sz w:val="21"/>
          <w:szCs w:val="21"/>
        </w:rPr>
        <w:t xml:space="preserve">ISO 15189's requirement for documented QC procedures and corrective action records.</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What a QC failure actually means</w:t>
      </w:r>
    </w:p>
    <w:p>
      <w:pPr>
        <w:spacing w:after="160"/>
      </w:pPr>
      <w:r>
        <w:rPr>
          <w:rFonts w:ascii="Calibri" w:cs="Calibri" w:eastAsia="Calibri" w:hAnsi="Calibri"/>
          <w:color w:val="5C6678"/>
          <w:sz w:val="21"/>
          <w:szCs w:val="21"/>
        </w:rPr>
        <w:t xml:space="preserve">Quality control confirms an instrument is performing correctly before any patient result from it is released. A QC failure means the instrument was demonstrably out of specification at the time of that run — and critically, this isn't a judgment about one result, it's a judgment about the instrument's entire output during that period. This is why the consequence of a QC failure is holding every patient result produced during that run until the root cause is identified and resolved, not simply flagging the QC measurement itself as a concern.</w:t>
      </w:r>
    </w:p>
    <w:p>
      <w:pPr>
        <w:spacing w:after="100" w:before="220"/>
      </w:pPr>
      <w:r>
        <w:rPr>
          <w:rFonts w:ascii="Calibri" w:cs="Calibri" w:eastAsia="Calibri" w:hAnsi="Calibri"/>
          <w:b/>
          <w:bCs/>
          <w:color w:val="0E1F33"/>
          <w:sz w:val="20"/>
          <w:szCs w:val="20"/>
        </w:rPr>
        <w:t xml:space="preserve">How LabOS implements the Westgard methodology</w:t>
      </w:r>
    </w:p>
    <w:p>
      <w:pPr>
        <w:spacing w:after="160"/>
      </w:pPr>
      <w:r>
        <w:rPr>
          <w:rFonts w:ascii="Calibri" w:cs="Calibri" w:eastAsia="Calibri" w:hAnsi="Calibri"/>
          <w:color w:val="5C6678"/>
          <w:sz w:val="21"/>
          <w:szCs w:val="21"/>
        </w:rPr>
        <w:t xml:space="preserve">LabOS uses Levey-Jennings charts paired with Westgard multi-rules — the internationally recognised standard for clinical chemistry QC — tracking the last 30 runs for each analyte (Glucose, Creatinine, Haemoglobin, and others) and evaluating every Westgard rule simultaneously on each new run, rather than checking just one rule at a time.</w:t>
      </w:r>
    </w:p>
    <w:p>
      <w:pPr>
        <w:spacing w:after="100" w:before="220"/>
      </w:pPr>
      <w:r>
        <w:rPr>
          <w:rFonts w:ascii="Calibri" w:cs="Calibri" w:eastAsia="Calibri" w:hAnsi="Calibri"/>
          <w:b/>
          <w:bCs/>
          <w:color w:val="0E1F33"/>
          <w:sz w:val="20"/>
          <w:szCs w:val="20"/>
        </w:rPr>
        <w:t xml:space="preserve">The seven rules, what each one catches</w:t>
      </w:r>
    </w:p>
    <w:p>
      <w:pPr>
        <w:spacing w:after="160"/>
      </w:pPr>
      <w:r>
        <w:rPr>
          <w:rFonts w:ascii="Calibri" w:cs="Calibri" w:eastAsia="Calibri" w:hAnsi="Calibri"/>
          <w:color w:val="5C6678"/>
          <w:sz w:val="21"/>
          <w:szCs w:val="21"/>
        </w:rPr>
        <w:t xml:space="preserve">Two rules are warnings, prompting caution rather than an automatic stop: 1₂s fires when one point falls outside ±2 SD, and 7T fires when seven consecutive points trend in one direction — both are early signals worth attention, not yet a confirmed problem. Five rules are reject rules, each catching a different statistical pattern: 1₃s fires on a single point beyond ±3 SD, typically a large, obvious error; 2₂s fires when two consecutive points land on the same side, both beyond 2 SD, suggesting a consistent shift rather than random variation; R₄s fires when the range between two consecutive points exceeds 4 SD, capturing sudden, large swings; 4₁s fires when four consecutive points sit outside 1 SD on the same side, a milder but sustained drift; and 10ₓ fires when ten consecutive points all fall on the same side of the mean, indicating a systematic shift that's been present for a while without crossing a more dramatic threshold. Together, these seven rules are designed to catch both sudden, dramatic instrument problems and slow, gradual drift that a simpler single-rule system might miss entirely.</w:t>
      </w:r>
    </w:p>
    <w:p>
      <w:pPr>
        <w:spacing w:after="100" w:before="220"/>
      </w:pPr>
      <w:r>
        <w:rPr>
          <w:rFonts w:ascii="Calibri" w:cs="Calibri" w:eastAsia="Calibri" w:hAnsi="Calibri"/>
          <w:b/>
          <w:bCs/>
          <w:color w:val="0E1F33"/>
          <w:sz w:val="20"/>
          <w:szCs w:val="20"/>
        </w:rPr>
        <w:t xml:space="preserve">Why this isn't optional — the ISO 15189 connection</w:t>
      </w:r>
    </w:p>
    <w:p>
      <w:pPr>
        <w:spacing w:after="160"/>
      </w:pPr>
      <w:r>
        <w:rPr>
          <w:rFonts w:ascii="Calibri" w:cs="Calibri" w:eastAsia="Calibri" w:hAnsi="Calibri"/>
          <w:color w:val="5C6678"/>
          <w:sz w:val="21"/>
          <w:szCs w:val="21"/>
        </w:rPr>
        <w:t xml:space="preserve">Documented QC procedures, Levey-Jennings charts, and corrective action records are explicitly mandatory requirements for ISO 15189 accreditation — the internationally recognised standard for medical laboratory competence. LabOS maintains this documentation automatically as part of normal QC logging, meaning correct day-to-day QC practice and accreditation-readiness are the same activity, not two separate burdens — a laboratory genuinely following this module's practices is simultaneously building its accreditation evidence.</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Treat both Westgard warning rules (1₂s, 7T) as genuinely worth attention, not just the five reject rules.</w:t>
      </w:r>
    </w:p>
    <w:p>
      <w:pPr>
        <w:pStyle w:val="ListParagraph"/>
        <w:numPr>
          <w:ilvl w:val="0"/>
          <w:numId w:val="3"/>
        </w:numPr>
        <w:spacing w:after="90"/>
      </w:pPr>
      <w:r>
        <w:rPr>
          <w:rFonts w:ascii="Calibri" w:cs="Calibri" w:eastAsia="Calibri" w:hAnsi="Calibri"/>
          <w:color w:val="5C6678"/>
          <w:sz w:val="21"/>
          <w:szCs w:val="21"/>
        </w:rPr>
        <w:t xml:space="preserve">Understand each rule's specific trigger condition well enough to explain, on sight, which pattern caused a given violation.</w:t>
      </w:r>
    </w:p>
    <w:p>
      <w:pPr>
        <w:pStyle w:val="ListParagraph"/>
        <w:numPr>
          <w:ilvl w:val="0"/>
          <w:numId w:val="3"/>
        </w:numPr>
        <w:spacing w:after="90"/>
      </w:pPr>
      <w:r>
        <w:rPr>
          <w:rFonts w:ascii="Calibri" w:cs="Calibri" w:eastAsia="Calibri" w:hAnsi="Calibri"/>
          <w:color w:val="5C6678"/>
          <w:sz w:val="21"/>
          <w:szCs w:val="21"/>
        </w:rPr>
        <w:t xml:space="preserve">Recognise that 30-run tracking per analyte means QC history builds a meaningful trend picture over time — review it periodically, not only when a violation banner appears.</w:t>
      </w:r>
    </w:p>
    <w:p>
      <w:pPr>
        <w:pStyle w:val="ListParagraph"/>
        <w:numPr>
          <w:ilvl w:val="0"/>
          <w:numId w:val="3"/>
        </w:numPr>
        <w:spacing w:after="90"/>
      </w:pPr>
      <w:r>
        <w:rPr>
          <w:rFonts w:ascii="Calibri" w:cs="Calibri" w:eastAsia="Calibri" w:hAnsi="Calibri"/>
          <w:color w:val="5C6678"/>
          <w:sz w:val="21"/>
          <w:szCs w:val="21"/>
        </w:rPr>
        <w:t xml:space="preserve">Treat LabOS's automatic QC documentation as genuine accreditation evidence, reinforcing why consistent, accurate logging matters beyond the immediate run.</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Treating a QC failure as a concern about the specific QC measurement only, rather than recognising it calls into question every patient result from that run.</w:t>
      </w:r>
    </w:p>
    <w:p>
      <w:pPr>
        <w:pStyle w:val="ListParagraph"/>
        <w:numPr>
          <w:ilvl w:val="0"/>
          <w:numId w:val="3"/>
        </w:numPr>
        <w:spacing w:after="90"/>
      </w:pPr>
      <w:r>
        <w:rPr>
          <w:rFonts w:ascii="Calibri" w:cs="Calibri" w:eastAsia="Calibri" w:hAnsi="Calibri"/>
          <w:color w:val="5C6678"/>
          <w:sz w:val="21"/>
          <w:szCs w:val="21"/>
        </w:rPr>
        <w:t xml:space="preserve">Confusing a warning rule violation with a reject rule violation, or dismissing a warning rule entirely as not yet meaningful.</w:t>
      </w:r>
    </w:p>
    <w:p>
      <w:pPr>
        <w:pStyle w:val="ListParagraph"/>
        <w:numPr>
          <w:ilvl w:val="0"/>
          <w:numId w:val="3"/>
        </w:numPr>
        <w:spacing w:after="90"/>
      </w:pPr>
      <w:r>
        <w:rPr>
          <w:rFonts w:ascii="Calibri" w:cs="Calibri" w:eastAsia="Calibri" w:hAnsi="Calibri"/>
          <w:color w:val="5C6678"/>
          <w:sz w:val="21"/>
          <w:szCs w:val="21"/>
        </w:rPr>
        <w:t xml:space="preserve">Assuming Westgard rules are checked one at a time in sequence, rather than understanding LabOS evaluates all seven simultaneously on every run.</w:t>
      </w:r>
    </w:p>
    <w:p>
      <w:pPr>
        <w:pStyle w:val="ListParagraph"/>
        <w:numPr>
          <w:ilvl w:val="0"/>
          <w:numId w:val="3"/>
        </w:numPr>
        <w:spacing w:after="90"/>
      </w:pPr>
      <w:r>
        <w:rPr>
          <w:rFonts w:ascii="Calibri" w:cs="Calibri" w:eastAsia="Calibri" w:hAnsi="Calibri"/>
          <w:color w:val="5C6678"/>
          <w:sz w:val="21"/>
          <w:szCs w:val="21"/>
        </w:rPr>
        <w:t xml:space="preserve">Viewing QC documentation as separate paperwork rather than recognising it as the same activity that satisfies ISO 15189 accreditation requirements.</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8.1 — MASTER THE SEVEN RULES</w:t>
            </w:r>
          </w:p>
          <w:p>
            <w:r>
              <w:rPr>
                <w:rFonts w:ascii="Calibri" w:cs="Calibri" w:eastAsia="Calibri" w:hAnsi="Calibri"/>
                <w:i/>
                <w:iCs/>
                <w:color w:val="0E1F33"/>
                <w:sz w:val="21"/>
                <w:szCs w:val="21"/>
              </w:rPr>
              <w:t xml:space="preserve">Without referring back to this lesson, write out all seven Westgard rules from memory, correctly marking each as a warning or reject rule, and write one sentence per rule describing the specific statistical pattern it detects. Then, for two of the reject rules, write one sentence explaining what kind of real-world instrument problem (sudden malfunction versus gradual drift) that specific pattern would most likely indicate, and why.</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Why does a QC failure require holding all patient results from that run, rather than just reviewing the QC measurement itself?</w:t>
      </w:r>
    </w:p>
    <w:p>
      <w:pPr>
        <w:spacing w:after="60"/>
      </w:pPr>
      <w:r>
        <w:rPr>
          <w:rFonts w:ascii="Calibri" w:cs="Calibri" w:eastAsia="Calibri" w:hAnsi="Calibri"/>
          <w:color w:val="5C6678"/>
          <w:sz w:val="20"/>
          <w:szCs w:val="20"/>
        </w:rPr>
        <w:t xml:space="preserve">Because QC verifies the instrument's overall performance during that run, not any single result — if the instrument was out of specification, every patient result it produced during that same period is potentially affected and cannot be trusted until the root cause is resolved and a passing QC run confirms the instrument again.</w:t>
      </w:r>
    </w:p>
    <w:p>
      <w:pPr>
        <w:spacing w:after="50" w:before="140"/>
      </w:pPr>
      <w:r>
        <w:rPr>
          <w:rFonts w:ascii="Calibri" w:cs="Calibri" w:eastAsia="Calibri" w:hAnsi="Calibri"/>
          <w:b/>
          <w:bCs/>
          <w:color w:val="0E1F33"/>
          <w:sz w:val="21"/>
          <w:szCs w:val="21"/>
        </w:rPr>
        <w:t xml:space="preserve">2. What is the practical difference between the 1₃s rule and the 10ₓ rule, in terms of what kind of problem each typically indicates?</w:t>
      </w:r>
    </w:p>
    <w:p>
      <w:pPr>
        <w:spacing w:after="60"/>
      </w:pPr>
      <w:r>
        <w:rPr>
          <w:rFonts w:ascii="Calibri" w:cs="Calibri" w:eastAsia="Calibri" w:hAnsi="Calibri"/>
          <w:color w:val="5C6678"/>
          <w:sz w:val="20"/>
          <w:szCs w:val="20"/>
        </w:rPr>
        <w:t xml:space="preserve">1₃s (one point beyond ±3 SD) typically indicates a sudden, large, often one-off error, while 10ₓ (ten consecutive points on the same side of the mean) indicates a sustained, systematic shift that has been present across many runs — the first points to an isolated event, the second points to an ongoing, developing problem.</w:t>
      </w:r>
    </w:p>
    <w:p>
      <w:pPr>
        <w:spacing w:after="50" w:before="140"/>
      </w:pPr>
      <w:r>
        <w:rPr>
          <w:rFonts w:ascii="Calibri" w:cs="Calibri" w:eastAsia="Calibri" w:hAnsi="Calibri"/>
          <w:b/>
          <w:bCs/>
          <w:color w:val="0E1F33"/>
          <w:sz w:val="21"/>
          <w:szCs w:val="21"/>
        </w:rPr>
        <w:t xml:space="preserve">3. Why is LabOS's automatic QC documentation described as serving both day-to-day quality management and accreditation simultaneously?</w:t>
      </w:r>
    </w:p>
    <w:p>
      <w:pPr>
        <w:spacing w:after="60"/>
      </w:pPr>
      <w:r>
        <w:rPr>
          <w:rFonts w:ascii="Calibri" w:cs="Calibri" w:eastAsia="Calibri" w:hAnsi="Calibri"/>
          <w:color w:val="5C6678"/>
          <w:sz w:val="20"/>
          <w:szCs w:val="20"/>
        </w:rPr>
        <w:t xml:space="preserve">Because ISO 15189 accreditation explicitly requires documented QC procedures, Levey-Jennings charts, and corrective action records, and LabOS generates this same documentation automatically as part of normal QC logging — meaning consistent, correct QC practice directly produces the evidence needed for accreditation, rather than requiring separate parallel record-keeping.</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8.1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"Why QC Exists and the Westgard Rules" — CLA Module 8, Lesson 1</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explain QC's purpose and recite all seven Westgard rules with their specific trigger conditions.</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8–10 minutes</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Primarily presenter-to-camera with an animated Levey-Jennings chart graphic illustrating each rule as it's introduced</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4"/>
        </w:numPr>
        <w:spacing w:after="90"/>
      </w:pPr>
      <w:r>
        <w:rPr>
          <w:rFonts w:ascii="Calibri" w:cs="Calibri" w:eastAsia="Calibri" w:hAnsi="Calibri"/>
          <w:color w:val="5C6678"/>
          <w:sz w:val="21"/>
          <w:szCs w:val="21"/>
        </w:rPr>
        <w:t xml:space="preserve">Cold open (0:00–0:40) — "A result can look perfectly normal and still be wrong — here's how we catch that."</w:t>
      </w:r>
    </w:p>
    <w:p>
      <w:pPr>
        <w:pStyle w:val="ListParagraph"/>
        <w:numPr>
          <w:ilvl w:val="0"/>
          <w:numId w:val="4"/>
        </w:numPr>
        <w:spacing w:after="90"/>
      </w:pPr>
      <w:r>
        <w:rPr>
          <w:rFonts w:ascii="Calibri" w:cs="Calibri" w:eastAsia="Calibri" w:hAnsi="Calibri"/>
          <w:color w:val="5C6678"/>
          <w:sz w:val="21"/>
          <w:szCs w:val="21"/>
        </w:rPr>
        <w:t xml:space="preserve">What QC verifies, using the known-control-material concept (0:40–2:00).</w:t>
      </w:r>
    </w:p>
    <w:p>
      <w:pPr>
        <w:pStyle w:val="ListParagraph"/>
        <w:numPr>
          <w:ilvl w:val="0"/>
          <w:numId w:val="4"/>
        </w:numPr>
        <w:spacing w:after="90"/>
      </w:pPr>
      <w:r>
        <w:rPr>
          <w:rFonts w:ascii="Calibri" w:cs="Calibri" w:eastAsia="Calibri" w:hAnsi="Calibri"/>
          <w:color w:val="5C6678"/>
          <w:sz w:val="21"/>
          <w:szCs w:val="21"/>
        </w:rPr>
        <w:t xml:space="preserve">Why a QC failure holds an entire batch, not just one value (2:00–3:00).</w:t>
      </w:r>
    </w:p>
    <w:p>
      <w:pPr>
        <w:pStyle w:val="ListParagraph"/>
        <w:numPr>
          <w:ilvl w:val="0"/>
          <w:numId w:val="4"/>
        </w:numPr>
        <w:spacing w:after="90"/>
      </w:pPr>
      <w:r>
        <w:rPr>
          <w:rFonts w:ascii="Calibri" w:cs="Calibri" w:eastAsia="Calibri" w:hAnsi="Calibri"/>
          <w:color w:val="5C6678"/>
          <w:sz w:val="21"/>
          <w:szCs w:val="21"/>
        </w:rPr>
        <w:t xml:space="preserve">Walking all seven Westgard rules against an animated chart, warning rules first, then reject rules (3:00–7:00).</w:t>
      </w:r>
    </w:p>
    <w:p>
      <w:pPr>
        <w:pStyle w:val="ListParagraph"/>
        <w:numPr>
          <w:ilvl w:val="0"/>
          <w:numId w:val="4"/>
        </w:numPr>
        <w:spacing w:after="90"/>
      </w:pPr>
      <w:r>
        <w:rPr>
          <w:rFonts w:ascii="Calibri" w:cs="Calibri" w:eastAsia="Calibri" w:hAnsi="Calibri"/>
          <w:color w:val="5C6678"/>
          <w:sz w:val="21"/>
          <w:szCs w:val="21"/>
        </w:rPr>
        <w:t xml:space="preserve">The ISO 15189 connection, briefly (7:00–7:45).</w:t>
      </w:r>
    </w:p>
    <w:p>
      <w:pPr>
        <w:pStyle w:val="ListParagraph"/>
        <w:numPr>
          <w:ilvl w:val="0"/>
          <w:numId w:val="4"/>
        </w:numPr>
        <w:spacing w:after="90"/>
      </w:pPr>
      <w:r>
        <w:rPr>
          <w:rFonts w:ascii="Calibri" w:cs="Calibri" w:eastAsia="Calibri" w:hAnsi="Calibri"/>
          <w:color w:val="5C6678"/>
          <w:sz w:val="21"/>
          <w:szCs w:val="21"/>
        </w:rPr>
        <w:t xml:space="preserve">Close + transition to Lesson 8.2 (7:45–end).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Open with a vivid, concrete framing: "Imagine an instrument slowly drifting out of calibration — every result it produces still looks like a normal number. QC is how we catch that before a patient ever sees it."</w:t>
      </w:r>
    </w:p>
    <w:p>
      <w:pPr>
        <w:pStyle w:val="ListParagraph"/>
        <w:numPr>
          <w:ilvl w:val="0"/>
          <w:numId w:val="3"/>
        </w:numPr>
        <w:spacing w:after="90"/>
      </w:pPr>
      <w:r>
        <w:rPr>
          <w:rFonts w:ascii="Calibri" w:cs="Calibri" w:eastAsia="Calibri" w:hAnsi="Calibri"/>
          <w:color w:val="5C6678"/>
          <w:sz w:val="21"/>
          <w:szCs w:val="21"/>
        </w:rPr>
        <w:t xml:space="preserve">When explaining why a failure holds the whole batch, be direct: "This isn't about one number being wrong — it's that we can no longer trust anything this instrument said during this run."</w:t>
      </w:r>
    </w:p>
    <w:p>
      <w:pPr>
        <w:pStyle w:val="ListParagraph"/>
        <w:numPr>
          <w:ilvl w:val="0"/>
          <w:numId w:val="3"/>
        </w:numPr>
        <w:spacing w:after="90"/>
      </w:pPr>
      <w:r>
        <w:rPr>
          <w:rFonts w:ascii="Calibri" w:cs="Calibri" w:eastAsia="Calibri" w:hAnsi="Calibri"/>
          <w:color w:val="5C6678"/>
          <w:sz w:val="21"/>
          <w:szCs w:val="21"/>
        </w:rPr>
        <w:t xml:space="preserve">For each Westgard rule, use a consistent verbal pattern: name the rule, state the trigger, then say what it suggests — "7T: seven points drifting one way — that's usually reagent breaking down, or the instrument needing recalibration."</w:t>
      </w:r>
    </w:p>
    <w:p>
      <w:pPr>
        <w:pStyle w:val="ListParagraph"/>
        <w:numPr>
          <w:ilvl w:val="0"/>
          <w:numId w:val="3"/>
        </w:numPr>
        <w:spacing w:after="90"/>
      </w:pPr>
      <w:r>
        <w:rPr>
          <w:rFonts w:ascii="Calibri" w:cs="Calibri" w:eastAsia="Calibri" w:hAnsi="Calibri"/>
          <w:color w:val="5C6678"/>
          <w:sz w:val="21"/>
          <w:szCs w:val="21"/>
        </w:rPr>
        <w:t xml:space="preserve">Close with a direct challenge: "Pause and try to name all seven rules from memory before moving to the next lesson."</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5"/>
        </w:numPr>
        <w:spacing w:after="90"/>
      </w:pPr>
      <w:r>
        <w:rPr>
          <w:rFonts w:ascii="Calibri" w:cs="Calibri" w:eastAsia="Calibri" w:hAnsi="Calibri"/>
          <w:color w:val="5C6678"/>
          <w:sz w:val="21"/>
          <w:szCs w:val="21"/>
        </w:rPr>
        <w:t xml:space="preserve">Show a simple animated Levey-Jennings chart with mean and ±1/2/3 SD lines.</w:t>
      </w:r>
    </w:p>
    <w:p>
      <w:pPr>
        <w:pStyle w:val="ListParagraph"/>
        <w:numPr>
          <w:ilvl w:val="0"/>
          <w:numId w:val="5"/>
        </w:numPr>
        <w:spacing w:after="90"/>
      </w:pPr>
      <w:r>
        <w:rPr>
          <w:rFonts w:ascii="Calibri" w:cs="Calibri" w:eastAsia="Calibri" w:hAnsi="Calibri"/>
          <w:color w:val="5C6678"/>
          <w:sz w:val="21"/>
          <w:szCs w:val="21"/>
        </w:rPr>
        <w:t xml:space="preserve">Plot a single point beyond 3 SD, label it 1₃s.</w:t>
      </w:r>
    </w:p>
    <w:p>
      <w:pPr>
        <w:pStyle w:val="ListParagraph"/>
        <w:numPr>
          <w:ilvl w:val="0"/>
          <w:numId w:val="5"/>
        </w:numPr>
        <w:spacing w:after="90"/>
      </w:pPr>
      <w:r>
        <w:rPr>
          <w:rFonts w:ascii="Calibri" w:cs="Calibri" w:eastAsia="Calibri" w:hAnsi="Calibri"/>
          <w:color w:val="5C6678"/>
          <w:sz w:val="21"/>
          <w:szCs w:val="21"/>
        </w:rPr>
        <w:t xml:space="preserve">Plot two consecutive points beyond 2 SD on the same side, label it 2₂s.</w:t>
      </w:r>
    </w:p>
    <w:p>
      <w:pPr>
        <w:pStyle w:val="ListParagraph"/>
        <w:numPr>
          <w:ilvl w:val="0"/>
          <w:numId w:val="5"/>
        </w:numPr>
        <w:spacing w:after="90"/>
      </w:pPr>
      <w:r>
        <w:rPr>
          <w:rFonts w:ascii="Calibri" w:cs="Calibri" w:eastAsia="Calibri" w:hAnsi="Calibri"/>
          <w:color w:val="5C6678"/>
          <w:sz w:val="21"/>
          <w:szCs w:val="21"/>
        </w:rPr>
        <w:t xml:space="preserve">Continue through R₄s, 4₁s, 10ₓ, and 7T, each with its own illustrative point pattern.</w:t>
      </w:r>
    </w:p>
    <w:p>
      <w:pPr>
        <w:pStyle w:val="ListParagraph"/>
        <w:numPr>
          <w:ilvl w:val="0"/>
          <w:numId w:val="5"/>
        </w:numPr>
        <w:spacing w:after="90"/>
      </w:pPr>
      <w:r>
        <w:rPr>
          <w:rFonts w:ascii="Calibri" w:cs="Calibri" w:eastAsia="Calibri" w:hAnsi="Calibri"/>
          <w:color w:val="5C6678"/>
          <w:sz w:val="21"/>
          <w:szCs w:val="21"/>
        </w:rPr>
        <w:t xml:space="preserve">Show 1₂s as the remaining warning rule.</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QC verifies the instrument, not a specific patient result.</w:t>
      </w:r>
    </w:p>
    <w:p>
      <w:pPr>
        <w:pStyle w:val="ListParagraph"/>
        <w:numPr>
          <w:ilvl w:val="0"/>
          <w:numId w:val="3"/>
        </w:numPr>
        <w:spacing w:after="90"/>
      </w:pPr>
      <w:r>
        <w:rPr>
          <w:rFonts w:ascii="Calibri" w:cs="Calibri" w:eastAsia="Calibri" w:hAnsi="Calibri"/>
          <w:color w:val="5C6678"/>
          <w:sz w:val="21"/>
          <w:szCs w:val="21"/>
        </w:rPr>
        <w:t xml:space="preserve">A QC failure holds the entire batch — not just the QC measurement.</w:t>
      </w:r>
    </w:p>
    <w:p>
      <w:pPr>
        <w:pStyle w:val="ListParagraph"/>
        <w:numPr>
          <w:ilvl w:val="0"/>
          <w:numId w:val="3"/>
        </w:numPr>
        <w:spacing w:after="90"/>
      </w:pPr>
      <w:r>
        <w:rPr>
          <w:rFonts w:ascii="Calibri" w:cs="Calibri" w:eastAsia="Calibri" w:hAnsi="Calibri"/>
          <w:color w:val="5C6678"/>
          <w:sz w:val="21"/>
          <w:szCs w:val="21"/>
        </w:rPr>
        <w:t xml:space="preserve">Seven Westgard rules: two warnings (1₂s, 7T), five reject (1₃s, 2₂s, R₄s, 4₁s, 10ₓ).</w:t>
      </w:r>
    </w:p>
    <w:p>
      <w:pPr>
        <w:pStyle w:val="ListParagraph"/>
        <w:numPr>
          <w:ilvl w:val="0"/>
          <w:numId w:val="3"/>
        </w:numPr>
        <w:spacing w:after="90"/>
      </w:pPr>
      <w:r>
        <w:rPr>
          <w:rFonts w:ascii="Calibri" w:cs="Calibri" w:eastAsia="Calibri" w:hAnsi="Calibri"/>
          <w:color w:val="5C6678"/>
          <w:sz w:val="21"/>
          <w:szCs w:val="21"/>
        </w:rPr>
        <w:t xml:space="preserve">LabOS's automatic QC documentation satisfies ISO 15189 accreditation requirements.</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Animated Levey-Jennings chart building up each Westgard rule's pattern one at a time, colour-coded by warning (amber) versus reject (red).</w:t>
      </w:r>
    </w:p>
    <w:p>
      <w:pPr>
        <w:pStyle w:val="ListParagraph"/>
        <w:numPr>
          <w:ilvl w:val="0"/>
          <w:numId w:val="3"/>
        </w:numPr>
        <w:spacing w:after="90"/>
      </w:pPr>
      <w:r>
        <w:rPr>
          <w:rFonts w:ascii="Calibri" w:cs="Calibri" w:eastAsia="Calibri" w:hAnsi="Calibri"/>
          <w:color w:val="5C6678"/>
          <w:sz w:val="21"/>
          <w:szCs w:val="21"/>
        </w:rPr>
        <w:t xml:space="preserve">Simple seven-rule reference card as a clean end-of-video summary graphic, reusable as a downloadable resource.</w:t>
      </w:r>
    </w:p>
    <w:p>
      <w:pPr>
        <w:pStyle w:val="ListParagraph"/>
        <w:numPr>
          <w:ilvl w:val="0"/>
          <w:numId w:val="3"/>
        </w:numPr>
        <w:spacing w:after="90"/>
      </w:pPr>
      <w:r>
        <w:rPr>
          <w:rFonts w:ascii="Calibri" w:cs="Calibri" w:eastAsia="Calibri" w:hAnsi="Calibri"/>
          <w:color w:val="5C6678"/>
          <w:sz w:val="21"/>
          <w:szCs w:val="21"/>
        </w:rPr>
        <w:t xml:space="preserve">Brief side-by-side: "Known control material → known expected value" versus "Patient sample → unknown true value" to reinforce why QC works as a check.</w:t>
      </w:r>
    </w:p>
    <w:p>
      <w:r>
        <w:br w:type="page"/>
      </w:r>
    </w:p>
    <w:p>
      <w:pPr>
        <w:spacing w:after="60"/>
      </w:pPr>
      <w:r>
        <w:rPr>
          <w:rFonts w:ascii="Calibri" w:cs="Calibri" w:eastAsia="Calibri" w:hAnsi="Calibri"/>
          <w:b/>
          <w:bCs/>
          <w:color w:val="A8552E"/>
          <w:spacing w:val="14"/>
          <w:sz w:val="17"/>
          <w:szCs w:val="17"/>
        </w:rPr>
        <w:t xml:space="preserve">LESSON 8.2</w:t>
      </w:r>
    </w:p>
    <w:p>
      <w:pPr>
        <w:pStyle w:val="Heading1"/>
      </w:pPr>
      <w:r>
        <w:rPr>
          <w:rFonts w:ascii="Calibri" w:cs="Calibri" w:eastAsia="Calibri" w:hAnsi="Calibri"/>
        </w:rPr>
        <w:t xml:space="preserve">Running QC and Reading the Chart</w:t>
      </w:r>
    </w:p>
    <w:p>
      <w:pPr>
        <w:spacing w:after="200"/>
      </w:pPr>
      <w:r>
        <w:rPr>
          <w:rFonts w:ascii="Calibri" w:cs="Calibri" w:eastAsia="Calibri" w:hAnsi="Calibri"/>
          <w:color w:val="5C6678"/>
          <w:sz w:val="23"/>
          <w:szCs w:val="23"/>
        </w:rPr>
        <w:t xml:space="preserve">This lesson moves from the theory of Westgard rules into daily practice — when and how to actually log a QC run, and how to read a Levey-Jennings chart fluently enough to spot a developing problem before it becomes a hard rule violation.</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covers when QC should be run, the step-by-step process for logging a run in LabOS, and how to read a Levey-Jennings chart — including point colours, the three pattern types to watch for, and the %CV and bias statistics. By the end, a learner should be able to log a QC run confidently and interpret a chart visually, not just rely on the system's automatic rule-violation banner.</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A rule-violation banner is LabOS telling you a problem has already crossed a defined statistical threshold — but a scientist who can read the chart visually often spots a developing trend before it formally triggers a rule, simply by noticing the pattern of recent points. This lesson is about building that visual fluency, not just relying on the system to flag problems after the fact. A laboratory that only reacts to violation banners is operating QC correctly but not optimally; one whose staff can read the chart proactively catches problems earlier.</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When to run QC: shift start, after a reagent lot change, after maintenance or recalibration, when a patient result seems implausible, and the typical 8-hour interval.</w:t>
      </w:r>
    </w:p>
    <w:p>
      <w:pPr>
        <w:pStyle w:val="ListParagraph"/>
        <w:numPr>
          <w:ilvl w:val="0"/>
          <w:numId w:val="3"/>
        </w:numPr>
        <w:spacing w:after="90"/>
      </w:pPr>
      <w:r>
        <w:rPr>
          <w:rFonts w:ascii="Calibri" w:cs="Calibri" w:eastAsia="Calibri" w:hAnsi="Calibri"/>
          <w:color w:val="5C6678"/>
          <w:sz w:val="21"/>
          <w:szCs w:val="21"/>
        </w:rPr>
        <w:t xml:space="preserve">The QC logging process: Quality Control (Core Services) → + Log QC run → select analyte and instrument → enter value with instant z-score/Westgard feedback → select operator → Log run.</w:t>
      </w:r>
    </w:p>
    <w:p>
      <w:pPr>
        <w:pStyle w:val="ListParagraph"/>
        <w:numPr>
          <w:ilvl w:val="0"/>
          <w:numId w:val="3"/>
        </w:numPr>
        <w:spacing w:after="90"/>
      </w:pPr>
      <w:r>
        <w:rPr>
          <w:rFonts w:ascii="Calibri" w:cs="Calibri" w:eastAsia="Calibri" w:hAnsi="Calibri"/>
          <w:color w:val="5C6678"/>
          <w:sz w:val="21"/>
          <w:szCs w:val="21"/>
        </w:rPr>
        <w:t xml:space="preserve">The automatic rejection banner and analyte flagging when a rule is violated.</w:t>
      </w:r>
    </w:p>
    <w:p>
      <w:pPr>
        <w:pStyle w:val="ListParagraph"/>
        <w:numPr>
          <w:ilvl w:val="0"/>
          <w:numId w:val="3"/>
        </w:numPr>
        <w:spacing w:after="90"/>
      </w:pPr>
      <w:r>
        <w:rPr>
          <w:rFonts w:ascii="Calibri" w:cs="Calibri" w:eastAsia="Calibri" w:hAnsi="Calibri"/>
          <w:color w:val="5C6678"/>
          <w:sz w:val="21"/>
          <w:szCs w:val="21"/>
        </w:rPr>
        <w:t xml:space="preserve">Levey-Jennings chart anatomy: Y-axis (measured value), X-axis (run sequence), mean and ±1/2/3 SD lines.</w:t>
      </w:r>
    </w:p>
    <w:p>
      <w:pPr>
        <w:pStyle w:val="ListParagraph"/>
        <w:numPr>
          <w:ilvl w:val="0"/>
          <w:numId w:val="3"/>
        </w:numPr>
        <w:spacing w:after="90"/>
      </w:pPr>
      <w:r>
        <w:rPr>
          <w:rFonts w:ascii="Calibri" w:cs="Calibri" w:eastAsia="Calibri" w:hAnsi="Calibri"/>
          <w:color w:val="5C6678"/>
          <w:sz w:val="21"/>
          <w:szCs w:val="21"/>
        </w:rPr>
        <w:t xml:space="preserve">Point colour coding: green (within ±2 SD, in control), amber (±2 to ±3 SD, warning), red (beyond ±3 SD, reject).</w:t>
      </w:r>
    </w:p>
    <w:p>
      <w:pPr>
        <w:pStyle w:val="ListParagraph"/>
        <w:numPr>
          <w:ilvl w:val="0"/>
          <w:numId w:val="3"/>
        </w:numPr>
        <w:spacing w:after="90"/>
      </w:pPr>
      <w:r>
        <w:rPr>
          <w:rFonts w:ascii="Calibri" w:cs="Calibri" w:eastAsia="Calibri" w:hAnsi="Calibri"/>
          <w:color w:val="5C6678"/>
          <w:sz w:val="21"/>
          <w:szCs w:val="21"/>
        </w:rPr>
        <w:t xml:space="preserve">Three pattern types: trends (7-point drift), shifts (10-point same-side run), and runs (2 consecutive points outside 2 SD same side).</w:t>
      </w:r>
    </w:p>
    <w:p>
      <w:pPr>
        <w:pStyle w:val="ListParagraph"/>
        <w:numPr>
          <w:ilvl w:val="0"/>
          <w:numId w:val="3"/>
        </w:numPr>
        <w:spacing w:after="90"/>
      </w:pPr>
      <w:r>
        <w:rPr>
          <w:rFonts w:ascii="Calibri" w:cs="Calibri" w:eastAsia="Calibri" w:hAnsi="Calibri"/>
          <w:color w:val="5C6678"/>
          <w:sz w:val="21"/>
          <w:szCs w:val="21"/>
        </w:rPr>
        <w:t xml:space="preserve">%CV (precision, generally acceptable under 5% for routine chemistry) and bias (target deviation, investigate above ±3%).</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Knowing when QC is actually required</w:t>
      </w:r>
    </w:p>
    <w:p>
      <w:pPr>
        <w:spacing w:after="160"/>
      </w:pPr>
      <w:r>
        <w:rPr>
          <w:rFonts w:ascii="Calibri" w:cs="Calibri" w:eastAsia="Calibri" w:hAnsi="Calibri"/>
          <w:color w:val="5C6678"/>
          <w:sz w:val="21"/>
          <w:szCs w:val="21"/>
        </w:rPr>
        <w:t xml:space="preserve">QC isn't run on a single fixed schedule alone — it's triggered by specific events: the start of every shift, after any reagent lot change, after instrument maintenance or recalibration, and whenever a patient result seems implausible enough to question the instrument's current performance. Most laboratories run QC roughly every 8 hours as a baseline cadence, but the event-triggered requirements layer on top of that schedule — a reagent lot change at hour 3 of a shift means QC runs again at that point, not just at the next scheduled 8-hour mark.</w:t>
      </w:r>
    </w:p>
    <w:p>
      <w:pPr>
        <w:spacing w:after="100" w:before="220"/>
      </w:pPr>
      <w:r>
        <w:rPr>
          <w:rFonts w:ascii="Calibri" w:cs="Calibri" w:eastAsia="Calibri" w:hAnsi="Calibri"/>
          <w:b/>
          <w:bCs/>
          <w:color w:val="0E1F33"/>
          <w:sz w:val="20"/>
          <w:szCs w:val="20"/>
        </w:rPr>
        <w:t xml:space="preserve">Logging a run correctly</w:t>
      </w:r>
    </w:p>
    <w:p>
      <w:pPr>
        <w:spacing w:after="160"/>
      </w:pPr>
      <w:r>
        <w:rPr>
          <w:rFonts w:ascii="Calibri" w:cs="Calibri" w:eastAsia="Calibri" w:hAnsi="Calibri"/>
          <w:color w:val="5C6678"/>
          <w:sz w:val="21"/>
          <w:szCs w:val="21"/>
        </w:rPr>
        <w:t xml:space="preserve">From the sidebar's Core Services section, Quality Control → + Log QC run opens the logging screen. The analyte and instrument are selected first, then the measured value is entered — and LabOS calculates the z-score and full Westgard status instantly as the value is typed, giving immediate feedback before the run is even finalised. The operator is selected and Log run completes the entry. If any Westgard rule is violated, a rejection banner appears immediately and the affected analyte is flagged in the system until a passing run is logged and the issue is resolved — this flag persists deliberately, ensuring the problem can't be quietly forgotten.</w:t>
      </w:r>
    </w:p>
    <w:p>
      <w:pPr>
        <w:spacing w:after="100" w:before="220"/>
      </w:pPr>
      <w:r>
        <w:rPr>
          <w:rFonts w:ascii="Calibri" w:cs="Calibri" w:eastAsia="Calibri" w:hAnsi="Calibri"/>
          <w:b/>
          <w:bCs/>
          <w:color w:val="0E1F33"/>
          <w:sz w:val="20"/>
          <w:szCs w:val="20"/>
        </w:rPr>
        <w:t xml:space="preserve">Reading the chart's anatomy and colour coding</w:t>
      </w:r>
    </w:p>
    <w:p>
      <w:pPr>
        <w:spacing w:after="160"/>
      </w:pPr>
      <w:r>
        <w:rPr>
          <w:rFonts w:ascii="Calibri" w:cs="Calibri" w:eastAsia="Calibri" w:hAnsi="Calibri"/>
          <w:color w:val="5C6678"/>
          <w:sz w:val="21"/>
          <w:szCs w:val="21"/>
        </w:rPr>
        <w:t xml:space="preserve">A Levey-Jennings chart plots the measured QC value on the Y-axis against run sequence on the X-axis, with horizontal reference lines marking the target mean and the ±1, ±2, and ±3 SD boundaries. Each plotted point is colour-coded for immediate visual interpretation: green means within ±2 SD and in control, amber means between ±2 and ±3 SD and warrants attention, and red means beyond ±3 SD and indicates a reject-level violation. This colour coding is what allows a scientist to assess a chart's overall health at a glance, before reading any individual numeric value.</w:t>
      </w:r>
    </w:p>
    <w:p>
      <w:pPr>
        <w:spacing w:after="100" w:before="220"/>
      </w:pPr>
      <w:r>
        <w:rPr>
          <w:rFonts w:ascii="Calibri" w:cs="Calibri" w:eastAsia="Calibri" w:hAnsi="Calibri"/>
          <w:b/>
          <w:bCs/>
          <w:color w:val="0E1F33"/>
          <w:sz w:val="20"/>
          <w:szCs w:val="20"/>
        </w:rPr>
        <w:t xml:space="preserve">Recognising trends, shifts, and runs as distinct patterns</w:t>
      </w:r>
    </w:p>
    <w:p>
      <w:pPr>
        <w:spacing w:after="160"/>
      </w:pPr>
      <w:r>
        <w:rPr>
          <w:rFonts w:ascii="Calibri" w:cs="Calibri" w:eastAsia="Calibri" w:hAnsi="Calibri"/>
          <w:color w:val="5C6678"/>
          <w:sz w:val="21"/>
          <w:szCs w:val="21"/>
        </w:rPr>
        <w:t xml:space="preserve">Beyond individual point colours, three named patterns reveal different underlying problems. A trend — seven points drifting steadily in one direction — usually points to reagent degradation or gradual calibration drift, a slow-developing problem. A shift — ten points settling on the same side of the mean — likely means the instrument needs recalibration, a more established, settled change rather than a drift still in progress. A run — two consecutive points outside 2 SD on the same side — suggests a systematic error has begun, a pattern worth investigating even though it hasn't yet crossed a hard reject threshold. Learning to distinguish these three patterns visually, not just by their formal rule definitions, is what lets a scientist read a chart proactively.</w:t>
      </w:r>
    </w:p>
    <w:p>
      <w:pPr>
        <w:spacing w:after="100" w:before="220"/>
      </w:pPr>
      <w:r>
        <w:rPr>
          <w:rFonts w:ascii="Calibri" w:cs="Calibri" w:eastAsia="Calibri" w:hAnsi="Calibri"/>
          <w:b/>
          <w:bCs/>
          <w:color w:val="0E1F33"/>
          <w:sz w:val="20"/>
          <w:szCs w:val="20"/>
        </w:rPr>
        <w:t xml:space="preserve">Interpreting %CV and bias as precision and accuracy measures</w:t>
      </w:r>
    </w:p>
    <w:p>
      <w:pPr>
        <w:spacing w:after="160"/>
      </w:pPr>
      <w:r>
        <w:rPr>
          <w:rFonts w:ascii="Calibri" w:cs="Calibri" w:eastAsia="Calibri" w:hAnsi="Calibri"/>
          <w:color w:val="5C6678"/>
          <w:sz w:val="21"/>
          <w:szCs w:val="21"/>
        </w:rPr>
        <w:t xml:space="preserve">%CV (coefficient of variation) measures precision — how tightly repeated QC measurements cluster together — and a %CV under 5% is generally considered acceptable for routine chemistry; a rising %CV suggests the instrument's measurements are becoming less consistent, even if individual values haven't yet crossed a Westgard rule. Bias measures accuracy — how far the QC mean sits from the established target value — and a bias beyond ±3% warrants investigation, since it suggests the instrument may be consistently measuring slightly high or low even when individual points still fall within acceptable SD ranges. Together, %CV and bias provide a complementary, more nuanced picture than the pass/fail Westgard rules alone.</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Run QC at every required trigger point, not only at the routine 8-hour interval — a reagent lot change or post-maintenance event requires its own QC run regardless of when the last scheduled run occurred.</w:t>
      </w:r>
    </w:p>
    <w:p>
      <w:pPr>
        <w:pStyle w:val="ListParagraph"/>
        <w:numPr>
          <w:ilvl w:val="0"/>
          <w:numId w:val="3"/>
        </w:numPr>
        <w:spacing w:after="90"/>
      </w:pPr>
      <w:r>
        <w:rPr>
          <w:rFonts w:ascii="Calibri" w:cs="Calibri" w:eastAsia="Calibri" w:hAnsi="Calibri"/>
          <w:color w:val="5C6678"/>
          <w:sz w:val="21"/>
          <w:szCs w:val="21"/>
        </w:rPr>
        <w:t xml:space="preserve">Develop the habit of glancing at recent chart patterns, not just the latest point's colour, every time QC is reviewed.</w:t>
      </w:r>
    </w:p>
    <w:p>
      <w:pPr>
        <w:pStyle w:val="ListParagraph"/>
        <w:numPr>
          <w:ilvl w:val="0"/>
          <w:numId w:val="3"/>
        </w:numPr>
        <w:spacing w:after="90"/>
      </w:pPr>
      <w:r>
        <w:rPr>
          <w:rFonts w:ascii="Calibri" w:cs="Calibri" w:eastAsia="Calibri" w:hAnsi="Calibri"/>
          <w:color w:val="5C6678"/>
          <w:sz w:val="21"/>
          <w:szCs w:val="21"/>
        </w:rPr>
        <w:t xml:space="preserve">Treat an amber point or an emerging trend as worth a second look, even before it formally crosses into a reject rule.</w:t>
      </w:r>
    </w:p>
    <w:p>
      <w:pPr>
        <w:pStyle w:val="ListParagraph"/>
        <w:numPr>
          <w:ilvl w:val="0"/>
          <w:numId w:val="3"/>
        </w:numPr>
        <w:spacing w:after="90"/>
      </w:pPr>
      <w:r>
        <w:rPr>
          <w:rFonts w:ascii="Calibri" w:cs="Calibri" w:eastAsia="Calibri" w:hAnsi="Calibri"/>
          <w:color w:val="5C6678"/>
          <w:sz w:val="21"/>
          <w:szCs w:val="21"/>
        </w:rPr>
        <w:t xml:space="preserve">Track %CV and bias over time, not just at the moment of a single run, to catch slowly worsening precision or accuracy.</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Running QC only on the fixed 8-hour schedule and missing an event-triggered requirement, such as a reagent lot change mid-shift.</w:t>
      </w:r>
    </w:p>
    <w:p>
      <w:pPr>
        <w:pStyle w:val="ListParagraph"/>
        <w:numPr>
          <w:ilvl w:val="0"/>
          <w:numId w:val="3"/>
        </w:numPr>
        <w:spacing w:after="90"/>
      </w:pPr>
      <w:r>
        <w:rPr>
          <w:rFonts w:ascii="Calibri" w:cs="Calibri" w:eastAsia="Calibri" w:hAnsi="Calibri"/>
          <w:color w:val="5C6678"/>
          <w:sz w:val="21"/>
          <w:szCs w:val="21"/>
        </w:rPr>
        <w:t xml:space="preserve">Looking only at whether the latest point is green, red, or amber, without considering the broader pattern of recent points.</w:t>
      </w:r>
    </w:p>
    <w:p>
      <w:pPr>
        <w:pStyle w:val="ListParagraph"/>
        <w:numPr>
          <w:ilvl w:val="0"/>
          <w:numId w:val="3"/>
        </w:numPr>
        <w:spacing w:after="90"/>
      </w:pPr>
      <w:r>
        <w:rPr>
          <w:rFonts w:ascii="Calibri" w:cs="Calibri" w:eastAsia="Calibri" w:hAnsi="Calibri"/>
          <w:color w:val="5C6678"/>
          <w:sz w:val="21"/>
          <w:szCs w:val="21"/>
        </w:rPr>
        <w:t xml:space="preserve">Confusing a trend (gradual drift) with a shift (settled change) when describing a chart pattern, leading to the wrong root-cause investigation.</w:t>
      </w:r>
    </w:p>
    <w:p>
      <w:pPr>
        <w:pStyle w:val="ListParagraph"/>
        <w:numPr>
          <w:ilvl w:val="0"/>
          <w:numId w:val="3"/>
        </w:numPr>
        <w:spacing w:after="90"/>
      </w:pPr>
      <w:r>
        <w:rPr>
          <w:rFonts w:ascii="Calibri" w:cs="Calibri" w:eastAsia="Calibri" w:hAnsi="Calibri"/>
          <w:color w:val="5C6678"/>
          <w:sz w:val="21"/>
          <w:szCs w:val="21"/>
        </w:rPr>
        <w:t xml:space="preserve">Ignoring a slowly rising %CV because no individual Westgard rule has yet been triggered.</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8.2 — LOG AND INTERPRET</w:t>
            </w:r>
          </w:p>
          <w:p>
            <w:r>
              <w:rPr>
                <w:rFonts w:ascii="Calibri" w:cs="Calibri" w:eastAsia="Calibri" w:hAnsi="Calibri"/>
                <w:i/>
                <w:iCs/>
                <w:color w:val="0E1F33"/>
                <w:sz w:val="21"/>
                <w:szCs w:val="21"/>
              </w:rPr>
              <w:t xml:space="preserve">In a sandbox LabOS environment, log a QC run for a chosen analyte and instrument, entering a value and observing the instant z-score and Westgard status feedback. Then, using a sandbox or example Levey-Jennings chart, identify: one point that would be coded green, one that would be coded amber, and one that would be coded red, explaining the SD range for each. Finally, sketch (in writing or on paper) what a trend pattern, a shift pattern, and a run pattern would each look like on a chart, and write one sentence per pattern describing its most likely underlying cause.</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A laboratory changes its reagent lot at hour 3 of an 8-hour shift, having already run QC at the start of the shift. Should QC be run again before the next scheduled 8-hour check?</w:t>
      </w:r>
    </w:p>
    <w:p>
      <w:pPr>
        <w:spacing w:after="60"/>
      </w:pPr>
      <w:r>
        <w:rPr>
          <w:rFonts w:ascii="Calibri" w:cs="Calibri" w:eastAsia="Calibri" w:hAnsi="Calibri"/>
          <w:color w:val="5C6678"/>
          <w:sz w:val="20"/>
          <w:szCs w:val="20"/>
        </w:rPr>
        <w:t xml:space="preserve">Yes — a reagent lot change is one of the specific event triggers for QC, independent of the routine schedule, so QC should be run again immediately after the lot change rather than waiting for the next scheduled 8-hour interval.</w:t>
      </w:r>
    </w:p>
    <w:p>
      <w:pPr>
        <w:spacing w:after="50" w:before="140"/>
      </w:pPr>
      <w:r>
        <w:rPr>
          <w:rFonts w:ascii="Calibri" w:cs="Calibri" w:eastAsia="Calibri" w:hAnsi="Calibri"/>
          <w:b/>
          <w:bCs/>
          <w:color w:val="0E1F33"/>
          <w:sz w:val="21"/>
          <w:szCs w:val="21"/>
        </w:rPr>
        <w:t xml:space="preserve">2. What is the difference between a "trend" and a "shift" pattern on a Levey-Jennings chart, and why does the distinction matter for troubleshooting?</w:t>
      </w:r>
    </w:p>
    <w:p>
      <w:pPr>
        <w:spacing w:after="60"/>
      </w:pPr>
      <w:r>
        <w:rPr>
          <w:rFonts w:ascii="Calibri" w:cs="Calibri" w:eastAsia="Calibri" w:hAnsi="Calibri"/>
          <w:color w:val="5C6678"/>
          <w:sz w:val="20"/>
          <w:szCs w:val="20"/>
        </w:rPr>
        <w:t xml:space="preserve">A trend is seven points gradually drifting in one direction, typically indicating an ongoing, developing problem like reagent degradation, while a shift is ten points already settled on one side of the mean, typically indicating the instrument needs recalibration — the distinction matters because a trend suggests something still actively changing, while a shift suggests a change that has already happened and stabilised, pointing toward different root causes.</w:t>
      </w:r>
    </w:p>
    <w:p>
      <w:pPr>
        <w:spacing w:after="50" w:before="140"/>
      </w:pPr>
      <w:r>
        <w:rPr>
          <w:rFonts w:ascii="Calibri" w:cs="Calibri" w:eastAsia="Calibri" w:hAnsi="Calibri"/>
          <w:b/>
          <w:bCs/>
          <w:color w:val="0E1F33"/>
          <w:sz w:val="21"/>
          <w:szCs w:val="21"/>
        </w:rPr>
        <w:t xml:space="preserve">3. A QC run shows individual points still within ±2 SD (green), but the %CV has been steadily rising over the last several runs. Should this be ignored since no Westgard rule has been triggered?</w:t>
      </w:r>
    </w:p>
    <w:p>
      <w:pPr>
        <w:spacing w:after="60"/>
      </w:pPr>
      <w:r>
        <w:rPr>
          <w:rFonts w:ascii="Calibri" w:cs="Calibri" w:eastAsia="Calibri" w:hAnsi="Calibri"/>
          <w:color w:val="5C6678"/>
          <w:sz w:val="20"/>
          <w:szCs w:val="20"/>
        </w:rPr>
        <w:t xml:space="preserve">No — a rising %CV indicates declining precision even when individual points remain within acceptable SD ranges, and this lesson treats it as a meaningful signal worth investigating in its own right, not something to dismiss simply because no formal rule violation has yet occurred.</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8.2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"Running QC and Reading the Chart" — CLA Module 8, Lesson 2</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log a QC run correctly and read a Levey-Jennings chart fluently, recognising trends, shifts, and runs visually.</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9–11 minutes</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Screen recording with presenter voiceover, combining a live LabOS demo with an annotated example chart</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6"/>
        </w:numPr>
        <w:spacing w:after="90"/>
      </w:pPr>
      <w:r>
        <w:rPr>
          <w:rFonts w:ascii="Calibri" w:cs="Calibri" w:eastAsia="Calibri" w:hAnsi="Calibri"/>
          <w:color w:val="5C6678"/>
          <w:sz w:val="21"/>
          <w:szCs w:val="21"/>
        </w:rPr>
        <w:t xml:space="preserve">Cold open (0:00–0:35) — "Today we go from knowing the rules to actually reading the chart like someone who's done this for years."</w:t>
      </w:r>
    </w:p>
    <w:p>
      <w:pPr>
        <w:pStyle w:val="ListParagraph"/>
        <w:numPr>
          <w:ilvl w:val="0"/>
          <w:numId w:val="6"/>
        </w:numPr>
        <w:spacing w:after="90"/>
      </w:pPr>
      <w:r>
        <w:rPr>
          <w:rFonts w:ascii="Calibri" w:cs="Calibri" w:eastAsia="Calibri" w:hAnsi="Calibri"/>
          <w:color w:val="5C6678"/>
          <w:sz w:val="21"/>
          <w:szCs w:val="21"/>
        </w:rPr>
        <w:t xml:space="preserve">When QC is required: the trigger events, briefly (0:35–1:30).</w:t>
      </w:r>
    </w:p>
    <w:p>
      <w:pPr>
        <w:pStyle w:val="ListParagraph"/>
        <w:numPr>
          <w:ilvl w:val="0"/>
          <w:numId w:val="6"/>
        </w:numPr>
        <w:spacing w:after="90"/>
      </w:pPr>
      <w:r>
        <w:rPr>
          <w:rFonts w:ascii="Calibri" w:cs="Calibri" w:eastAsia="Calibri" w:hAnsi="Calibri"/>
          <w:color w:val="5C6678"/>
          <w:sz w:val="21"/>
          <w:szCs w:val="21"/>
        </w:rPr>
        <w:t xml:space="preserve">Live demo: logging a QC run, watching instant z-score/Westgard feedback (1:30–3:30).</w:t>
      </w:r>
    </w:p>
    <w:p>
      <w:pPr>
        <w:pStyle w:val="ListParagraph"/>
        <w:numPr>
          <w:ilvl w:val="0"/>
          <w:numId w:val="6"/>
        </w:numPr>
        <w:spacing w:after="90"/>
      </w:pPr>
      <w:r>
        <w:rPr>
          <w:rFonts w:ascii="Calibri" w:cs="Calibri" w:eastAsia="Calibri" w:hAnsi="Calibri"/>
          <w:color w:val="5C6678"/>
          <w:sz w:val="21"/>
          <w:szCs w:val="21"/>
        </w:rPr>
        <w:t xml:space="preserve">Levey-Jennings chart anatomy and colour coding (3:30–5:00).</w:t>
      </w:r>
    </w:p>
    <w:p>
      <w:pPr>
        <w:pStyle w:val="ListParagraph"/>
        <w:numPr>
          <w:ilvl w:val="0"/>
          <w:numId w:val="6"/>
        </w:numPr>
        <w:spacing w:after="90"/>
      </w:pPr>
      <w:r>
        <w:rPr>
          <w:rFonts w:ascii="Calibri" w:cs="Calibri" w:eastAsia="Calibri" w:hAnsi="Calibri"/>
          <w:color w:val="5C6678"/>
          <w:sz w:val="21"/>
          <w:szCs w:val="21"/>
        </w:rPr>
        <w:t xml:space="preserve">Trends, shifts, and runs, each illustrated on an example chart (5:00–7:30).</w:t>
      </w:r>
    </w:p>
    <w:p>
      <w:pPr>
        <w:pStyle w:val="ListParagraph"/>
        <w:numPr>
          <w:ilvl w:val="0"/>
          <w:numId w:val="6"/>
        </w:numPr>
        <w:spacing w:after="90"/>
      </w:pPr>
      <w:r>
        <w:rPr>
          <w:rFonts w:ascii="Calibri" w:cs="Calibri" w:eastAsia="Calibri" w:hAnsi="Calibri"/>
          <w:color w:val="5C6678"/>
          <w:sz w:val="21"/>
          <w:szCs w:val="21"/>
        </w:rPr>
        <w:t xml:space="preserve">%CV and bias, briefly explained with example figures (7:30–8:45).</w:t>
      </w:r>
    </w:p>
    <w:p>
      <w:pPr>
        <w:pStyle w:val="ListParagraph"/>
        <w:numPr>
          <w:ilvl w:val="0"/>
          <w:numId w:val="6"/>
        </w:numPr>
        <w:spacing w:after="90"/>
      </w:pPr>
      <w:r>
        <w:rPr>
          <w:rFonts w:ascii="Calibri" w:cs="Calibri" w:eastAsia="Calibri" w:hAnsi="Calibri"/>
          <w:color w:val="5C6678"/>
          <w:sz w:val="21"/>
          <w:szCs w:val="21"/>
        </w:rPr>
        <w:t xml:space="preserve">Close + transition to Lesson 8.3 (8:45–end).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At the trigger-events list, use a concrete scenario: "You just changed your reagent lot mid-shift — that alone is a reason to run QC again, regardless of your regular schedule."</w:t>
      </w:r>
    </w:p>
    <w:p>
      <w:pPr>
        <w:pStyle w:val="ListParagraph"/>
        <w:numPr>
          <w:ilvl w:val="0"/>
          <w:numId w:val="3"/>
        </w:numPr>
        <w:spacing w:after="90"/>
      </w:pPr>
      <w:r>
        <w:rPr>
          <w:rFonts w:ascii="Calibri" w:cs="Calibri" w:eastAsia="Calibri" w:hAnsi="Calibri"/>
          <w:color w:val="5C6678"/>
          <w:sz w:val="21"/>
          <w:szCs w:val="21"/>
        </w:rPr>
        <w:t xml:space="preserve">During the logging demo, narrate the instant feedback: "Watch this — as I type the value, the z-score and Westgard status are calculating live, before I even save anything."</w:t>
      </w:r>
    </w:p>
    <w:p>
      <w:pPr>
        <w:pStyle w:val="ListParagraph"/>
        <w:numPr>
          <w:ilvl w:val="0"/>
          <w:numId w:val="3"/>
        </w:numPr>
        <w:spacing w:after="90"/>
      </w:pPr>
      <w:r>
        <w:rPr>
          <w:rFonts w:ascii="Calibri" w:cs="Calibri" w:eastAsia="Calibri" w:hAnsi="Calibri"/>
          <w:color w:val="5C6678"/>
          <w:sz w:val="21"/>
          <w:szCs w:val="21"/>
        </w:rPr>
        <w:t xml:space="preserve">When distinguishing trend versus shift, use a clear physical metaphor: "A trend is still moving — think of it like a car drifting toward the edge of a lane. A shift has already arrived — the car's now sitting in the next lane over."</w:t>
      </w:r>
    </w:p>
    <w:p>
      <w:pPr>
        <w:pStyle w:val="ListParagraph"/>
        <w:numPr>
          <w:ilvl w:val="0"/>
          <w:numId w:val="3"/>
        </w:numPr>
        <w:spacing w:after="90"/>
      </w:pPr>
      <w:r>
        <w:rPr>
          <w:rFonts w:ascii="Calibri" w:cs="Calibri" w:eastAsia="Calibri" w:hAnsi="Calibri"/>
          <w:color w:val="5C6678"/>
          <w:sz w:val="21"/>
          <w:szCs w:val="21"/>
        </w:rPr>
        <w:t xml:space="preserve">At %CV and bias, connect to the chart visually: "These numbers can be moving in the wrong direction even while every point on your chart still looks green — that's exactly why we don't only watch colours."</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7"/>
        </w:numPr>
        <w:spacing w:after="90"/>
      </w:pPr>
      <w:r>
        <w:rPr>
          <w:rFonts w:ascii="Calibri" w:cs="Calibri" w:eastAsia="Calibri" w:hAnsi="Calibri"/>
          <w:color w:val="5C6678"/>
          <w:sz w:val="21"/>
          <w:szCs w:val="21"/>
        </w:rPr>
        <w:t xml:space="preserve">Open Quality Control from Core Services, click + Log QC run, select an analyte and instrument.</w:t>
      </w:r>
    </w:p>
    <w:p>
      <w:pPr>
        <w:pStyle w:val="ListParagraph"/>
        <w:numPr>
          <w:ilvl w:val="0"/>
          <w:numId w:val="7"/>
        </w:numPr>
        <w:spacing w:after="90"/>
      </w:pPr>
      <w:r>
        <w:rPr>
          <w:rFonts w:ascii="Calibri" w:cs="Calibri" w:eastAsia="Calibri" w:hAnsi="Calibri"/>
          <w:color w:val="5C6678"/>
          <w:sz w:val="21"/>
          <w:szCs w:val="21"/>
        </w:rPr>
        <w:t xml:space="preserve">Type a measured value, pause to show the live z-score and Westgard status calculation.</w:t>
      </w:r>
    </w:p>
    <w:p>
      <w:pPr>
        <w:pStyle w:val="ListParagraph"/>
        <w:numPr>
          <w:ilvl w:val="0"/>
          <w:numId w:val="7"/>
        </w:numPr>
        <w:spacing w:after="90"/>
      </w:pPr>
      <w:r>
        <w:rPr>
          <w:rFonts w:ascii="Calibri" w:cs="Calibri" w:eastAsia="Calibri" w:hAnsi="Calibri"/>
          <w:color w:val="5C6678"/>
          <w:sz w:val="21"/>
          <w:szCs w:val="21"/>
        </w:rPr>
        <w:t xml:space="preserve">Select an operator, click Log run, show the resulting chart update.</w:t>
      </w:r>
    </w:p>
    <w:p>
      <w:pPr>
        <w:pStyle w:val="ListParagraph"/>
        <w:numPr>
          <w:ilvl w:val="0"/>
          <w:numId w:val="7"/>
        </w:numPr>
        <w:spacing w:after="90"/>
      </w:pPr>
      <w:r>
        <w:rPr>
          <w:rFonts w:ascii="Calibri" w:cs="Calibri" w:eastAsia="Calibri" w:hAnsi="Calibri"/>
          <w:color w:val="5C6678"/>
          <w:sz w:val="21"/>
          <w:szCs w:val="21"/>
        </w:rPr>
        <w:t xml:space="preserve">Cut to an annotated example Levey-Jennings chart, pointing to green, amber, and red points.</w:t>
      </w:r>
    </w:p>
    <w:p>
      <w:pPr>
        <w:pStyle w:val="ListParagraph"/>
        <w:numPr>
          <w:ilvl w:val="0"/>
          <w:numId w:val="7"/>
        </w:numPr>
        <w:spacing w:after="90"/>
      </w:pPr>
      <w:r>
        <w:rPr>
          <w:rFonts w:ascii="Calibri" w:cs="Calibri" w:eastAsia="Calibri" w:hAnsi="Calibri"/>
          <w:color w:val="5C6678"/>
          <w:sz w:val="21"/>
          <w:szCs w:val="21"/>
        </w:rPr>
        <w:t xml:space="preserve">Highlight an example trend (7 drifting points), an example shift (10 same-side points), and an example run (2 consecutive outside 2 SD) on the chart.</w:t>
      </w:r>
    </w:p>
    <w:p>
      <w:pPr>
        <w:pStyle w:val="ListParagraph"/>
        <w:numPr>
          <w:ilvl w:val="0"/>
          <w:numId w:val="7"/>
        </w:numPr>
        <w:spacing w:after="90"/>
      </w:pPr>
      <w:r>
        <w:rPr>
          <w:rFonts w:ascii="Calibri" w:cs="Calibri" w:eastAsia="Calibri" w:hAnsi="Calibri"/>
          <w:color w:val="5C6678"/>
          <w:sz w:val="21"/>
          <w:szCs w:val="21"/>
        </w:rPr>
        <w:t xml:space="preserve">Show a %CV and bias readout, narrating the 5% and ±3% thresholds.</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QC runs on triggers (shift start, lot change, maintenance, implausible result), not just a fixed schedule.</w:t>
      </w:r>
    </w:p>
    <w:p>
      <w:pPr>
        <w:pStyle w:val="ListParagraph"/>
        <w:numPr>
          <w:ilvl w:val="0"/>
          <w:numId w:val="3"/>
        </w:numPr>
        <w:spacing w:after="90"/>
      </w:pPr>
      <w:r>
        <w:rPr>
          <w:rFonts w:ascii="Calibri" w:cs="Calibri" w:eastAsia="Calibri" w:hAnsi="Calibri"/>
          <w:color w:val="5C6678"/>
          <w:sz w:val="21"/>
          <w:szCs w:val="21"/>
        </w:rPr>
        <w:t xml:space="preserve">LabOS gives instant z-score and Westgard feedback as you log a run.</w:t>
      </w:r>
    </w:p>
    <w:p>
      <w:pPr>
        <w:pStyle w:val="ListParagraph"/>
        <w:numPr>
          <w:ilvl w:val="0"/>
          <w:numId w:val="3"/>
        </w:numPr>
        <w:spacing w:after="90"/>
      </w:pPr>
      <w:r>
        <w:rPr>
          <w:rFonts w:ascii="Calibri" w:cs="Calibri" w:eastAsia="Calibri" w:hAnsi="Calibri"/>
          <w:color w:val="5C6678"/>
          <w:sz w:val="21"/>
          <w:szCs w:val="21"/>
        </w:rPr>
        <w:t xml:space="preserve">Green / amber / red point colours, plus trend / shift / run patterns, tell different stories.</w:t>
      </w:r>
    </w:p>
    <w:p>
      <w:pPr>
        <w:pStyle w:val="ListParagraph"/>
        <w:numPr>
          <w:ilvl w:val="0"/>
          <w:numId w:val="3"/>
        </w:numPr>
        <w:spacing w:after="90"/>
      </w:pPr>
      <w:r>
        <w:rPr>
          <w:rFonts w:ascii="Calibri" w:cs="Calibri" w:eastAsia="Calibri" w:hAnsi="Calibri"/>
          <w:color w:val="5C6678"/>
          <w:sz w:val="21"/>
          <w:szCs w:val="21"/>
        </w:rPr>
        <w:t xml:space="preserve">Watch %CV (under 5%) and bias (within ±3%) even when individual points look fine.</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Live screen capture of the instant z-score/Westgard calculation as a value is typed.</w:t>
      </w:r>
    </w:p>
    <w:p>
      <w:pPr>
        <w:pStyle w:val="ListParagraph"/>
        <w:numPr>
          <w:ilvl w:val="0"/>
          <w:numId w:val="3"/>
        </w:numPr>
        <w:spacing w:after="90"/>
      </w:pPr>
      <w:r>
        <w:rPr>
          <w:rFonts w:ascii="Calibri" w:cs="Calibri" w:eastAsia="Calibri" w:hAnsi="Calibri"/>
          <w:color w:val="5C6678"/>
          <w:sz w:val="21"/>
          <w:szCs w:val="21"/>
        </w:rPr>
        <w:t xml:space="preserve">Annotated Levey-Jennings chart with green/amber/red points clearly marked and a trend/shift/run pattern each circled and labelled.</w:t>
      </w:r>
    </w:p>
    <w:p>
      <w:pPr>
        <w:pStyle w:val="ListParagraph"/>
        <w:numPr>
          <w:ilvl w:val="0"/>
          <w:numId w:val="3"/>
        </w:numPr>
        <w:spacing w:after="90"/>
      </w:pPr>
      <w:r>
        <w:rPr>
          <w:rFonts w:ascii="Calibri" w:cs="Calibri" w:eastAsia="Calibri" w:hAnsi="Calibri"/>
          <w:color w:val="5C6678"/>
          <w:sz w:val="21"/>
          <w:szCs w:val="21"/>
        </w:rPr>
        <w:t xml:space="preserve">Simple %CV and bias gauge graphic showing the acceptable range and the investigate-above threshold.</w:t>
      </w:r>
    </w:p>
    <w:p>
      <w:r>
        <w:br w:type="page"/>
      </w:r>
    </w:p>
    <w:p>
      <w:pPr>
        <w:spacing w:after="60"/>
      </w:pPr>
      <w:r>
        <w:rPr>
          <w:rFonts w:ascii="Calibri" w:cs="Calibri" w:eastAsia="Calibri" w:hAnsi="Calibri"/>
          <w:b/>
          <w:bCs/>
          <w:color w:val="A8552E"/>
          <w:spacing w:val="14"/>
          <w:sz w:val="17"/>
          <w:szCs w:val="17"/>
        </w:rPr>
        <w:t xml:space="preserve">LESSON 8.3</w:t>
      </w:r>
    </w:p>
    <w:p>
      <w:pPr>
        <w:pStyle w:val="Heading1"/>
      </w:pPr>
      <w:r>
        <w:rPr>
          <w:rFonts w:ascii="Calibri" w:cs="Calibri" w:eastAsia="Calibri" w:hAnsi="Calibri"/>
        </w:rPr>
        <w:t xml:space="preserve">When QC Fails: Response and Long-Term Target Management</w:t>
      </w:r>
    </w:p>
    <w:p>
      <w:pPr>
        <w:spacing w:after="200"/>
      </w:pPr>
      <w:r>
        <w:rPr>
          <w:rFonts w:ascii="Calibri" w:cs="Calibri" w:eastAsia="Calibri" w:hAnsi="Calibri"/>
          <w:color w:val="5C6678"/>
          <w:sz w:val="23"/>
          <w:szCs w:val="23"/>
        </w:rPr>
        <w:t xml:space="preserve">This final lesson covers the structured sequence for responding to a QC rejection, and the longer-term discipline of setting accurate targets and managing QC material lot changes correctly.</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covers the complete QC rejection response sequence, from immediately stopping result release through escalation if needed, and the longer-term practices of setting QC targets from reliable data and managing a lot change without losing measurement continuity. By the end, a learner should be able to execute the rejection sequence calmly and correctly under real conditions, and understand how QC targets are established and maintained over time.</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A QC failure is exactly the kind of moment this program's Module 7 content prepared learners for: an exception that, handled correctly, represents the safety system working as intended — not a crisis to panic over. But "handled correctly" has a specific, structured meaning here, not an improvised one. ISO 15189 requires documented corrective action for every QC failure, and the structured sequence this lesson covers is designed to be followed methodically, under real time pressure, by someone who has practiced it before the day it's genuinely needed.</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The seven-step QC rejection response sequence: stop releasing results, check QC material, check reagent, re-run on a fresh aliquot, interpret a passing re-run, recalibrate if the re-run fails, escalate if failure persists.</w:t>
      </w:r>
    </w:p>
    <w:p>
      <w:pPr>
        <w:pStyle w:val="ListParagraph"/>
        <w:numPr>
          <w:ilvl w:val="0"/>
          <w:numId w:val="3"/>
        </w:numPr>
        <w:spacing w:after="90"/>
      </w:pPr>
      <w:r>
        <w:rPr>
          <w:rFonts w:ascii="Calibri" w:cs="Calibri" w:eastAsia="Calibri" w:hAnsi="Calibri"/>
          <w:color w:val="5C6678"/>
          <w:sz w:val="21"/>
          <w:szCs w:val="21"/>
        </w:rPr>
        <w:t xml:space="preserve">Logging documented corrective action via the QC detail screen's Log corrective action function.</w:t>
      </w:r>
    </w:p>
    <w:p>
      <w:pPr>
        <w:pStyle w:val="ListParagraph"/>
        <w:numPr>
          <w:ilvl w:val="0"/>
          <w:numId w:val="3"/>
        </w:numPr>
        <w:spacing w:after="90"/>
      </w:pPr>
      <w:r>
        <w:rPr>
          <w:rFonts w:ascii="Calibri" w:cs="Calibri" w:eastAsia="Calibri" w:hAnsi="Calibri"/>
          <w:color w:val="5C6678"/>
          <w:sz w:val="21"/>
          <w:szCs w:val="21"/>
        </w:rPr>
        <w:t xml:space="preserve">The hard rule: never release patient results from a failed batch until a passing QC run covers the same period.</w:t>
      </w:r>
    </w:p>
    <w:p>
      <w:pPr>
        <w:pStyle w:val="ListParagraph"/>
        <w:numPr>
          <w:ilvl w:val="0"/>
          <w:numId w:val="3"/>
        </w:numPr>
        <w:spacing w:after="90"/>
      </w:pPr>
      <w:r>
        <w:rPr>
          <w:rFonts w:ascii="Calibri" w:cs="Calibri" w:eastAsia="Calibri" w:hAnsi="Calibri"/>
          <w:color w:val="5C6678"/>
          <w:sz w:val="21"/>
          <w:szCs w:val="21"/>
        </w:rPr>
        <w:t xml:space="preserve">Setting QC targets from manufacturer inserts or from at least 20 runs over 20+ days of in-house data.</w:t>
      </w:r>
    </w:p>
    <w:p>
      <w:pPr>
        <w:pStyle w:val="ListParagraph"/>
        <w:numPr>
          <w:ilvl w:val="0"/>
          <w:numId w:val="3"/>
        </w:numPr>
        <w:spacing w:after="90"/>
      </w:pPr>
      <w:r>
        <w:rPr>
          <w:rFonts w:ascii="Calibri" w:cs="Calibri" w:eastAsia="Calibri" w:hAnsi="Calibri"/>
          <w:color w:val="5C6678"/>
          <w:sz w:val="21"/>
          <w:szCs w:val="21"/>
        </w:rPr>
        <w:t xml:space="preserve">Managing a QC lot change: running old and new material in parallel for at least 5 days before retiring the old lot, with LabOS's parallel lot tracking support.</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Following the rejection response sequence in order</w:t>
      </w:r>
    </w:p>
    <w:p>
      <w:pPr>
        <w:spacing w:after="160"/>
      </w:pPr>
      <w:r>
        <w:rPr>
          <w:rFonts w:ascii="Calibri" w:cs="Calibri" w:eastAsia="Calibri" w:hAnsi="Calibri"/>
          <w:color w:val="5C6678"/>
          <w:sz w:val="21"/>
          <w:szCs w:val="21"/>
        </w:rPr>
        <w:t xml:space="preserve">The response to a QC rejection follows a specific, deliberately ordered sequence, starting with the most immediate and least invasive step. First, stop releasing patient results for the affected analyte immediately — this is the non-negotiable first action, before any investigation begins. Second, check the QC material itself: was it stored correctly, is it expired, was it properly mixed before use — these are common, simple causes worth ruling out before suspecting the instrument itself. Third, check the reagent: is it within its open-vial stability window, is it the correct lot. Fourth, re-run QC on a fresh aliquot before touching anything else — this single re-run is highly informative for what comes next.</w:t>
      </w:r>
    </w:p>
    <w:p>
      <w:pPr>
        <w:spacing w:after="100" w:before="220"/>
      </w:pPr>
      <w:r>
        <w:rPr>
          <w:rFonts w:ascii="Calibri" w:cs="Calibri" w:eastAsia="Calibri" w:hAnsi="Calibri"/>
          <w:b/>
          <w:bCs/>
          <w:color w:val="0E1F33"/>
          <w:sz w:val="20"/>
          <w:szCs w:val="20"/>
        </w:rPr>
        <w:t xml:space="preserve">Interpreting the re-run and deciding the next step</w:t>
      </w:r>
    </w:p>
    <w:p>
      <w:pPr>
        <w:spacing w:after="160"/>
      </w:pPr>
      <w:r>
        <w:rPr>
          <w:rFonts w:ascii="Calibri" w:cs="Calibri" w:eastAsia="Calibri" w:hAnsi="Calibri"/>
          <w:color w:val="5C6678"/>
          <w:sz w:val="21"/>
          <w:szCs w:val="21"/>
        </w:rPr>
        <w:t xml:space="preserve">If the re-run passes, the original failure may simply have been a QC material issue — document this conclusion and proceed, since the instrument itself has now demonstrated correct performance. If the re-run fails, the next step is to recalibrate the instrument and run QC again, since a second consecutive failure suggests the problem lies with the instrument's calibration rather than the QC material. If failure persists even after recalibration, escalate to the lab director and the instrument engineer — at this point, the issue likely requires expertise or intervention beyond routine troubleshooting, and continuing to attempt fixes without escalation risks delaying a resolution the situation now requires.</w:t>
      </w:r>
    </w:p>
    <w:p>
      <w:pPr>
        <w:spacing w:after="100" w:before="220"/>
      </w:pPr>
      <w:r>
        <w:rPr>
          <w:rFonts w:ascii="Calibri" w:cs="Calibri" w:eastAsia="Calibri" w:hAnsi="Calibri"/>
          <w:b/>
          <w:bCs/>
          <w:color w:val="0E1F33"/>
          <w:sz w:val="20"/>
          <w:szCs w:val="20"/>
        </w:rPr>
        <w:t xml:space="preserve">Documenting corrective action as a mandatory, not optional, step</w:t>
      </w:r>
    </w:p>
    <w:p>
      <w:pPr>
        <w:spacing w:after="160"/>
      </w:pPr>
      <w:r>
        <w:rPr>
          <w:rFonts w:ascii="Calibri" w:cs="Calibri" w:eastAsia="Calibri" w:hAnsi="Calibri"/>
          <w:color w:val="5C6678"/>
          <w:sz w:val="21"/>
          <w:szCs w:val="21"/>
        </w:rPr>
        <w:t xml:space="preserve">ISO 15189 requires documented corrective action for every QC failure, and LabOS provides this directly: opening the failing run on the QC detail screen and using Log corrective action creates the formal record. This documentation should capture which step of the sequence resolved the issue — a passing re-run, a successful recalibration, or an escalation outcome — creating the same kind of complete, defensible record this program has emphasised throughout, from the critical-result protocol's phone-call log to the tenant-wide audit trail.</w:t>
      </w:r>
    </w:p>
    <w:p>
      <w:pPr>
        <w:spacing w:after="100" w:before="220"/>
      </w:pPr>
      <w:r>
        <w:rPr>
          <w:rFonts w:ascii="Calibri" w:cs="Calibri" w:eastAsia="Calibri" w:hAnsi="Calibri"/>
          <w:b/>
          <w:bCs/>
          <w:color w:val="0E1F33"/>
          <w:sz w:val="20"/>
          <w:szCs w:val="20"/>
        </w:rPr>
        <w:t xml:space="preserve">The absolute rule that overrides everything else</w:t>
      </w:r>
    </w:p>
    <w:p>
      <w:pPr>
        <w:spacing w:after="160"/>
      </w:pPr>
      <w:r>
        <w:rPr>
          <w:rFonts w:ascii="Calibri" w:cs="Calibri" w:eastAsia="Calibri" w:hAnsi="Calibri"/>
          <w:color w:val="5C6678"/>
          <w:sz w:val="21"/>
          <w:szCs w:val="21"/>
        </w:rPr>
        <w:t xml:space="preserve">Regardless of which step in the sequence ultimately resolves a QC failure, one rule is stated without exception: do not release patient results from the failed batch until a passing QC run covering that same period exists. This is the practical consequence of this module's Key Concepts point that QC failure calls an entire batch into question — and it remains true even if the underlying cause turns out to have been something as simple as improperly stored QC material, because the patient results were still produced during a period when the instrument's performance hadn't yet been verified.</w:t>
      </w:r>
    </w:p>
    <w:p>
      <w:pPr>
        <w:spacing w:after="100" w:before="220"/>
      </w:pPr>
      <w:r>
        <w:rPr>
          <w:rFonts w:ascii="Calibri" w:cs="Calibri" w:eastAsia="Calibri" w:hAnsi="Calibri"/>
          <w:b/>
          <w:bCs/>
          <w:color w:val="0E1F33"/>
          <w:sz w:val="20"/>
          <w:szCs w:val="20"/>
        </w:rPr>
        <w:t xml:space="preserve">Setting QC targets that actually mean something for your laboratory</w:t>
      </w:r>
    </w:p>
    <w:p>
      <w:pPr>
        <w:spacing w:after="160"/>
      </w:pPr>
      <w:r>
        <w:rPr>
          <w:rFonts w:ascii="Calibri" w:cs="Calibri" w:eastAsia="Calibri" w:hAnsi="Calibri"/>
          <w:color w:val="5C6678"/>
          <w:sz w:val="21"/>
          <w:szCs w:val="21"/>
        </w:rPr>
        <w:t xml:space="preserve">QC targets — the expected mean and SD values a Levey-Jennings chart is built around — come from one of two sources: the QC material manufacturer's insert, providing a reasonable general starting point, or a laboratory's own historical performance data, calculated from at least 20 runs spanning a minimum of 20 days. In-house targets are explicitly preferred once enough data exists, because they reflect how this specific instrument, in this specific laboratory, with these specific operators and conditions, actually performs — tighter, more meaningful limits than a generic manufacturer figure that doesn't account for any of those local factors.</w:t>
      </w:r>
    </w:p>
    <w:p>
      <w:pPr>
        <w:spacing w:after="100" w:before="220"/>
      </w:pPr>
      <w:r>
        <w:rPr>
          <w:rFonts w:ascii="Calibri" w:cs="Calibri" w:eastAsia="Calibri" w:hAnsi="Calibri"/>
          <w:b/>
          <w:bCs/>
          <w:color w:val="0E1F33"/>
          <w:sz w:val="20"/>
          <w:szCs w:val="20"/>
        </w:rPr>
        <w:t xml:space="preserve">Changing a QC lot without losing measurement continuity</w:t>
      </w:r>
    </w:p>
    <w:p>
      <w:pPr>
        <w:spacing w:after="160"/>
      </w:pPr>
      <w:r>
        <w:rPr>
          <w:rFonts w:ascii="Calibri" w:cs="Calibri" w:eastAsia="Calibri" w:hAnsi="Calibri"/>
          <w:color w:val="5C6678"/>
          <w:sz w:val="21"/>
          <w:szCs w:val="21"/>
        </w:rPr>
        <w:t xml:space="preserve">QC material is eventually depleted and must be replaced with a new lot, but switching abruptly risks a discontinuity — the new lot's true target value, even from the same manufacturer, can differ slightly from the old lot's. The correct practice is running both the old and new material in parallel for at least 5 days before retiring the old lot, allowing the new lot's actual performance to be verified against established targets while the old lot's tracking continues uninterrupted. LabOS supports this directly through parallel lot tracking during the transition period, meaning the administrative overhead of a careful lot change is handled by the system rather than requiring manual, error-prone side-by-side record-keeping.</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Follow the rejection sequence in its given order every time, resisting the temptation to skip ahead to recalibration before ruling out simpler causes.</w:t>
      </w:r>
    </w:p>
    <w:p>
      <w:pPr>
        <w:pStyle w:val="ListParagraph"/>
        <w:numPr>
          <w:ilvl w:val="0"/>
          <w:numId w:val="3"/>
        </w:numPr>
        <w:spacing w:after="90"/>
      </w:pPr>
      <w:r>
        <w:rPr>
          <w:rFonts w:ascii="Calibri" w:cs="Calibri" w:eastAsia="Calibri" w:hAnsi="Calibri"/>
          <w:color w:val="5C6678"/>
          <w:sz w:val="21"/>
          <w:szCs w:val="21"/>
        </w:rPr>
        <w:t xml:space="preserve">Log corrective action immediately after resolving a QC failure, while the details of what was checked and found are still fresh.</w:t>
      </w:r>
    </w:p>
    <w:p>
      <w:pPr>
        <w:pStyle w:val="ListParagraph"/>
        <w:numPr>
          <w:ilvl w:val="0"/>
          <w:numId w:val="3"/>
        </w:numPr>
        <w:spacing w:after="90"/>
      </w:pPr>
      <w:r>
        <w:rPr>
          <w:rFonts w:ascii="Calibri" w:cs="Calibri" w:eastAsia="Calibri" w:hAnsi="Calibri"/>
          <w:color w:val="5C6678"/>
          <w:sz w:val="21"/>
          <w:szCs w:val="21"/>
        </w:rPr>
        <w:t xml:space="preserve">Build toward in-house QC targets as soon as 20 runs over 20 days are available, rather than relying on manufacturer inserts indefinitely.</w:t>
      </w:r>
    </w:p>
    <w:p>
      <w:pPr>
        <w:pStyle w:val="ListParagraph"/>
        <w:numPr>
          <w:ilvl w:val="0"/>
          <w:numId w:val="3"/>
        </w:numPr>
        <w:spacing w:after="90"/>
      </w:pPr>
      <w:r>
        <w:rPr>
          <w:rFonts w:ascii="Calibri" w:cs="Calibri" w:eastAsia="Calibri" w:hAnsi="Calibri"/>
          <w:color w:val="5C6678"/>
          <w:sz w:val="21"/>
          <w:szCs w:val="21"/>
        </w:rPr>
        <w:t xml:space="preserve">Always run the full 5-day parallel verification period for a lot change, even when a new lot is from the same manufacturer and batch family as the old one.</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Skipping directly to recalibration after a QC failure without first checking QC material and reagent condition, the more common and simpler root causes.</w:t>
      </w:r>
    </w:p>
    <w:p>
      <w:pPr>
        <w:pStyle w:val="ListParagraph"/>
        <w:numPr>
          <w:ilvl w:val="0"/>
          <w:numId w:val="3"/>
        </w:numPr>
        <w:spacing w:after="90"/>
      </w:pPr>
      <w:r>
        <w:rPr>
          <w:rFonts w:ascii="Calibri" w:cs="Calibri" w:eastAsia="Calibri" w:hAnsi="Calibri"/>
          <w:color w:val="5C6678"/>
          <w:sz w:val="21"/>
          <w:szCs w:val="21"/>
        </w:rPr>
        <w:t xml:space="preserve">Releasing patient results from a failed batch based on a passing QC run that doesn't actually cover the same time period as the affected patient results.</w:t>
      </w:r>
    </w:p>
    <w:p>
      <w:pPr>
        <w:pStyle w:val="ListParagraph"/>
        <w:numPr>
          <w:ilvl w:val="0"/>
          <w:numId w:val="3"/>
        </w:numPr>
        <w:spacing w:after="90"/>
      </w:pPr>
      <w:r>
        <w:rPr>
          <w:rFonts w:ascii="Calibri" w:cs="Calibri" w:eastAsia="Calibri" w:hAnsi="Calibri"/>
          <w:color w:val="5C6678"/>
          <w:sz w:val="21"/>
          <w:szCs w:val="21"/>
        </w:rPr>
        <w:t xml:space="preserve">Failing to log corrective action promptly, leaving an incomplete accreditation record even though the technical problem was resolved correctly.</w:t>
      </w:r>
    </w:p>
    <w:p>
      <w:pPr>
        <w:pStyle w:val="ListParagraph"/>
        <w:numPr>
          <w:ilvl w:val="0"/>
          <w:numId w:val="3"/>
        </w:numPr>
        <w:spacing w:after="90"/>
      </w:pPr>
      <w:r>
        <w:rPr>
          <w:rFonts w:ascii="Calibri" w:cs="Calibri" w:eastAsia="Calibri" w:hAnsi="Calibri"/>
          <w:color w:val="5C6678"/>
          <w:sz w:val="21"/>
          <w:szCs w:val="21"/>
        </w:rPr>
        <w:t xml:space="preserve">Switching to a new QC lot without the parallel verification period, risking an undetected discontinuity in QC targets.</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8.3 — RUN THE REJECTION SEQUENCE</w:t>
            </w:r>
          </w:p>
          <w:p>
            <w:r>
              <w:rPr>
                <w:rFonts w:ascii="Calibri" w:cs="Calibri" w:eastAsia="Calibri" w:hAnsi="Calibri"/>
                <w:i/>
                <w:iCs/>
                <w:color w:val="0E1F33"/>
                <w:sz w:val="21"/>
                <w:szCs w:val="21"/>
              </w:rPr>
              <w:t xml:space="preserve">Working through a simulated QC rejection scenario in a sandbox LabOS environment (or on paper if a sandbox isn't available), write out each step you would take in order: stopping result release, checking QC material, checking reagent, re-running on a fresh aliquot. For two different outcomes — the re-run passing, and the re-run failing — write out what you would do next in each case, through to a possible escalation. Use Log corrective action (or describe what you would document) to record your conclusion. Separately, write out the timeline you would follow for a QC lot change, including the parallel-testing period and what you would verify before retiring the old lot.</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After a QC failure, the very first action is to stop releasing patient results — before any investigation into the cause has even begun. Why is this the first step rather than the last?</w:t>
      </w:r>
    </w:p>
    <w:p>
      <w:pPr>
        <w:spacing w:after="60"/>
      </w:pPr>
      <w:r>
        <w:rPr>
          <w:rFonts w:ascii="Calibri" w:cs="Calibri" w:eastAsia="Calibri" w:hAnsi="Calibri"/>
          <w:color w:val="5C6678"/>
          <w:sz w:val="20"/>
          <w:szCs w:val="20"/>
        </w:rPr>
        <w:t xml:space="preserve">Because the priority is preventing potentially unreliable results from reaching patients while the cause is still unknown — investigating first and only stopping release if a cause is confirmed would risk releasing results from an instrument that may already be out of specification, which the sequence is specifically designed to avoid.</w:t>
      </w:r>
    </w:p>
    <w:p>
      <w:pPr>
        <w:spacing w:after="50" w:before="140"/>
      </w:pPr>
      <w:r>
        <w:rPr>
          <w:rFonts w:ascii="Calibri" w:cs="Calibri" w:eastAsia="Calibri" w:hAnsi="Calibri"/>
          <w:b/>
          <w:bCs/>
          <w:color w:val="0E1F33"/>
          <w:sz w:val="21"/>
          <w:szCs w:val="21"/>
        </w:rPr>
        <w:t xml:space="preserve">2. A QC re-run on a fresh aliquot passes after an initial failure. Does this mean the instrument is confirmed reliable, with nothing further needed?</w:t>
      </w:r>
    </w:p>
    <w:p>
      <w:pPr>
        <w:spacing w:after="60"/>
      </w:pPr>
      <w:r>
        <w:rPr>
          <w:rFonts w:ascii="Calibri" w:cs="Calibri" w:eastAsia="Calibri" w:hAnsi="Calibri"/>
          <w:color w:val="5C6678"/>
          <w:sz w:val="20"/>
          <w:szCs w:val="20"/>
        </w:rPr>
        <w:t xml:space="preserve">Not quite — a passing re-run suggests the original failure may have been a QC material issue rather than an instrument problem, and this conclusion should be documented via corrective action, but patient results from the failed batch still cannot be released until a passing QC run specifically covers that same period — a later passing run doesn't retroactively validate the earlier, failed period.</w:t>
      </w:r>
    </w:p>
    <w:p>
      <w:pPr>
        <w:spacing w:after="50" w:before="140"/>
      </w:pPr>
      <w:r>
        <w:rPr>
          <w:rFonts w:ascii="Calibri" w:cs="Calibri" w:eastAsia="Calibri" w:hAnsi="Calibri"/>
          <w:b/>
          <w:bCs/>
          <w:color w:val="0E1F33"/>
          <w:sz w:val="21"/>
          <w:szCs w:val="21"/>
        </w:rPr>
        <w:t xml:space="preserve">3. Why does LabOS support parallel tracking of old and new QC material lots, rather than simply switching to the new lot's published target values immediately?</w:t>
      </w:r>
    </w:p>
    <w:p>
      <w:pPr>
        <w:spacing w:after="60"/>
      </w:pPr>
      <w:r>
        <w:rPr>
          <w:rFonts w:ascii="Calibri" w:cs="Calibri" w:eastAsia="Calibri" w:hAnsi="Calibri"/>
          <w:color w:val="5C6678"/>
          <w:sz w:val="20"/>
          <w:szCs w:val="20"/>
        </w:rPr>
        <w:t xml:space="preserve">Because a new lot's true target value can differ slightly from the old lot's even from the same manufacturer, so running both in parallel for at least 5 days lets the laboratory verify the new lot's actual performance against established targets before relying on it exclusively, avoiding an undetected discontinuity in QC tracking at the moment of the switch.</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8.3</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"When QC Fails: Response and Long-Term Target Management" — CLA Module 8, Lesson 3</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execute the full QC rejection sequence correctly and manage QC targets and lot changes appropriately over time.</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10–12 minutes (final video in this module, closing the QC foundation before Module 9)</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Screen recording combined with a structured walkthrough of a simulated rejection scenario; presenter voiceover throughout</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8"/>
        </w:numPr>
        <w:spacing w:after="90"/>
      </w:pPr>
      <w:r>
        <w:rPr>
          <w:rFonts w:ascii="Calibri" w:cs="Calibri" w:eastAsia="Calibri" w:hAnsi="Calibri"/>
          <w:color w:val="5C6678"/>
          <w:sz w:val="21"/>
          <w:szCs w:val="21"/>
        </w:rPr>
        <w:t xml:space="preserve">Cold open (0:00–0:40) — "A QC rejection just happened. Here's exactly what to do, in order, calmly."</w:t>
      </w:r>
    </w:p>
    <w:p>
      <w:pPr>
        <w:pStyle w:val="ListParagraph"/>
        <w:numPr>
          <w:ilvl w:val="0"/>
          <w:numId w:val="8"/>
        </w:numPr>
        <w:spacing w:after="90"/>
      </w:pPr>
      <w:r>
        <w:rPr>
          <w:rFonts w:ascii="Calibri" w:cs="Calibri" w:eastAsia="Calibri" w:hAnsi="Calibri"/>
          <w:color w:val="5C6678"/>
          <w:sz w:val="21"/>
          <w:szCs w:val="21"/>
        </w:rPr>
        <w:t xml:space="preserve">The seven-step sequence, walked through against a simulated rejection (0:40–4:00).</w:t>
      </w:r>
    </w:p>
    <w:p>
      <w:pPr>
        <w:pStyle w:val="ListParagraph"/>
        <w:numPr>
          <w:ilvl w:val="0"/>
          <w:numId w:val="8"/>
        </w:numPr>
        <w:spacing w:after="90"/>
      </w:pPr>
      <w:r>
        <w:rPr>
          <w:rFonts w:ascii="Calibri" w:cs="Calibri" w:eastAsia="Calibri" w:hAnsi="Calibri"/>
          <w:color w:val="5C6678"/>
          <w:sz w:val="21"/>
          <w:szCs w:val="21"/>
        </w:rPr>
        <w:t xml:space="preserve">Branching outcomes: re-run passes vs. re-run fails vs. escalation, each shown distinctly (4:00–6:00).</w:t>
      </w:r>
    </w:p>
    <w:p>
      <w:pPr>
        <w:pStyle w:val="ListParagraph"/>
        <w:numPr>
          <w:ilvl w:val="0"/>
          <w:numId w:val="8"/>
        </w:numPr>
        <w:spacing w:after="90"/>
      </w:pPr>
      <w:r>
        <w:rPr>
          <w:rFonts w:ascii="Calibri" w:cs="Calibri" w:eastAsia="Calibri" w:hAnsi="Calibri"/>
          <w:color w:val="5C6678"/>
          <w:sz w:val="21"/>
          <w:szCs w:val="21"/>
        </w:rPr>
        <w:t xml:space="preserve">Logging corrective action, live demo (6:00–7:00).</w:t>
      </w:r>
    </w:p>
    <w:p>
      <w:pPr>
        <w:pStyle w:val="ListParagraph"/>
        <w:numPr>
          <w:ilvl w:val="0"/>
          <w:numId w:val="8"/>
        </w:numPr>
        <w:spacing w:after="90"/>
      </w:pPr>
      <w:r>
        <w:rPr>
          <w:rFonts w:ascii="Calibri" w:cs="Calibri" w:eastAsia="Calibri" w:hAnsi="Calibri"/>
          <w:color w:val="5C6678"/>
          <w:sz w:val="21"/>
          <w:szCs w:val="21"/>
        </w:rPr>
        <w:t xml:space="preserve">The absolute no-release rule, stated directly to camera (7:00–7:45).</w:t>
      </w:r>
    </w:p>
    <w:p>
      <w:pPr>
        <w:pStyle w:val="ListParagraph"/>
        <w:numPr>
          <w:ilvl w:val="0"/>
          <w:numId w:val="8"/>
        </w:numPr>
        <w:spacing w:after="90"/>
      </w:pPr>
      <w:r>
        <w:rPr>
          <w:rFonts w:ascii="Calibri" w:cs="Calibri" w:eastAsia="Calibri" w:hAnsi="Calibri"/>
          <w:color w:val="5C6678"/>
          <w:sz w:val="21"/>
          <w:szCs w:val="21"/>
        </w:rPr>
        <w:t xml:space="preserve">Setting QC targets: manufacturer vs. in-house data (7:45–9:00).</w:t>
      </w:r>
    </w:p>
    <w:p>
      <w:pPr>
        <w:pStyle w:val="ListParagraph"/>
        <w:numPr>
          <w:ilvl w:val="0"/>
          <w:numId w:val="8"/>
        </w:numPr>
        <w:spacing w:after="90"/>
      </w:pPr>
      <w:r>
        <w:rPr>
          <w:rFonts w:ascii="Calibri" w:cs="Calibri" w:eastAsia="Calibri" w:hAnsi="Calibri"/>
          <w:color w:val="5C6678"/>
          <w:sz w:val="21"/>
          <w:szCs w:val="21"/>
        </w:rPr>
        <w:t xml:space="preserve">Lot change and parallel testing, live demo (9:00–10:30).</w:t>
      </w:r>
    </w:p>
    <w:p>
      <w:pPr>
        <w:pStyle w:val="ListParagraph"/>
        <w:numPr>
          <w:ilvl w:val="0"/>
          <w:numId w:val="8"/>
        </w:numPr>
        <w:spacing w:after="90"/>
      </w:pPr>
      <w:r>
        <w:rPr>
          <w:rFonts w:ascii="Calibri" w:cs="Calibri" w:eastAsia="Calibri" w:hAnsi="Calibri"/>
          <w:color w:val="5C6678"/>
          <w:sz w:val="21"/>
          <w:szCs w:val="21"/>
        </w:rPr>
        <w:t xml:space="preserve">Close + Module 8 wrap-up, transition to Module 9 (10:30–end).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Open by setting the right tone explicitly: "This is exactly the kind of moment Module 7 prepared you for — handled correctly, this is the system working, not a crisis."</w:t>
      </w:r>
    </w:p>
    <w:p>
      <w:pPr>
        <w:pStyle w:val="ListParagraph"/>
        <w:numPr>
          <w:ilvl w:val="0"/>
          <w:numId w:val="3"/>
        </w:numPr>
        <w:spacing w:after="90"/>
      </w:pPr>
      <w:r>
        <w:rPr>
          <w:rFonts w:ascii="Calibri" w:cs="Calibri" w:eastAsia="Calibri" w:hAnsi="Calibri"/>
          <w:color w:val="5C6678"/>
          <w:sz w:val="21"/>
          <w:szCs w:val="21"/>
        </w:rPr>
        <w:t xml:space="preserve">Walk the sequence with a steady, procedural cadence: "Step one — stop. Step two — check the material. Step three — check the reagent." — the rhythm itself models the calm, ordered response.</w:t>
      </w:r>
    </w:p>
    <w:p>
      <w:pPr>
        <w:pStyle w:val="ListParagraph"/>
        <w:numPr>
          <w:ilvl w:val="0"/>
          <w:numId w:val="3"/>
        </w:numPr>
        <w:spacing w:after="90"/>
      </w:pPr>
      <w:r>
        <w:rPr>
          <w:rFonts w:ascii="Calibri" w:cs="Calibri" w:eastAsia="Calibri" w:hAnsi="Calibri"/>
          <w:color w:val="5C6678"/>
          <w:sz w:val="21"/>
          <w:szCs w:val="21"/>
        </w:rPr>
        <w:t xml:space="preserve">At the branching outcomes, be explicit about the logic: "A passing re-run tells you one story — a failing re-run tells you a completely different one, and sends you down a different path."</w:t>
      </w:r>
    </w:p>
    <w:p>
      <w:pPr>
        <w:pStyle w:val="ListParagraph"/>
        <w:numPr>
          <w:ilvl w:val="0"/>
          <w:numId w:val="3"/>
        </w:numPr>
        <w:spacing w:after="90"/>
      </w:pPr>
      <w:r>
        <w:rPr>
          <w:rFonts w:ascii="Calibri" w:cs="Calibri" w:eastAsia="Calibri" w:hAnsi="Calibri"/>
          <w:color w:val="5C6678"/>
          <w:sz w:val="21"/>
          <w:szCs w:val="21"/>
        </w:rPr>
        <w:t xml:space="preserve">At the absolute rule, slow down for emphasis: "No matter what you find, no matter how simple the cause turns out to be — nothing from that failed batch goes out until a passing run actually covers that same period."</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9"/>
        </w:numPr>
        <w:spacing w:after="90"/>
      </w:pPr>
      <w:r>
        <w:rPr>
          <w:rFonts w:ascii="Calibri" w:cs="Calibri" w:eastAsia="Calibri" w:hAnsi="Calibri"/>
          <w:color w:val="5C6678"/>
          <w:sz w:val="21"/>
          <w:szCs w:val="21"/>
        </w:rPr>
        <w:t xml:space="preserve">Show a QC rejection banner appearing in LabOS.</w:t>
      </w:r>
    </w:p>
    <w:p>
      <w:pPr>
        <w:pStyle w:val="ListParagraph"/>
        <w:numPr>
          <w:ilvl w:val="0"/>
          <w:numId w:val="9"/>
        </w:numPr>
        <w:spacing w:after="90"/>
      </w:pPr>
      <w:r>
        <w:rPr>
          <w:rFonts w:ascii="Calibri" w:cs="Calibri" w:eastAsia="Calibri" w:hAnsi="Calibri"/>
          <w:color w:val="5C6678"/>
          <w:sz w:val="21"/>
          <w:szCs w:val="21"/>
        </w:rPr>
        <w:t xml:space="preserve">Walk through checking QC material and reagent fields/records.</w:t>
      </w:r>
    </w:p>
    <w:p>
      <w:pPr>
        <w:pStyle w:val="ListParagraph"/>
        <w:numPr>
          <w:ilvl w:val="0"/>
          <w:numId w:val="9"/>
        </w:numPr>
        <w:spacing w:after="90"/>
      </w:pPr>
      <w:r>
        <w:rPr>
          <w:rFonts w:ascii="Calibri" w:cs="Calibri" w:eastAsia="Calibri" w:hAnsi="Calibri"/>
          <w:color w:val="5C6678"/>
          <w:sz w:val="21"/>
          <w:szCs w:val="21"/>
        </w:rPr>
        <w:t xml:space="preserve">Perform a re-run, showing both a passing and (via a second take or split-screen) a failing outcome.</w:t>
      </w:r>
    </w:p>
    <w:p>
      <w:pPr>
        <w:pStyle w:val="ListParagraph"/>
        <w:numPr>
          <w:ilvl w:val="0"/>
          <w:numId w:val="9"/>
        </w:numPr>
        <w:spacing w:after="90"/>
      </w:pPr>
      <w:r>
        <w:rPr>
          <w:rFonts w:ascii="Calibri" w:cs="Calibri" w:eastAsia="Calibri" w:hAnsi="Calibri"/>
          <w:color w:val="5C6678"/>
          <w:sz w:val="21"/>
          <w:szCs w:val="21"/>
        </w:rPr>
        <w:t xml:space="preserve">Show the recalibration action and a subsequent QC run for the failing branch.</w:t>
      </w:r>
    </w:p>
    <w:p>
      <w:pPr>
        <w:pStyle w:val="ListParagraph"/>
        <w:numPr>
          <w:ilvl w:val="0"/>
          <w:numId w:val="9"/>
        </w:numPr>
        <w:spacing w:after="90"/>
      </w:pPr>
      <w:r>
        <w:rPr>
          <w:rFonts w:ascii="Calibri" w:cs="Calibri" w:eastAsia="Calibri" w:hAnsi="Calibri"/>
          <w:color w:val="5C6678"/>
          <w:sz w:val="21"/>
          <w:szCs w:val="21"/>
        </w:rPr>
        <w:t xml:space="preserve">Show the escalation notification to lab director and instrument engineer for the persistent-failure branch.</w:t>
      </w:r>
    </w:p>
    <w:p>
      <w:pPr>
        <w:pStyle w:val="ListParagraph"/>
        <w:numPr>
          <w:ilvl w:val="0"/>
          <w:numId w:val="9"/>
        </w:numPr>
        <w:spacing w:after="90"/>
      </w:pPr>
      <w:r>
        <w:rPr>
          <w:rFonts w:ascii="Calibri" w:cs="Calibri" w:eastAsia="Calibri" w:hAnsi="Calibri"/>
          <w:color w:val="5C6678"/>
          <w:sz w:val="21"/>
          <w:szCs w:val="21"/>
        </w:rPr>
        <w:t xml:space="preserve">Open the QC detail screen, use Log corrective action, show the resulting documented record.</w:t>
      </w:r>
    </w:p>
    <w:p>
      <w:pPr>
        <w:pStyle w:val="ListParagraph"/>
        <w:numPr>
          <w:ilvl w:val="0"/>
          <w:numId w:val="9"/>
        </w:numPr>
        <w:spacing w:after="90"/>
      </w:pPr>
      <w:r>
        <w:rPr>
          <w:rFonts w:ascii="Calibri" w:cs="Calibri" w:eastAsia="Calibri" w:hAnsi="Calibri"/>
          <w:color w:val="5C6678"/>
          <w:sz w:val="21"/>
          <w:szCs w:val="21"/>
        </w:rPr>
        <w:t xml:space="preserve">Show the QC target-setting screen, comparing manufacturer-supplied versus in-house calculated targets.</w:t>
      </w:r>
    </w:p>
    <w:p>
      <w:pPr>
        <w:pStyle w:val="ListParagraph"/>
        <w:numPr>
          <w:ilvl w:val="0"/>
          <w:numId w:val="9"/>
        </w:numPr>
        <w:spacing w:after="90"/>
      </w:pPr>
      <w:r>
        <w:rPr>
          <w:rFonts w:ascii="Calibri" w:cs="Calibri" w:eastAsia="Calibri" w:hAnsi="Calibri"/>
          <w:color w:val="5C6678"/>
          <w:sz w:val="21"/>
          <w:szCs w:val="21"/>
        </w:rPr>
        <w:t xml:space="preserve">Show starting a lot change with parallel tracking enabled for both old and new material.</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Seven-step sequence: stop, check material, check reagent, re-run, then branch based on outcome.</w:t>
      </w:r>
    </w:p>
    <w:p>
      <w:pPr>
        <w:pStyle w:val="ListParagraph"/>
        <w:numPr>
          <w:ilvl w:val="0"/>
          <w:numId w:val="3"/>
        </w:numPr>
        <w:spacing w:after="90"/>
      </w:pPr>
      <w:r>
        <w:rPr>
          <w:rFonts w:ascii="Calibri" w:cs="Calibri" w:eastAsia="Calibri" w:hAnsi="Calibri"/>
          <w:color w:val="5C6678"/>
          <w:sz w:val="21"/>
          <w:szCs w:val="21"/>
        </w:rPr>
        <w:t xml:space="preserve">A passing re-run still doesn't retroactively clear the originally failed batch.</w:t>
      </w:r>
    </w:p>
    <w:p>
      <w:pPr>
        <w:pStyle w:val="ListParagraph"/>
        <w:numPr>
          <w:ilvl w:val="0"/>
          <w:numId w:val="3"/>
        </w:numPr>
        <w:spacing w:after="90"/>
      </w:pPr>
      <w:r>
        <w:rPr>
          <w:rFonts w:ascii="Calibri" w:cs="Calibri" w:eastAsia="Calibri" w:hAnsi="Calibri"/>
          <w:color w:val="5C6678"/>
          <w:sz w:val="21"/>
          <w:szCs w:val="21"/>
        </w:rPr>
        <w:t xml:space="preserve">Corrective action must be logged — it's the ISO 15189 evidence, not optional paperwork.</w:t>
      </w:r>
    </w:p>
    <w:p>
      <w:pPr>
        <w:pStyle w:val="ListParagraph"/>
        <w:numPr>
          <w:ilvl w:val="0"/>
          <w:numId w:val="3"/>
        </w:numPr>
        <w:spacing w:after="90"/>
      </w:pPr>
      <w:r>
        <w:rPr>
          <w:rFonts w:ascii="Calibri" w:cs="Calibri" w:eastAsia="Calibri" w:hAnsi="Calibri"/>
          <w:color w:val="5C6678"/>
          <w:sz w:val="21"/>
          <w:szCs w:val="21"/>
        </w:rPr>
        <w:t xml:space="preserve">Lot changes need a 5-day parallel verification period before the old lot is retired.</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Seven-step sequence shown as a vertical flowchart with branching arrows for the pass/fail/escalate outcomes.</w:t>
      </w:r>
    </w:p>
    <w:p>
      <w:pPr>
        <w:pStyle w:val="ListParagraph"/>
        <w:numPr>
          <w:ilvl w:val="0"/>
          <w:numId w:val="3"/>
        </w:numPr>
        <w:spacing w:after="90"/>
      </w:pPr>
      <w:r>
        <w:rPr>
          <w:rFonts w:ascii="Calibri" w:cs="Calibri" w:eastAsia="Calibri" w:hAnsi="Calibri"/>
          <w:color w:val="5C6678"/>
          <w:sz w:val="21"/>
          <w:szCs w:val="21"/>
        </w:rPr>
        <w:t xml:space="preserve">"No release" rule shown as a clear stop-sign-style graphic overlaying a batch of held results.</w:t>
      </w:r>
    </w:p>
    <w:p>
      <w:pPr>
        <w:pStyle w:val="ListParagraph"/>
        <w:numPr>
          <w:ilvl w:val="0"/>
          <w:numId w:val="3"/>
        </w:numPr>
        <w:spacing w:after="90"/>
      </w:pPr>
      <w:r>
        <w:rPr>
          <w:rFonts w:ascii="Calibri" w:cs="Calibri" w:eastAsia="Calibri" w:hAnsi="Calibri"/>
          <w:color w:val="5C6678"/>
          <w:sz w:val="21"/>
          <w:szCs w:val="21"/>
        </w:rPr>
        <w:t xml:space="preserve">Parallel lot-tracking timeline graphic showing old and new material running side by side across the 5-day window.</w:t>
      </w:r>
    </w:p>
    <w:p>
      <w:r>
        <w:br w:type="page"/>
      </w:r>
    </w:p>
    <w:p>
      <w:pPr>
        <w:spacing w:after="60"/>
      </w:pPr>
      <w:r>
        <w:rPr>
          <w:rFonts w:ascii="Calibri" w:cs="Calibri" w:eastAsia="Calibri" w:hAnsi="Calibri"/>
          <w:b/>
          <w:bCs/>
          <w:color w:val="A8552E"/>
          <w:spacing w:val="14"/>
          <w:sz w:val="17"/>
          <w:szCs w:val="17"/>
        </w:rPr>
        <w:t xml:space="preserve">MODULE 8</w:t>
      </w:r>
    </w:p>
    <w:p>
      <w:pPr>
        <w:pStyle w:val="Heading1"/>
      </w:pPr>
      <w:r>
        <w:rPr>
          <w:rFonts w:ascii="Calibri" w:cs="Calibri" w:eastAsia="Calibri" w:hAnsi="Calibri"/>
        </w:rPr>
        <w:t xml:space="preserve">Module Assessment Criteria</w:t>
      </w:r>
    </w:p>
    <w:p>
      <w:pPr>
        <w:spacing w:after="200"/>
      </w:pPr>
      <w:r>
        <w:rPr>
          <w:rFonts w:ascii="Calibri" w:cs="Calibri" w:eastAsia="Calibri" w:hAnsi="Calibri"/>
          <w:color w:val="5C6678"/>
          <w:sz w:val="23"/>
          <w:szCs w:val="23"/>
        </w:rPr>
        <w:t xml:space="preserve">Module 8 assessment confirms a learner can apply the full Westgard rule set, read a Levey-Jennings chart fluently, and execute the QC rejection response sequence correctly and calmly — the combination of statistical literacy and procedural discipline this module is built to develop.</w:t>
      </w:r>
    </w:p>
    <w:p>
      <w:pPr>
        <w:spacing w:after="80"/>
      </w:pPr>
    </w:p>
    <w:p>
      <w:pPr>
        <w:pStyle w:val="Heading2"/>
      </w:pPr>
      <w:r>
        <w:rPr>
          <w:rFonts w:ascii="Calibri" w:cs="Calibri" w:eastAsia="Calibri" w:hAnsi="Calibri"/>
        </w:rPr>
        <w:t xml:space="preserve">Assessment Components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7020"/>
      </w:tblGrid>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KNOWLEDGE CHECKS</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9 questions total (3 per lesson) — minimum 85% correct to pass</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PRACTICAL TASK</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Complete Exercise 8.3 (full rejection sequence walkthrough) unaided, building on the QC logging and chart-reading skills from Exercises 8.1 and 8.2</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REFLECTIVE COMPONENT</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Written response: "Explain, in your own words, why this module treats a QC failure as evidence the system is working correctly rather than as a crisis — and what specifically would have to go wrong for that not to be true."</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PASSING THRESHOLD</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85%+ on knowledge checks, full completion of the practical task, and a reflective response demonstrating genuine conceptual understanding (instructor- or rubric-assessed for self-paced delivery)</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RETAKE POLICY</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Unlimited retakes on knowledge checks; practical task may be reattempted after instructor or automated feedback</w:t>
            </w:r>
          </w:p>
        </w:tc>
      </w:tr>
    </w:tbl>
    <w:p>
      <w:pPr>
        <w:spacing w:after="200"/>
      </w:pPr>
    </w:p>
    <w:p>
      <w:pPr>
        <w:pStyle w:val="Heading2"/>
      </w:pPr>
      <w:r>
        <w:rPr>
          <w:rFonts w:ascii="Calibri" w:cs="Calibri" w:eastAsia="Calibri" w:hAnsi="Calibri"/>
        </w:rPr>
        <w:t xml:space="preserve">What This Module Feeds Into</w:t>
      </w:r>
    </w:p>
    <w:p>
      <w:pPr>
        <w:spacing w:after="160"/>
      </w:pPr>
      <w:r>
        <w:rPr>
          <w:rFonts w:ascii="Calibri" w:cs="Calibri" w:eastAsia="Calibri" w:hAnsi="Calibri"/>
          <w:color w:val="5C6678"/>
          <w:sz w:val="21"/>
          <w:szCs w:val="21"/>
        </w:rPr>
        <w:t xml:space="preserve">Module 8 establishes the statistical and procedural discipline that underpins laboratory result trustworthiness, directly extending Module 7's exception-handling judgment into the QC domain specifically. Module 9 (Instrument Gateway) builds on this module's understanding of instrument performance, covering how results — once an instrument's QC status is confirmed — flow automatically from analyser to LabOS. Module 11 (Compliance &amp; Security) will return to this module's ISO 15189 and corrective-action documentation within the program's broader compliance and accreditation content. A learner who can recite the Westgard rules but freezes or improvises during an actual rejection sequence has not yet met this module's real goal — the practical exercises and reflective component exist specifically to confirm that procedural fluency, not just rule memorisation.</w:t>
      </w:r>
    </w:p>
    <w:sectPr>
      <w:headerReference w:type="default" r:id="rId7"/>
      <w:headerReference w:type="first" r:id="rId8"/>
      <w:footerReference w:type="default" r:id="rId9"/>
      <w:footerReference w:type="first" r:id="rId10"/>
      <w:pgSz w:w="12240" w:h="15840" w:orient="portrait"/>
      <w:pgMar w:top="1440" w:right="1260" w:bottom="1440" w:left="12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2" w:sz="4" w:space="6"/>
      </w:pBdr>
      <w:tabs>
        <w:tab w:val="right" w:pos="9026"/>
      </w:tabs>
    </w:pPr>
    <w:r>
      <w:rPr>
        <w:rFonts w:ascii="Calibri" w:cs="Calibri" w:eastAsia="Calibri" w:hAnsi="Calibri"/>
        <w:color w:val="8C95A6"/>
        <w:sz w:val="15"/>
        <w:szCs w:val="15"/>
      </w:rPr>
      <w:t xml:space="preserve">AgoroX Academy — CLA Module 8: Quality Control (QC)</w:t>
    </w:r>
    <w:r>
      <w:rPr>
        <w:rFonts w:ascii="Calibri" w:cs="Calibri" w:eastAsia="Calibri" w:hAnsi="Calibri"/>
        <w:color w:val="8C95A6"/>
        <w:sz w:val="15"/>
        <w:szCs w:val="15"/>
      </w:rPr>
      <w:t xml:space="preserve">	Page </w:t>
    </w:r>
    <w:r>
      <w:rPr>
        <w:rFonts w:ascii="Calibri" w:cs="Calibri" w:eastAsia="Calibri" w:hAnsi="Calibri"/>
        <w:color w:val="8C95A6"/>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A8552E"/>
      </w:r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abstractNum w:abstractNumId="8" w15:restartNumberingAfterBreak="0">
    <w:multiLevelType w:val="hybridMultilevel"/>
    <w:lvl w:ilvl="0" w15:tentative="1">
      <w:start w:val="1"/>
      <w:numFmt w:val="decimal"/>
      <w:lvlText w:val="%1."/>
      <w:lvlJc w:val="left"/>
      <w:pPr>
        <w:ind w:left="420" w:hanging="260"/>
      </w:pPr>
    </w:lvl>
  </w:abstractNum>
  <w:abstractNum w:abstractNumId="9"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C667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0E1F33"/>
      <w:sz w:val="34"/>
      <w:szCs w:val="34"/>
    </w:rPr>
  </w:style>
  <w:style w:type="paragraph" w:styleId="Heading2">
    <w:name w:val="Heading 2"/>
    <w:basedOn w:val="Normal"/>
    <w:next w:val="Normal"/>
    <w:qFormat/>
    <w:pPr>
      <w:pBdr>
        <w:bottom w:val="single" w:color="D8DCE2" w:sz="4" w:space="6"/>
      </w:pBdr>
      <w:spacing w:after="130" w:before="300"/>
      <w:outlineLvl w:val="1"/>
    </w:pPr>
    <w:rPr>
      <w:rFonts w:ascii="Calibri" w:cs="Calibri" w:eastAsia="Calibri" w:hAnsi="Calibri"/>
      <w:b/>
      <w:bCs/>
      <w:color w:val="0E1F33"/>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0E1F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1ed13b30616d36706c0fb81e1122c8695ac1aa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2026-06-21T19:05:23.182Z</dcterms:created>
  <dcterms:modified xsi:type="dcterms:W3CDTF">2026-06-21T19:05:23.183Z</dcterms:modified>
</cp:coreProperties>
</file>

<file path=docProps/custom.xml><?xml version="1.0" encoding="utf-8"?>
<Properties xmlns="http://schemas.openxmlformats.org/officeDocument/2006/custom-properties" xmlns:vt="http://schemas.openxmlformats.org/officeDocument/2006/docPropsVTypes"/>
</file>