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280" w:after="120"/>
        <w:pBdr>
          <w:bottom w:val="single" w:sz="8" w:space="4" w:color="047857"/>
        </w:pBdr>
      </w:pPr>
      <w:r>
        <w:rPr>
          <w:rFonts w:ascii="Calibri" w:hAnsi="Calibri"/>
          <w:b/>
          <w:color w:val="064E3B"/>
          <w:sz w:val="34"/>
          <w:szCs w:val="34"/>
        </w:rPr>
        <w:t xml:space="preserve">Calamansi Yield Prediction Thesis Dossier</w:t>
      </w:r>
    </w:p>
    <w:p>
      <w:pPr>
        <w:spacing w:before="240" w:after="100"/>
      </w:pPr>
      <w:r>
        <w:rPr>
          <w:rFonts w:ascii="Calibri" w:hAnsi="Calibri"/>
          <w:b/>
          <w:color w:val="065F46"/>
          <w:sz w:val="26"/>
          <w:szCs w:val="26"/>
        </w:rPr>
        <w:t xml:space="preserve">Comprehensive Academic Evolution, Mathematical Proofs, 7-Model Benchmarks, and Defense Guide</w:t>
      </w:r>
    </w:p>
    <w:p>
      <w:pPr>
        <w:spacing w:before="80" w:after="120"/>
      </w:pPr>
      <w:r>
        <w:rPr>
          <w:rFonts w:ascii="Calibri" w:hAnsi="Calibri" w:cs="Calibri"/>
          <w:b/>
          <w:color w:val="1E293B"/>
          <w:sz w:val="21"/>
          <w:szCs w:val="21"/>
        </w:rPr>
        <w:t xml:space="preserve">Institutional Affiliation:</w:t>
      </w:r>
      <w:r>
        <w:rPr>
          <w:rFonts w:ascii="Calibri" w:hAnsi="Calibri" w:cs="Calibri"/>
          <w:color w:val="1E293B"/>
          <w:sz w:val="21"/>
          <w:szCs w:val="21"/>
        </w:rPr>
        <w:t xml:space="preserve"> Leyte Normal University • Tacloban City Calamansi Harvest Study (</w:t>
      </w:r>
      <w:r>
        <w:rPr>
          <w:rFonts w:ascii="Calibri" w:hAnsi="Calibri" w:cs="Calibri"/>
          <w:i/>
          <w:color w:val="1E293B"/>
          <w:sz w:val="21"/>
          <w:szCs w:val="21"/>
        </w:rPr>
        <w:t xml:space="preserve">Citrus microcarpa</w:t>
      </w:r>
      <w:r>
        <w:rPr>
          <w:rFonts w:ascii="Calibri" w:hAnsi="Calibri" w:cs="Calibri"/>
          <w:color w:val="1E293B"/>
          <w:sz w:val="21"/>
          <w:szCs w:val="21"/>
        </w:rPr>
        <w:t xml:space="preserve">)</w:t>
      </w:r>
    </w:p>
    <w:p>
      <w:pPr>
        <w:spacing w:before="280" w:after="120"/>
        <w:pBdr>
          <w:bottom w:val="single" w:sz="8" w:space="4" w:color="047857"/>
        </w:pBdr>
      </w:pPr>
      <w:r>
        <w:rPr>
          <w:rFonts w:ascii="Calibri" w:hAnsi="Calibri"/>
          <w:b/>
          <w:color w:val="064E3B"/>
          <w:sz w:val="34"/>
          <w:szCs w:val="34"/>
        </w:rPr>
        <w:t xml:space="preserve">1. Executive Summary &amp; Overview of System Evolution</w:t>
      </w:r>
    </w:p>
    <w:p>
      <w:pPr>
        <w:spacing w:before="80" w:after="120"/>
      </w:pPr>
      <w:r>
        <w:rPr>
          <w:rFonts w:ascii="Calibri" w:hAnsi="Calibri" w:cs="Calibri"/>
          <w:color w:val="1E293B"/>
          <w:sz w:val="21"/>
          <w:szCs w:val="21"/>
        </w:rPr>
        <w:t xml:space="preserve">This document details the complete evolution from the initial undergraduate capstone repository (</w:t>
      </w:r>
      <w:r>
        <w:rPr>
          <w:rFonts w:ascii="Calibri" w:hAnsi="Calibri" w:cs="Calibri"/>
          <w:b/>
          <w:color w:val="1E293B"/>
          <w:sz w:val="21"/>
          <w:szCs w:val="21"/>
        </w:rPr>
        <w:t xml:space="preserve">Version 1</w:t>
      </w:r>
      <w:r>
        <w:rPr>
          <w:rFonts w:ascii="Calibri" w:hAnsi="Calibri" w:cs="Calibri"/>
          <w:color w:val="1E293B"/>
          <w:sz w:val="21"/>
          <w:szCs w:val="21"/>
        </w:rPr>
        <w:t xml:space="preserve">) to the updated, mathematically validated decision-support system (</w:t>
      </w:r>
      <w:r>
        <w:rPr>
          <w:rFonts w:ascii="Calibri" w:hAnsi="Calibri" w:cs="Calibri"/>
          <w:b/>
          <w:color w:val="1E293B"/>
          <w:sz w:val="21"/>
          <w:szCs w:val="21"/>
        </w:rPr>
        <w:t xml:space="preserve">Version 2</w:t>
      </w:r>
      <w:r>
        <w:rPr>
          <w:rFonts w:ascii="Calibri" w:hAnsi="Calibri" w:cs="Calibri"/>
          <w:color w:val="1E293B"/>
          <w:sz w:val="21"/>
          <w:szCs w:val="21"/>
        </w:rPr>
        <w:t xml:space="preserve">). All adjustments preserve the original research scope while eliminating manual farmer sorting labor, removing transcription typos, comparing 7 standard statistical and machine learning models fairly under a shared pipeline, and using transparent standard ML terminology rather than invented model acronyms.</w:t>
      </w:r>
    </w:p>
    <w:p>
      <w:pPr>
        <w:spacing w:before="240" w:after="100"/>
      </w:pPr>
      <w:r>
        <w:rPr>
          <w:rFonts w:ascii="Calibri" w:hAnsi="Calibri"/>
          <w:b/>
          <w:color w:val="065F46"/>
          <w:sz w:val="26"/>
          <w:szCs w:val="26"/>
        </w:rPr>
        <w:t xml:space="preserve">Side-by-Side Comparison: Version 1 vs. Version 2</w:t>
      </w:r>
    </w:p>
    <w:tbl>
      <w:tblPr>
        <w:tblW w:w="5000" w:type="pct"/>
        <w:tblBorders>
          <w:top w:val="single" w:sz="6" w:space="0" w:color="CBD5E1"/>
          <w:left w:val="single" w:sz="6" w:space="0" w:color="CBD5E1"/>
          <w:bottom w:val="single" w:sz="8" w:space="0" w:color="047857"/>
          <w:right w:val="single" w:sz="6" w:space="0" w:color="CBD5E1"/>
          <w:insideH w:val="single" w:sz="4" w:space="0" w:color="E2E8F0"/>
          <w:insideV w:val="single" w:sz="4" w:space="0" w:color="E2E8F0"/>
        </w:tblBorders>
        <w:tblCellMar>
          <w:top w:w="100" w:type="dxa"/>
          <w:left w:w="130" w:type="dxa"/>
          <w:bottom w:w="100" w:type="dxa"/>
          <w:right w:w="130" w:type="dxa"/>
        </w:tblCellMar>
      </w:tblPr>
      <w:tr>
        <w:trPr>
          <w:tblHeader/>
        </w:trPr>
        <w:tc>
          <w:tcPr>
            <w:shd w:val="clear" w:color="auto" w:fill="065F46"/>
          </w:tcPr>
          <w:p>
            <w:pPr>
              <w:spacing w:before="40" w:after="40"/>
            </w:pPr>
            <w:r>
              <w:rPr>
                <w:rFonts w:ascii="Calibri" w:hAnsi="Calibri"/>
                <w:b/>
                <w:color w:val="FFFFFF"/>
                <w:sz w:val="19"/>
                <w:szCs w:val="19"/>
              </w:rPr>
              <w:t xml:space="preserve">System Dimension</w:t>
            </w:r>
          </w:p>
        </w:tc>
        <w:tc>
          <w:tcPr>
            <w:shd w:val="clear" w:color="auto" w:fill="065F46"/>
          </w:tcPr>
          <w:p>
            <w:pPr>
              <w:spacing w:before="40" w:after="40"/>
            </w:pPr>
            <w:r>
              <w:rPr>
                <w:rFonts w:ascii="Calibri" w:hAnsi="Calibri"/>
                <w:b/>
                <w:color w:val="FFFFFF"/>
                <w:sz w:val="19"/>
                <w:szCs w:val="19"/>
              </w:rPr>
              <w:t xml:space="preserve">Version 1 (Initial Repository)</w:t>
            </w:r>
          </w:p>
        </w:tc>
        <w:tc>
          <w:tcPr>
            <w:shd w:val="clear" w:color="auto" w:fill="065F46"/>
          </w:tcPr>
          <w:p>
            <w:pPr>
              <w:spacing w:before="40" w:after="40"/>
            </w:pPr>
            <w:r>
              <w:rPr>
                <w:rFonts w:ascii="Calibri" w:hAnsi="Calibri"/>
                <w:b/>
                <w:color w:val="FFFFFF"/>
                <w:sz w:val="19"/>
                <w:szCs w:val="19"/>
              </w:rPr>
              <w:t xml:space="preserve">Version 2 (Updated System)</w:t>
            </w:r>
          </w:p>
        </w:tc>
        <w:tc>
          <w:tcPr>
            <w:shd w:val="clear" w:color="auto" w:fill="065F46"/>
          </w:tcPr>
          <w:p>
            <w:pPr>
              <w:spacing w:before="40" w:after="40"/>
            </w:pPr>
            <w:r>
              <w:rPr>
                <w:rFonts w:ascii="Calibri" w:hAnsi="Calibri"/>
                <w:b/>
                <w:color w:val="FFFFFF"/>
                <w:sz w:val="19"/>
                <w:szCs w:val="19"/>
              </w:rPr>
              <w:t xml:space="preserve">Scientific &amp; Defense Rationale</w:t>
            </w:r>
          </w:p>
        </w:tc>
      </w:tr>
      <w:tr>
        <w:tc>
          <w:tcPr>
            <w:shd w:val="clear" w:color="auto" w:fill="FFFFFF"/>
          </w:tcPr>
          <w:p>
            <w:pPr>
              <w:spacing w:before="40" w:after="40"/>
            </w:pPr>
            <w:r>
              <w:rPr>
                <w:rFonts w:ascii="Calibri" w:hAnsi="Calibri" w:cs="Calibri"/>
                <w:b/>
                <w:color w:val="1E293B"/>
                <w:sz w:val="19"/>
                <w:szCs w:val="19"/>
              </w:rPr>
              <w:t xml:space="preserve">Input Methodology</w:t>
            </w:r>
          </w:p>
        </w:tc>
        <w:tc>
          <w:tcPr>
            <w:shd w:val="clear" w:color="auto" w:fill="FFFFFF"/>
          </w:tcPr>
          <w:p>
            <w:pPr>
              <w:spacing w:before="40" w:after="40"/>
            </w:pPr>
            <w:r>
              <w:rPr>
                <w:rFonts w:ascii="Calibri" w:hAnsi="Calibri" w:cs="Calibri"/>
                <w:color w:val="1E293B"/>
                <w:sz w:val="19"/>
                <w:szCs w:val="19"/>
              </w:rPr>
              <w:t xml:space="preserve">Manual dropdown selection: Small (Size 1), Medium (Size 2), Large (Size 3).</w:t>
            </w:r>
          </w:p>
        </w:tc>
        <w:tc>
          <w:tcPr>
            <w:shd w:val="clear" w:color="auto" w:fill="FFFFFF"/>
          </w:tcPr>
          <w:p>
            <w:pPr>
              <w:spacing w:before="40" w:after="40"/>
            </w:pPr>
            <w:r>
              <w:rPr>
                <w:rFonts w:ascii="Calibri" w:hAnsi="Calibri" w:cs="Calibri"/>
                <w:color w:val="1E293B"/>
                <w:sz w:val="19"/>
                <w:szCs w:val="19"/>
              </w:rPr>
              <w:t xml:space="preserve">Direct Batch Weight entry (in kg or g) with quick presets (1 kg to 50 kg).</w:t>
            </w:r>
          </w:p>
        </w:tc>
        <w:tc>
          <w:tcPr>
            <w:shd w:val="clear" w:color="auto" w:fill="FFFFFF"/>
          </w:tcPr>
          <w:p>
            <w:pPr>
              <w:spacing w:before="40" w:after="40"/>
            </w:pPr>
            <w:r>
              <w:rPr>
                <w:rFonts w:ascii="Calibri" w:hAnsi="Calibri" w:cs="Calibri"/>
                <w:color w:val="1E293B"/>
                <w:sz w:val="19"/>
                <w:szCs w:val="19"/>
              </w:rPr>
              <w:t xml:space="preserve">Farmers harvest and sell calamansi by crates and sacks. Sorting individual fruits manually in the field is commercially infeasible.</w:t>
            </w:r>
          </w:p>
        </w:tc>
      </w:tr>
      <w:tr>
        <w:tc>
          <w:tcPr>
            <w:shd w:val="clear" w:color="auto" w:fill="F8FAFC"/>
          </w:tcPr>
          <w:p>
            <w:pPr>
              <w:spacing w:before="40" w:after="40"/>
            </w:pPr>
            <w:r>
              <w:rPr>
                <w:rFonts w:ascii="Calibri" w:hAnsi="Calibri" w:cs="Calibri"/>
                <w:b/>
                <w:color w:val="1E293B"/>
                <w:sz w:val="19"/>
                <w:szCs w:val="19"/>
              </w:rPr>
              <w:t xml:space="preserve">Multiple Linear Regression (MLR)</w:t>
            </w:r>
          </w:p>
        </w:tc>
        <w:tc>
          <w:tcPr>
            <w:shd w:val="clear" w:color="auto" w:fill="F8FAFC"/>
          </w:tcPr>
          <w:p>
            <w:pPr>
              <w:spacing w:before="40" w:after="40"/>
            </w:pPr>
            <w:r>
              <w:rPr>
                <w:rFonts w:ascii="Calibri" w:hAnsi="Calibri" w:cs="Calibri"/>
                <w:color w:val="1E293B"/>
                <w:sz w:val="19"/>
                <w:szCs w:val="19"/>
              </w:rPr>
              <w:t xml:space="preserve">Included MLR based on Weight and Size Grade (</w:t>
            </w:r>
            <w:r>
              <w:rPr>
                <w:rFonts w:ascii="Consolas" w:hAnsi="Consolas" w:cs="Consolas"/>
                <w:shd w:val="clear" w:color="auto" w:fill="F1F5F9"/>
                <w:color w:val="1E293B"/>
                <w:sz w:val="17"/>
                <w:szCs w:val="17"/>
              </w:rPr>
              <w:t xml:space="preserve">Juice = 0.4580W - 0.0053S - 0.6108</w:t>
            </w:r>
            <w:r>
              <w:rPr>
                <w:rFonts w:ascii="Calibri" w:hAnsi="Calibri" w:cs="Calibri"/>
                <w:color w:val="1E293B"/>
                <w:sz w:val="19"/>
                <w:szCs w:val="19"/>
              </w:rPr>
              <w:t xml:space="preserve">).</w:t>
            </w:r>
          </w:p>
        </w:tc>
        <w:tc>
          <w:tcPr>
            <w:shd w:val="clear" w:color="auto" w:fill="F8FAFC"/>
          </w:tcPr>
          <w:p>
            <w:pPr>
              <w:spacing w:before="40" w:after="40"/>
            </w:pPr>
            <w:r>
              <w:rPr>
                <w:rFonts w:ascii="Calibri" w:hAnsi="Calibri" w:cs="Calibri"/>
                <w:color w:val="1E293B"/>
                <w:sz w:val="19"/>
                <w:szCs w:val="19"/>
              </w:rPr>
              <w:t xml:space="preserve">Completely removed across prediction engine, storage schema, and audit logs.</w:t>
            </w:r>
          </w:p>
        </w:tc>
        <w:tc>
          <w:tcPr>
            <w:shd w:val="clear" w:color="auto" w:fill="F8FAFC"/>
          </w:tcPr>
          <w:p>
            <w:pPr>
              <w:spacing w:before="40" w:after="40"/>
            </w:pPr>
            <w:r>
              <w:rPr>
                <w:rFonts w:ascii="Calibri" w:hAnsi="Calibri" w:cs="Calibri"/>
                <w:color w:val="1E293B"/>
                <w:sz w:val="19"/>
                <w:szCs w:val="19"/>
              </w:rPr>
              <w:t xml:space="preserve">Multicollinearity analysis confirmed that Size Grade contributed &lt;0.01% marginal R² over Weight alone.</w:t>
            </w:r>
          </w:p>
        </w:tc>
      </w:tr>
      <w:tr>
        <w:tc>
          <w:tcPr>
            <w:shd w:val="clear" w:color="auto" w:fill="FFFFFF"/>
          </w:tcPr>
          <w:p>
            <w:pPr>
              <w:spacing w:before="40" w:after="40"/>
            </w:pPr>
            <w:r>
              <w:rPr>
                <w:rFonts w:ascii="Calibri" w:hAnsi="Calibri" w:cs="Calibri"/>
                <w:b/>
                <w:color w:val="1E293B"/>
                <w:sz w:val="19"/>
                <w:szCs w:val="19"/>
              </w:rPr>
              <w:t xml:space="preserve">Data Hygiene &amp; Outliers</w:t>
            </w:r>
          </w:p>
        </w:tc>
        <w:tc>
          <w:tcPr>
            <w:shd w:val="clear" w:color="auto" w:fill="FFFFFF"/>
          </w:tcPr>
          <w:p>
            <w:pPr>
              <w:spacing w:before="40" w:after="40"/>
            </w:pPr>
            <w:r>
              <w:rPr>
                <w:rFonts w:ascii="Calibri" w:hAnsi="Calibri" w:cs="Calibri"/>
                <w:color w:val="1E293B"/>
                <w:sz w:val="19"/>
                <w:szCs w:val="19"/>
              </w:rPr>
              <w:t xml:space="preserve">Unfiltered dataset of 1,522 records containing manual recording errors.</w:t>
            </w:r>
          </w:p>
        </w:tc>
        <w:tc>
          <w:tcPr>
            <w:shd w:val="clear" w:color="auto" w:fill="FFFFFF"/>
          </w:tcPr>
          <w:p>
            <w:pPr>
              <w:spacing w:before="40" w:after="40"/>
            </w:pPr>
            <w:r>
              <w:rPr>
                <w:rFonts w:ascii="Calibri" w:hAnsi="Calibri" w:cs="Calibri"/>
                <w:color w:val="1E293B"/>
                <w:sz w:val="19"/>
                <w:szCs w:val="19"/>
              </w:rPr>
              <w:t xml:space="preserve">Audited and cleaned to 1,519 genuine physical calamansi specimens.</w:t>
            </w:r>
          </w:p>
        </w:tc>
        <w:tc>
          <w:tcPr>
            <w:shd w:val="clear" w:color="auto" w:fill="FFFFFF"/>
          </w:tcPr>
          <w:p>
            <w:pPr>
              <w:spacing w:before="40" w:after="40"/>
            </w:pPr>
            <w:r>
              <w:rPr>
                <w:rFonts w:ascii="Calibri" w:hAnsi="Calibri" w:cs="Calibri"/>
                <w:color w:val="1E293B"/>
                <w:sz w:val="19"/>
                <w:szCs w:val="19"/>
              </w:rPr>
              <w:t xml:space="preserve">Row 997 (2g fruit, 16mL juice = 800% ratio), Row 1013, and Row 1025 distorted ordinary least-squares slopes.</w:t>
            </w:r>
          </w:p>
        </w:tc>
      </w:tr>
      <w:tr>
        <w:tc>
          <w:tcPr>
            <w:shd w:val="clear" w:color="auto" w:fill="F8FAFC"/>
          </w:tcPr>
          <w:p>
            <w:pPr>
              <w:spacing w:before="40" w:after="40"/>
            </w:pPr>
            <w:r>
              <w:rPr>
                <w:rFonts w:ascii="Calibri" w:hAnsi="Calibri" w:cs="Calibri"/>
                <w:b/>
                <w:color w:val="1E293B"/>
                <w:sz w:val="19"/>
                <w:szCs w:val="19"/>
              </w:rPr>
              <w:t xml:space="preserve">Model Naming &amp; Scope</w:t>
            </w:r>
          </w:p>
        </w:tc>
        <w:tc>
          <w:tcPr>
            <w:shd w:val="clear" w:color="auto" w:fill="F8FAFC"/>
          </w:tcPr>
          <w:p>
            <w:pPr>
              <w:spacing w:before="40" w:after="40"/>
            </w:pPr>
            <w:r>
              <w:rPr>
                <w:rFonts w:ascii="Calibri" w:hAnsi="Calibri" w:cs="Calibri"/>
                <w:color w:val="1E293B"/>
                <w:sz w:val="19"/>
                <w:szCs w:val="19"/>
              </w:rPr>
              <w:t xml:space="preserve">SLR, MLR, Polynomial (d=2).</w:t>
            </w:r>
          </w:p>
        </w:tc>
        <w:tc>
          <w:tcPr>
            <w:shd w:val="clear" w:color="auto" w:fill="F8FAFC"/>
          </w:tcPr>
          <w:p>
            <w:pPr>
              <w:spacing w:before="40" w:after="40"/>
            </w:pPr>
            <w:r>
              <w:rPr>
                <w:rFonts w:ascii="Calibri" w:hAnsi="Calibri" w:cs="Calibri"/>
                <w:b/>
                <w:color w:val="1E293B"/>
                <w:sz w:val="19"/>
                <w:szCs w:val="19"/>
              </w:rPr>
              <w:t xml:space="preserve">Polynomial Regression (d=2) + ln(W) &amp; L2 Ridge</w:t>
            </w:r>
            <w:r>
              <w:rPr>
                <w:rFonts w:ascii="Calibri" w:hAnsi="Calibri" w:cs="Calibri"/>
                <w:color w:val="1E293B"/>
                <w:sz w:val="19"/>
                <w:szCs w:val="19"/>
              </w:rPr>
              <w:t xml:space="preserve"> compared against 6 separated benchmarks.</w:t>
            </w:r>
          </w:p>
        </w:tc>
        <w:tc>
          <w:tcPr>
            <w:shd w:val="clear" w:color="auto" w:fill="F8FAFC"/>
          </w:tcPr>
          <w:p>
            <w:pPr>
              <w:spacing w:before="40" w:after="40"/>
            </w:pPr>
            <w:r>
              <w:rPr>
                <w:rFonts w:ascii="Calibri" w:hAnsi="Calibri" w:cs="Calibri"/>
                <w:color w:val="1E293B"/>
                <w:sz w:val="19"/>
                <w:szCs w:val="19"/>
              </w:rPr>
              <w:t xml:space="preserve">States strictly what was done to Polynomial Regression instead of inventing a proprietary model name, keeping Chapters 1–3 aligned.</w:t>
            </w:r>
          </w:p>
        </w:tc>
      </w:tr>
      <w:tr>
        <w:tc>
          <w:tcPr>
            <w:shd w:val="clear" w:color="auto" w:fill="FFFFFF"/>
          </w:tcPr>
          <w:p>
            <w:pPr>
              <w:spacing w:before="40" w:after="40"/>
            </w:pPr>
            <w:r>
              <w:rPr>
                <w:rFonts w:ascii="Calibri" w:hAnsi="Calibri" w:cs="Calibri"/>
                <w:b/>
                <w:color w:val="1E293B"/>
                <w:sz w:val="19"/>
                <w:szCs w:val="19"/>
              </w:rPr>
              <w:t xml:space="preserve">Single-Fruit R² Fit</w:t>
            </w:r>
          </w:p>
        </w:tc>
        <w:tc>
          <w:tcPr>
            <w:shd w:val="clear" w:color="auto" w:fill="FFFFFF"/>
          </w:tcPr>
          <w:p>
            <w:pPr>
              <w:spacing w:before="40" w:after="40"/>
            </w:pPr>
            <w:r>
              <w:rPr>
                <w:rFonts w:ascii="Calibri" w:hAnsi="Calibri" w:cs="Calibri"/>
                <w:color w:val="1E293B"/>
                <w:sz w:val="19"/>
                <w:szCs w:val="19"/>
              </w:rPr>
              <w:t xml:space="preserve">Fixed split R² = 70.99\% (SLR), 71.00\% (MLR), 71.02\% (Poly d=2).</w:t>
            </w:r>
          </w:p>
        </w:tc>
        <w:tc>
          <w:tcPr>
            <w:shd w:val="clear" w:color="auto" w:fill="FFFFFF"/>
          </w:tcPr>
          <w:p>
            <w:pPr>
              <w:spacing w:before="40" w:after="40"/>
            </w:pPr>
            <w:r>
              <w:rPr>
                <w:rFonts w:ascii="Calibri" w:hAnsi="Calibri" w:cs="Calibri"/>
                <w:color w:val="1E293B"/>
                <w:sz w:val="19"/>
                <w:szCs w:val="19"/>
              </w:rPr>
              <w:t xml:space="preserve">Cleaned &amp; pipelined models achieve 78.98\% (SLR), 79.01\% (Poly), 79.10\% (SVR), and </w:t>
            </w:r>
            <w:r>
              <w:rPr>
                <w:rFonts w:ascii="Calibri" w:hAnsi="Calibri" w:cs="Calibri"/>
                <w:b/>
                <w:color w:val="1E293B"/>
                <w:sz w:val="19"/>
                <w:szCs w:val="19"/>
              </w:rPr>
              <w:t xml:space="preserve">82.45\%</w:t>
            </w:r>
            <w:r>
              <w:rPr>
                <w:rFonts w:ascii="Calibri" w:hAnsi="Calibri" w:cs="Calibri"/>
                <w:color w:val="1E293B"/>
                <w:sz w:val="19"/>
                <w:szCs w:val="19"/>
              </w:rPr>
              <w:t xml:space="preserve"> (Poly + ln(W) + Ridge).</w:t>
            </w:r>
          </w:p>
        </w:tc>
        <w:tc>
          <w:tcPr>
            <w:shd w:val="clear" w:color="auto" w:fill="FFFFFF"/>
          </w:tcPr>
          <w:p>
            <w:pPr>
              <w:spacing w:before="40" w:after="40"/>
            </w:pPr>
            <w:r>
              <w:rPr>
                <w:rFonts w:ascii="Calibri" w:hAnsi="Calibri" w:cs="Calibri"/>
                <w:color w:val="1E293B"/>
                <w:sz w:val="19"/>
                <w:szCs w:val="19"/>
              </w:rPr>
              <w:t xml:space="preserve">Data cleaning lifted baselines to ~79%; adding ln(W) + Ridge (λ=0.01) cleared the institutional ≥ 80% threshold.</w:t>
            </w:r>
          </w:p>
        </w:tc>
      </w:tr>
      <w:tr>
        <w:tc>
          <w:tcPr>
            <w:shd w:val="clear" w:color="auto" w:fill="F8FAFC"/>
          </w:tcPr>
          <w:p>
            <w:pPr>
              <w:spacing w:before="40" w:after="40"/>
            </w:pPr>
            <w:r>
              <w:rPr>
                <w:rFonts w:ascii="Calibri" w:hAnsi="Calibri" w:cs="Calibri"/>
                <w:b/>
                <w:color w:val="1E293B"/>
                <w:sz w:val="19"/>
                <w:szCs w:val="19"/>
              </w:rPr>
              <w:t xml:space="preserve">Operational Batch Accuracy</w:t>
            </w:r>
          </w:p>
        </w:tc>
        <w:tc>
          <w:tcPr>
            <w:shd w:val="clear" w:color="auto" w:fill="F8FAFC"/>
          </w:tcPr>
          <w:p>
            <w:pPr>
              <w:spacing w:before="40" w:after="40"/>
            </w:pPr>
            <w:r>
              <w:rPr>
                <w:rFonts w:ascii="Calibri" w:hAnsi="Calibri" w:cs="Calibri"/>
                <w:color w:val="1E293B"/>
                <w:sz w:val="19"/>
                <w:szCs w:val="19"/>
              </w:rPr>
              <w:t xml:space="preserve">Evaluated single fruits one-by-one only.</w:t>
            </w:r>
          </w:p>
        </w:tc>
        <w:tc>
          <w:tcPr>
            <w:shd w:val="clear" w:color="auto" w:fill="F8FAFC"/>
          </w:tcPr>
          <w:p>
            <w:pPr>
              <w:spacing w:before="40" w:after="40"/>
            </w:pPr>
            <w:r>
              <w:rPr>
                <w:rFonts w:ascii="Calibri" w:hAnsi="Calibri" w:cs="Calibri"/>
                <w:color w:val="1E293B"/>
                <w:sz w:val="19"/>
                <w:szCs w:val="19"/>
              </w:rPr>
              <w:t xml:space="preserve">5,000-run Monte Carlo simulation proving 98.52% accuracy on baskets and 99.44% on crates.</w:t>
            </w:r>
          </w:p>
        </w:tc>
        <w:tc>
          <w:tcPr>
            <w:shd w:val="clear" w:color="auto" w:fill="F8FAFC"/>
          </w:tcPr>
          <w:p>
            <w:pPr>
              <w:spacing w:before="40" w:after="40"/>
            </w:pPr>
            <w:r>
              <w:rPr>
                <w:rFonts w:ascii="Calibri" w:hAnsi="Calibri" w:cs="Calibri"/>
                <w:color w:val="1E293B"/>
                <w:sz w:val="19"/>
                <w:szCs w:val="19"/>
              </w:rPr>
              <w:t xml:space="preserve">Under the Central Limit Theorem, thick-peel and thin-peel variances cancel out across commercial batches.</w:t>
            </w:r>
          </w:p>
        </w:tc>
      </w:tr>
      <w:tr>
        <w:tc>
          <w:tcPr>
            <w:shd w:val="clear" w:color="auto" w:fill="FFFFFF"/>
          </w:tcPr>
          <w:p>
            <w:pPr>
              <w:spacing w:before="40" w:after="40"/>
            </w:pPr>
            <w:r>
              <w:rPr>
                <w:rFonts w:ascii="Calibri" w:hAnsi="Calibri" w:cs="Calibri"/>
                <w:b/>
                <w:color w:val="1E293B"/>
                <w:sz w:val="19"/>
                <w:szCs w:val="19"/>
              </w:rPr>
              <w:t xml:space="preserve">Commercial Bottling Yields</w:t>
            </w:r>
          </w:p>
        </w:tc>
        <w:tc>
          <w:tcPr>
            <w:shd w:val="clear" w:color="auto" w:fill="FFFFFF"/>
          </w:tcPr>
          <w:p>
            <w:pPr>
              <w:spacing w:before="40" w:after="40"/>
            </w:pPr>
            <w:r>
              <w:rPr>
                <w:rFonts w:ascii="Calibri" w:hAnsi="Calibri" w:cs="Calibri"/>
                <w:color w:val="1E293B"/>
                <w:sz w:val="19"/>
                <w:szCs w:val="19"/>
              </w:rPr>
              <w:t xml:space="preserve">Raw milliliter predictions only.</w:t>
            </w:r>
          </w:p>
        </w:tc>
        <w:tc>
          <w:tcPr>
            <w:shd w:val="clear" w:color="auto" w:fill="FFFFFF"/>
          </w:tcPr>
          <w:p>
            <w:pPr>
              <w:spacing w:before="40" w:after="40"/>
            </w:pPr>
            <w:r>
              <w:rPr>
                <w:rFonts w:ascii="Calibri" w:hAnsi="Calibri" w:cs="Calibri"/>
                <w:color w:val="1E293B"/>
                <w:sz w:val="19"/>
                <w:szCs w:val="19"/>
              </w:rPr>
              <w:t xml:space="preserve">Direct inventory projections for 330 mL ready-to-drink, 500 mL retail, and 1.0 L jugs.</w:t>
            </w:r>
          </w:p>
        </w:tc>
        <w:tc>
          <w:tcPr>
            <w:shd w:val="clear" w:color="auto" w:fill="FFFFFF"/>
          </w:tcPr>
          <w:p>
            <w:pPr>
              <w:spacing w:before="40" w:after="40"/>
            </w:pPr>
            <w:r>
              <w:rPr>
                <w:rFonts w:ascii="Calibri" w:hAnsi="Calibri" w:cs="Calibri"/>
                <w:color w:val="1E293B"/>
                <w:sz w:val="19"/>
                <w:szCs w:val="19"/>
              </w:rPr>
              <w:t xml:space="preserve">Provides actionable packaging forecasts for micro-enterprises and agricultural cooperatives.</w:t>
            </w:r>
          </w:p>
        </w:tc>
      </w:tr>
      <w:tr>
        <w:tc>
          <w:tcPr>
            <w:shd w:val="clear" w:color="auto" w:fill="F8FAFC"/>
          </w:tcPr>
          <w:p>
            <w:pPr>
              <w:spacing w:before="40" w:after="40"/>
            </w:pPr>
            <w:r>
              <w:rPr>
                <w:rFonts w:ascii="Calibri" w:hAnsi="Calibri" w:cs="Calibri"/>
                <w:b/>
                <w:color w:val="1E293B"/>
                <w:sz w:val="19"/>
                <w:szCs w:val="19"/>
              </w:rPr>
              <w:t xml:space="preserve">System Architecture &amp; RBAC</w:t>
            </w:r>
          </w:p>
        </w:tc>
        <w:tc>
          <w:tcPr>
            <w:shd w:val="clear" w:color="auto" w:fill="F8FAFC"/>
          </w:tcPr>
          <w:p>
            <w:pPr>
              <w:spacing w:before="40" w:after="40"/>
            </w:pPr>
            <w:r>
              <w:rPr>
                <w:rFonts w:ascii="Calibri" w:hAnsi="Calibri" w:cs="Calibri"/>
                <w:color w:val="1E293B"/>
                <w:sz w:val="19"/>
                <w:szCs w:val="19"/>
              </w:rPr>
              <w:t xml:space="preserve">Mixed academic formulas directly on farmer input screens; duplicate calculator in admin.</w:t>
            </w:r>
          </w:p>
        </w:tc>
        <w:tc>
          <w:tcPr>
            <w:shd w:val="clear" w:color="auto" w:fill="F8FAFC"/>
          </w:tcPr>
          <w:p>
            <w:pPr>
              <w:spacing w:before="40" w:after="40"/>
            </w:pPr>
            <w:r>
              <w:rPr>
                <w:rFonts w:ascii="Calibri" w:hAnsi="Calibri" w:cs="Calibri"/>
                <w:color w:val="1E293B"/>
                <w:sz w:val="19"/>
                <w:szCs w:val="19"/>
              </w:rPr>
              <w:t xml:space="preserve">Operational Estimator for users; Admin Console for RBAC/logs; Isolated Research Portal for panel.</w:t>
            </w:r>
          </w:p>
        </w:tc>
        <w:tc>
          <w:tcPr>
            <w:shd w:val="clear" w:color="auto" w:fill="F8FAFC"/>
          </w:tcPr>
          <w:p>
            <w:pPr>
              <w:spacing w:before="40" w:after="40"/>
            </w:pPr>
            <w:r>
              <w:rPr>
                <w:rFonts w:ascii="Calibri" w:hAnsi="Calibri" w:cs="Calibri"/>
                <w:color w:val="1E293B"/>
                <w:sz w:val="19"/>
                <w:szCs w:val="19"/>
              </w:rPr>
              <w:t xml:space="preserve">Enforces clean Role-Based Access Control so daily agricultural workers see an uncluttered interface.</w:t>
            </w:r>
          </w:p>
        </w:tc>
      </w:tr>
    </w:tbl>
    <w:p>
      <w:pPr>
        <w:spacing w:before="40" w:after="80"/>
      </w:pPr>
    </w:p>
    <w:p>
      <w:pPr>
        <w:spacing w:before="280" w:after="120"/>
        <w:pBdr>
          <w:bottom w:val="single" w:sz="8" w:space="4" w:color="047857"/>
        </w:pBdr>
      </w:pPr>
      <w:r>
        <w:rPr>
          <w:rFonts w:ascii="Calibri" w:hAnsi="Calibri"/>
          <w:b/>
          <w:color w:val="064E3B"/>
          <w:sz w:val="34"/>
          <w:szCs w:val="34"/>
        </w:rPr>
        <w:t xml:space="preserve">2. Section 4.5 Data Hygiene Audit (Outlier Identification &amp; Filtering)</w:t>
      </w:r>
    </w:p>
    <w:p>
      <w:pPr>
        <w:spacing w:before="80" w:after="120"/>
      </w:pPr>
      <w:r>
        <w:rPr>
          <w:rFonts w:ascii="Calibri" w:hAnsi="Calibri" w:cs="Calibri"/>
          <w:color w:val="1E293B"/>
          <w:sz w:val="21"/>
          <w:szCs w:val="21"/>
        </w:rPr>
        <w:t xml:space="preserve">A comprehensive audit of all 1,522 recorded rows in </w:t>
      </w:r>
      <w:r>
        <w:rPr>
          <w:rFonts w:ascii="Consolas" w:hAnsi="Consolas" w:cs="Consolas"/>
          <w:shd w:val="clear" w:color="auto" w:fill="F1F5F9"/>
          <w:color w:val="1E293B"/>
          <w:sz w:val="19"/>
          <w:szCs w:val="19"/>
        </w:rPr>
        <w:t xml:space="preserve">dataset.csv</w:t>
      </w:r>
      <w:r>
        <w:rPr>
          <w:rFonts w:ascii="Calibri" w:hAnsi="Calibri" w:cs="Calibri"/>
          <w:color w:val="1E293B"/>
          <w:sz w:val="21"/>
          <w:szCs w:val="21"/>
        </w:rPr>
        <w:t xml:space="preserve"> was conducted. In </w:t>
      </w:r>
      <w:r>
        <w:rPr>
          <w:rFonts w:ascii="Calibri" w:hAnsi="Calibri" w:cs="Calibri"/>
          <w:i/>
          <w:color w:val="1E293B"/>
          <w:sz w:val="21"/>
          <w:szCs w:val="21"/>
        </w:rPr>
        <w:t xml:space="preserve">Citrus microcarpa</w:t>
      </w:r>
      <w:r>
        <w:rPr>
          <w:rFonts w:ascii="Calibri" w:hAnsi="Calibri" w:cs="Calibri"/>
          <w:color w:val="1E293B"/>
          <w:sz w:val="21"/>
          <w:szCs w:val="21"/>
        </w:rPr>
        <w:t xml:space="preserve"> morphology, pure juice extraction volume cannot physically exceed 50%–55% of total fruit mass because the flavedo (outer peel), albedo (pith), segment membranes, and seeds account for at least 45% of fruit mass.</w:t>
      </w:r>
    </w:p>
    <w:p>
      <w:pPr>
        <w:spacing w:before="80" w:after="120"/>
      </w:pPr>
      <w:r>
        <w:rPr>
          <w:rFonts w:ascii="Calibri" w:hAnsi="Calibri" w:cs="Calibri"/>
          <w:color w:val="1E293B"/>
          <w:sz w:val="21"/>
          <w:szCs w:val="21"/>
        </w:rPr>
        <w:t xml:space="preserve">Three manual field-sheet transcription errors were identified:</w:t>
      </w:r>
    </w:p>
    <w:p>
      <w:pPr>
        <w:spacing w:before="40" w:after="80"/>
        <w:ind w:left="420" w:hanging="220"/>
      </w:pPr>
      <w:r>
        <w:rPr>
          <w:b/>
          <w:color w:val="047857"/>
          <w:sz w:val="21"/>
        </w:rPr>
        <w:t xml:space="preserve">•  </w:t>
      </w:r>
      <w:r>
        <w:rPr>
          <w:rFonts w:ascii="Calibri" w:hAnsi="Calibri" w:cs="Calibri"/>
          <w:b/>
          <w:color w:val="1E293B"/>
          <w:sz w:val="21"/>
          <w:szCs w:val="21"/>
        </w:rPr>
        <w:t xml:space="preserve">Row 997:</w:t>
      </w:r>
      <w:r>
        <w:rPr>
          <w:rFonts w:ascii="Calibri" w:hAnsi="Calibri" w:cs="Calibri"/>
          <w:color w:val="1E293B"/>
          <w:sz w:val="21"/>
          <w:szCs w:val="21"/>
        </w:rPr>
        <w:t xml:space="preserve"> Weight = 2.0 g, Juice = 16.0 mL (800.0% extraction ratio).</w:t>
      </w:r>
    </w:p>
    <w:p>
      <w:pPr>
        <w:spacing w:before="40" w:after="80"/>
        <w:ind w:left="420" w:hanging="220"/>
      </w:pPr>
      <w:r>
        <w:rPr>
          <w:b/>
          <w:color w:val="047857"/>
          <w:sz w:val="21"/>
        </w:rPr>
        <w:t xml:space="preserve">•  </w:t>
      </w:r>
      <w:r>
        <w:rPr>
          <w:rFonts w:ascii="Calibri" w:hAnsi="Calibri" w:cs="Calibri"/>
          <w:b/>
          <w:color w:val="1E293B"/>
          <w:sz w:val="21"/>
          <w:szCs w:val="21"/>
        </w:rPr>
        <w:t xml:space="preserve">Row 1013:</w:t>
      </w:r>
      <w:r>
        <w:rPr>
          <w:rFonts w:ascii="Calibri" w:hAnsi="Calibri" w:cs="Calibri"/>
          <w:color w:val="1E293B"/>
          <w:sz w:val="21"/>
          <w:szCs w:val="21"/>
        </w:rPr>
        <w:t xml:space="preserve"> Weight = 3.0 g, Juice = 17.0 mL (566.7% extraction ratio).</w:t>
      </w:r>
    </w:p>
    <w:p>
      <w:pPr>
        <w:spacing w:before="40" w:after="80"/>
        <w:ind w:left="420" w:hanging="220"/>
      </w:pPr>
      <w:r>
        <w:rPr>
          <w:b/>
          <w:color w:val="047857"/>
          <w:sz w:val="21"/>
        </w:rPr>
        <w:t xml:space="preserve">•  </w:t>
      </w:r>
      <w:r>
        <w:rPr>
          <w:rFonts w:ascii="Calibri" w:hAnsi="Calibri" w:cs="Calibri"/>
          <w:b/>
          <w:color w:val="1E293B"/>
          <w:sz w:val="21"/>
          <w:szCs w:val="21"/>
        </w:rPr>
        <w:t xml:space="preserve">Row 1025:</w:t>
      </w:r>
      <w:r>
        <w:rPr>
          <w:rFonts w:ascii="Calibri" w:hAnsi="Calibri" w:cs="Calibri"/>
          <w:color w:val="1E293B"/>
          <w:sz w:val="21"/>
          <w:szCs w:val="21"/>
        </w:rPr>
        <w:t xml:space="preserve"> Weight = 4.0 g, Juice = 15.0 mL (375.0% extraction ratio).</w:t>
      </w:r>
    </w:p>
    <w:p>
      <w:pPr>
        <w:spacing w:before="80" w:after="120"/>
      </w:pPr>
      <w:r>
        <w:rPr>
          <w:rFonts w:ascii="Calibri" w:hAnsi="Calibri" w:cs="Calibri"/>
          <w:color w:val="1E293B"/>
          <w:sz w:val="21"/>
          <w:szCs w:val="21"/>
        </w:rPr>
        <w:t xml:space="preserve">Filtering these three corrupted rows preserved </w:t>
      </w:r>
      <w:r>
        <w:rPr>
          <w:rFonts w:ascii="Calibri" w:hAnsi="Calibri" w:cs="Calibri"/>
          <w:b/>
          <w:color w:val="1E293B"/>
          <w:sz w:val="21"/>
          <w:szCs w:val="21"/>
        </w:rPr>
        <w:t xml:space="preserve">1,519 genuine physical specimens</w:t>
      </w:r>
      <w:r>
        <w:rPr>
          <w:rFonts w:ascii="Calibri" w:hAnsi="Calibri" w:cs="Calibri"/>
          <w:color w:val="1E293B"/>
          <w:sz w:val="21"/>
          <w:szCs w:val="21"/>
        </w:rPr>
        <w:t xml:space="preserve">, lifting baseline R² from 71.02% to 79.01% without altering a single authentic measurement.</w:t>
      </w:r>
    </w:p>
    <w:p>
      <w:pPr>
        <w:spacing w:before="280" w:after="120"/>
        <w:pBdr>
          <w:bottom w:val="single" w:sz="8" w:space="4" w:color="047857"/>
        </w:pBdr>
      </w:pPr>
      <w:r>
        <w:rPr>
          <w:rFonts w:ascii="Calibri" w:hAnsi="Calibri"/>
          <w:b/>
          <w:color w:val="064E3B"/>
          <w:sz w:val="34"/>
          <w:szCs w:val="34"/>
        </w:rPr>
        <w:t xml:space="preserve">3. The 7-Model Comparative Benchmark Suite (Under Shared Pipeline)</w:t>
      </w:r>
    </w:p>
    <w:p>
      <w:pPr>
        <w:spacing w:before="80" w:after="120"/>
      </w:pPr>
      <w:r>
        <w:rPr>
          <w:rFonts w:ascii="Calibri" w:hAnsi="Calibri" w:cs="Calibri"/>
          <w:color w:val="1E293B"/>
          <w:sz w:val="21"/>
          <w:szCs w:val="21"/>
        </w:rPr>
        <w:t xml:space="preserve">All seven models were independently trained and evaluated on the verified N = 1,519 clean dataset under the same 4-stage preprocessing, feature-engineering ([W, W², ln(W)]), and regularization pipeline:</w:t>
      </w:r>
    </w:p>
    <w:tbl>
      <w:tblPr>
        <w:tblW w:w="5000" w:type="pct"/>
        <w:tblBorders>
          <w:top w:val="single" w:sz="6" w:space="0" w:color="CBD5E1"/>
          <w:left w:val="single" w:sz="6" w:space="0" w:color="CBD5E1"/>
          <w:bottom w:val="single" w:sz="8" w:space="0" w:color="047857"/>
          <w:right w:val="single" w:sz="6" w:space="0" w:color="CBD5E1"/>
          <w:insideH w:val="single" w:sz="4" w:space="0" w:color="E2E8F0"/>
          <w:insideV w:val="single" w:sz="4" w:space="0" w:color="E2E8F0"/>
        </w:tblBorders>
        <w:tblCellMar>
          <w:top w:w="100" w:type="dxa"/>
          <w:left w:w="130" w:type="dxa"/>
          <w:bottom w:w="100" w:type="dxa"/>
          <w:right w:w="130" w:type="dxa"/>
        </w:tblCellMar>
      </w:tblPr>
      <w:tr>
        <w:trPr>
          <w:tblHeader/>
        </w:trPr>
        <w:tc>
          <w:tcPr>
            <w:shd w:val="clear" w:color="auto" w:fill="065F46"/>
          </w:tcPr>
          <w:p>
            <w:pPr>
              <w:spacing w:before="40" w:after="40"/>
            </w:pPr>
            <w:r>
              <w:rPr>
                <w:rFonts w:ascii="Calibri" w:hAnsi="Calibri"/>
                <w:b/>
                <w:color w:val="FFFFFF"/>
                <w:sz w:val="19"/>
                <w:szCs w:val="19"/>
              </w:rPr>
              <w:t xml:space="preserve">Model Architecture</w:t>
            </w:r>
          </w:p>
        </w:tc>
        <w:tc>
          <w:tcPr>
            <w:shd w:val="clear" w:color="auto" w:fill="065F46"/>
          </w:tcPr>
          <w:p>
            <w:pPr>
              <w:spacing w:before="40" w:after="40"/>
            </w:pPr>
            <w:r>
              <w:rPr>
                <w:rFonts w:ascii="Calibri" w:hAnsi="Calibri"/>
                <w:b/>
                <w:color w:val="FFFFFF"/>
                <w:sz w:val="19"/>
                <w:szCs w:val="19"/>
              </w:rPr>
              <w:t xml:space="preserve">Algorithm Family</w:t>
            </w:r>
          </w:p>
        </w:tc>
        <w:tc>
          <w:tcPr>
            <w:shd w:val="clear" w:color="auto" w:fill="065F46"/>
          </w:tcPr>
          <w:p>
            <w:pPr>
              <w:spacing w:before="40" w:after="40"/>
            </w:pPr>
            <w:r>
              <w:rPr>
                <w:rFonts w:ascii="Calibri" w:hAnsi="Calibri"/>
                <w:b/>
                <w:color w:val="FFFFFF"/>
                <w:sz w:val="19"/>
                <w:szCs w:val="19"/>
              </w:rPr>
              <w:t xml:space="preserve">Applied Pipeline Stages</w:t>
            </w:r>
          </w:p>
        </w:tc>
        <w:tc>
          <w:tcPr>
            <w:shd w:val="clear" w:color="auto" w:fill="065F46"/>
          </w:tcPr>
          <w:p>
            <w:pPr>
              <w:spacing w:before="40" w:after="40"/>
            </w:pPr>
            <w:r>
              <w:rPr>
                <w:rFonts w:ascii="Calibri" w:hAnsi="Calibri"/>
                <w:b/>
                <w:color w:val="FFFFFF"/>
                <w:sz w:val="19"/>
                <w:szCs w:val="19"/>
              </w:rPr>
              <w:t xml:space="preserve">Pearson r</w:t>
            </w:r>
          </w:p>
        </w:tc>
        <w:tc>
          <w:tcPr>
            <w:shd w:val="clear" w:color="auto" w:fill="065F46"/>
          </w:tcPr>
          <w:p>
            <w:pPr>
              <w:spacing w:before="40" w:after="40"/>
            </w:pPr>
            <w:r>
              <w:rPr>
                <w:rFonts w:ascii="Calibri" w:hAnsi="Calibri"/>
                <w:b/>
                <w:color w:val="FFFFFF"/>
                <w:sz w:val="19"/>
                <w:szCs w:val="19"/>
              </w:rPr>
              <w:t xml:space="preserve">R² (%)</w:t>
            </w:r>
          </w:p>
        </w:tc>
        <w:tc>
          <w:tcPr>
            <w:shd w:val="clear" w:color="auto" w:fill="065F46"/>
          </w:tcPr>
          <w:p>
            <w:pPr>
              <w:spacing w:before="40" w:after="40"/>
            </w:pPr>
            <w:r>
              <w:rPr>
                <w:rFonts w:ascii="Calibri" w:hAnsi="Calibri"/>
                <w:b/>
                <w:color w:val="FFFFFF"/>
                <w:sz w:val="19"/>
                <w:szCs w:val="19"/>
              </w:rPr>
              <w:t xml:space="preserve">MAE (mL)</w:t>
            </w:r>
          </w:p>
        </w:tc>
        <w:tc>
          <w:tcPr>
            <w:shd w:val="clear" w:color="auto" w:fill="065F46"/>
          </w:tcPr>
          <w:p>
            <w:pPr>
              <w:spacing w:before="40" w:after="40"/>
            </w:pPr>
            <w:r>
              <w:rPr>
                <w:rFonts w:ascii="Calibri" w:hAnsi="Calibri"/>
                <w:b/>
                <w:color w:val="FFFFFF"/>
                <w:sz w:val="19"/>
                <w:szCs w:val="19"/>
              </w:rPr>
              <w:t xml:space="preserve">RMSE (mL)</w:t>
            </w:r>
          </w:p>
        </w:tc>
        <w:tc>
          <w:tcPr>
            <w:shd w:val="clear" w:color="auto" w:fill="065F46"/>
          </w:tcPr>
          <w:p>
            <w:pPr>
              <w:spacing w:before="40" w:after="40"/>
            </w:pPr>
            <w:r>
              <w:rPr>
                <w:rFonts w:ascii="Calibri" w:hAnsi="Calibri"/>
                <w:b/>
                <w:color w:val="FFFFFF"/>
                <w:sz w:val="19"/>
                <w:szCs w:val="19"/>
              </w:rPr>
              <w:t xml:space="preserve">MAPE (%)</w:t>
            </w:r>
          </w:p>
        </w:tc>
      </w:tr>
      <w:tr>
        <w:tc>
          <w:tcPr>
            <w:shd w:val="clear" w:color="auto" w:fill="FFFFFF"/>
          </w:tcPr>
          <w:p>
            <w:pPr>
              <w:spacing w:before="40" w:after="40"/>
            </w:pPr>
            <w:r>
              <w:rPr>
                <w:rFonts w:ascii="Calibri" w:hAnsi="Calibri" w:cs="Calibri"/>
                <w:b/>
                <w:color w:val="1E293B"/>
                <w:sz w:val="19"/>
                <w:szCs w:val="19"/>
              </w:rPr>
              <w:t xml:space="preserve">Simple Linear Regression (SLR)</w:t>
            </w:r>
          </w:p>
        </w:tc>
        <w:tc>
          <w:tcPr>
            <w:shd w:val="clear" w:color="auto" w:fill="FFFFFF"/>
          </w:tcPr>
          <w:p>
            <w:pPr>
              <w:spacing w:before="40" w:after="40"/>
            </w:pPr>
            <w:r>
              <w:rPr>
                <w:rFonts w:ascii="Calibri" w:hAnsi="Calibri" w:cs="Calibri"/>
                <w:color w:val="1E293B"/>
                <w:sz w:val="19"/>
                <w:szCs w:val="19"/>
              </w:rPr>
              <w:t xml:space="preserve">Classical Linear</w:t>
            </w:r>
          </w:p>
        </w:tc>
        <w:tc>
          <w:tcPr>
            <w:shd w:val="clear" w:color="auto" w:fill="FFFFFF"/>
          </w:tcPr>
          <w:p>
            <w:pPr>
              <w:spacing w:before="40" w:after="40"/>
            </w:pPr>
            <w:r>
              <w:rPr>
                <w:rFonts w:ascii="Calibri" w:hAnsi="Calibri" w:cs="Calibri"/>
                <w:color w:val="1E293B"/>
                <w:sz w:val="19"/>
                <w:szCs w:val="19"/>
              </w:rPr>
              <w:t xml:space="preserve">Cleaned data + W</w:t>
            </w:r>
          </w:p>
        </w:tc>
        <w:tc>
          <w:tcPr>
            <w:shd w:val="clear" w:color="auto" w:fill="FFFFFF"/>
          </w:tcPr>
          <w:p>
            <w:pPr>
              <w:spacing w:before="40" w:after="40"/>
            </w:pPr>
            <w:r>
              <w:rPr>
                <w:rFonts w:ascii="Calibri" w:hAnsi="Calibri" w:cs="Calibri"/>
                <w:color w:val="1E293B"/>
                <w:sz w:val="19"/>
                <w:szCs w:val="19"/>
              </w:rPr>
              <w:t xml:space="preserve">0.8887</w:t>
            </w:r>
          </w:p>
        </w:tc>
        <w:tc>
          <w:tcPr>
            <w:shd w:val="clear" w:color="auto" w:fill="FFFFFF"/>
          </w:tcPr>
          <w:p>
            <w:pPr>
              <w:spacing w:before="40" w:after="40"/>
            </w:pPr>
            <w:r>
              <w:rPr>
                <w:rFonts w:ascii="Calibri" w:hAnsi="Calibri" w:cs="Calibri"/>
                <w:color w:val="1E293B"/>
                <w:sz w:val="19"/>
                <w:szCs w:val="19"/>
              </w:rPr>
              <w:t xml:space="preserve">78.98%</w:t>
            </w:r>
          </w:p>
        </w:tc>
        <w:tc>
          <w:tcPr>
            <w:shd w:val="clear" w:color="auto" w:fill="FFFFFF"/>
          </w:tcPr>
          <w:p>
            <w:pPr>
              <w:spacing w:before="40" w:after="40"/>
            </w:pPr>
            <w:r>
              <w:rPr>
                <w:rFonts w:ascii="Calibri" w:hAnsi="Calibri" w:cs="Calibri"/>
                <w:color w:val="1E293B"/>
                <w:sz w:val="19"/>
                <w:szCs w:val="19"/>
              </w:rPr>
              <w:t xml:space="preserve">0.5241 mL</w:t>
            </w:r>
          </w:p>
        </w:tc>
        <w:tc>
          <w:tcPr>
            <w:shd w:val="clear" w:color="auto" w:fill="FFFFFF"/>
          </w:tcPr>
          <w:p>
            <w:pPr>
              <w:spacing w:before="40" w:after="40"/>
            </w:pPr>
            <w:r>
              <w:rPr>
                <w:rFonts w:ascii="Calibri" w:hAnsi="Calibri" w:cs="Calibri"/>
                <w:color w:val="1E293B"/>
                <w:sz w:val="19"/>
                <w:szCs w:val="19"/>
              </w:rPr>
              <w:t xml:space="preserve">0.6778 mL</w:t>
            </w:r>
          </w:p>
        </w:tc>
        <w:tc>
          <w:tcPr>
            <w:shd w:val="clear" w:color="auto" w:fill="FFFFFF"/>
          </w:tcPr>
          <w:p>
            <w:pPr>
              <w:spacing w:before="40" w:after="40"/>
            </w:pPr>
            <w:r>
              <w:rPr>
                <w:rFonts w:ascii="Calibri" w:hAnsi="Calibri" w:cs="Calibri"/>
                <w:color w:val="1E293B"/>
                <w:sz w:val="19"/>
                <w:szCs w:val="19"/>
              </w:rPr>
              <w:t xml:space="preserve">11.08%</w:t>
            </w:r>
          </w:p>
        </w:tc>
      </w:tr>
      <w:tr>
        <w:tc>
          <w:tcPr>
            <w:shd w:val="clear" w:color="auto" w:fill="F8FAFC"/>
          </w:tcPr>
          <w:p>
            <w:pPr>
              <w:spacing w:before="40" w:after="40"/>
            </w:pPr>
            <w:r>
              <w:rPr>
                <w:rFonts w:ascii="Calibri" w:hAnsi="Calibri" w:cs="Calibri"/>
                <w:b/>
                <w:color w:val="1E293B"/>
                <w:sz w:val="19"/>
                <w:szCs w:val="19"/>
              </w:rPr>
              <w:t xml:space="preserve">Polynomial Regression (Degree 2)</w:t>
            </w:r>
          </w:p>
        </w:tc>
        <w:tc>
          <w:tcPr>
            <w:shd w:val="clear" w:color="auto" w:fill="F8FAFC"/>
          </w:tcPr>
          <w:p>
            <w:pPr>
              <w:spacing w:before="40" w:after="40"/>
            </w:pPr>
            <w:r>
              <w:rPr>
                <w:rFonts w:ascii="Calibri" w:hAnsi="Calibri" w:cs="Calibri"/>
                <w:color w:val="1E293B"/>
                <w:sz w:val="19"/>
                <w:szCs w:val="19"/>
              </w:rPr>
              <w:t xml:space="preserve">Quadratic Basis</w:t>
            </w:r>
          </w:p>
        </w:tc>
        <w:tc>
          <w:tcPr>
            <w:shd w:val="clear" w:color="auto" w:fill="F8FAFC"/>
          </w:tcPr>
          <w:p>
            <w:pPr>
              <w:spacing w:before="40" w:after="40"/>
            </w:pPr>
            <w:r>
              <w:rPr>
                <w:rFonts w:ascii="Calibri" w:hAnsi="Calibri" w:cs="Calibri"/>
                <w:color w:val="1E293B"/>
                <w:sz w:val="19"/>
                <w:szCs w:val="19"/>
              </w:rPr>
              <w:t xml:space="preserve">Cleaned data + W, W²</w:t>
            </w:r>
          </w:p>
        </w:tc>
        <w:tc>
          <w:tcPr>
            <w:shd w:val="clear" w:color="auto" w:fill="F8FAFC"/>
          </w:tcPr>
          <w:p>
            <w:pPr>
              <w:spacing w:before="40" w:after="40"/>
            </w:pPr>
            <w:r>
              <w:rPr>
                <w:rFonts w:ascii="Calibri" w:hAnsi="Calibri" w:cs="Calibri"/>
                <w:color w:val="1E293B"/>
                <w:sz w:val="19"/>
                <w:szCs w:val="19"/>
              </w:rPr>
              <w:t xml:space="preserve">0.8889</w:t>
            </w:r>
          </w:p>
        </w:tc>
        <w:tc>
          <w:tcPr>
            <w:shd w:val="clear" w:color="auto" w:fill="F8FAFC"/>
          </w:tcPr>
          <w:p>
            <w:pPr>
              <w:spacing w:before="40" w:after="40"/>
            </w:pPr>
            <w:r>
              <w:rPr>
                <w:rFonts w:ascii="Calibri" w:hAnsi="Calibri" w:cs="Calibri"/>
                <w:color w:val="1E293B"/>
                <w:sz w:val="19"/>
                <w:szCs w:val="19"/>
              </w:rPr>
              <w:t xml:space="preserve">79.01%</w:t>
            </w:r>
          </w:p>
        </w:tc>
        <w:tc>
          <w:tcPr>
            <w:shd w:val="clear" w:color="auto" w:fill="F8FAFC"/>
          </w:tcPr>
          <w:p>
            <w:pPr>
              <w:spacing w:before="40" w:after="40"/>
            </w:pPr>
            <w:r>
              <w:rPr>
                <w:rFonts w:ascii="Calibri" w:hAnsi="Calibri" w:cs="Calibri"/>
                <w:color w:val="1E293B"/>
                <w:sz w:val="19"/>
                <w:szCs w:val="19"/>
              </w:rPr>
              <w:t xml:space="preserve">0.5242 mL</w:t>
            </w:r>
          </w:p>
        </w:tc>
        <w:tc>
          <w:tcPr>
            <w:shd w:val="clear" w:color="auto" w:fill="F8FAFC"/>
          </w:tcPr>
          <w:p>
            <w:pPr>
              <w:spacing w:before="40" w:after="40"/>
            </w:pPr>
            <w:r>
              <w:rPr>
                <w:rFonts w:ascii="Calibri" w:hAnsi="Calibri" w:cs="Calibri"/>
                <w:color w:val="1E293B"/>
                <w:sz w:val="19"/>
                <w:szCs w:val="19"/>
              </w:rPr>
              <w:t xml:space="preserve">0.6773 mL</w:t>
            </w:r>
          </w:p>
        </w:tc>
        <w:tc>
          <w:tcPr>
            <w:shd w:val="clear" w:color="auto" w:fill="F8FAFC"/>
          </w:tcPr>
          <w:p>
            <w:pPr>
              <w:spacing w:before="40" w:after="40"/>
            </w:pPr>
            <w:r>
              <w:rPr>
                <w:rFonts w:ascii="Calibri" w:hAnsi="Calibri" w:cs="Calibri"/>
                <w:color w:val="1E293B"/>
                <w:sz w:val="19"/>
                <w:szCs w:val="19"/>
              </w:rPr>
              <w:t xml:space="preserve">11.07%</w:t>
            </w:r>
          </w:p>
        </w:tc>
      </w:tr>
      <w:tr>
        <w:tc>
          <w:tcPr>
            <w:shd w:val="clear" w:color="auto" w:fill="FFFFFF"/>
          </w:tcPr>
          <w:p>
            <w:pPr>
              <w:spacing w:before="40" w:after="40"/>
            </w:pPr>
            <w:r>
              <w:rPr>
                <w:rFonts w:ascii="Calibri" w:hAnsi="Calibri" w:cs="Calibri"/>
                <w:b/>
                <w:color w:val="1E293B"/>
                <w:sz w:val="19"/>
                <w:szCs w:val="19"/>
              </w:rPr>
              <w:t xml:space="preserve">SVR (RBF + W, W², ln(W))</w:t>
            </w:r>
          </w:p>
        </w:tc>
        <w:tc>
          <w:tcPr>
            <w:shd w:val="clear" w:color="auto" w:fill="FFFFFF"/>
          </w:tcPr>
          <w:p>
            <w:pPr>
              <w:spacing w:before="40" w:after="40"/>
            </w:pPr>
            <w:r>
              <w:rPr>
                <w:rFonts w:ascii="Calibri" w:hAnsi="Calibri" w:cs="Calibri"/>
                <w:color w:val="1E293B"/>
                <w:sz w:val="19"/>
                <w:szCs w:val="19"/>
              </w:rPr>
              <w:t xml:space="preserve">Kernel Margin (ε-SVR)</w:t>
            </w:r>
          </w:p>
        </w:tc>
        <w:tc>
          <w:tcPr>
            <w:shd w:val="clear" w:color="auto" w:fill="FFFFFF"/>
          </w:tcPr>
          <w:p>
            <w:pPr>
              <w:spacing w:before="40" w:after="40"/>
            </w:pPr>
            <w:r>
              <w:rPr>
                <w:rFonts w:ascii="Calibri" w:hAnsi="Calibri" w:cs="Calibri"/>
                <w:color w:val="1E293B"/>
                <w:sz w:val="19"/>
                <w:szCs w:val="19"/>
              </w:rPr>
              <w:t xml:space="preserve">Standardized [W, W², ln(W)] + C=1.0, ε=0.1</w:t>
            </w:r>
          </w:p>
        </w:tc>
        <w:tc>
          <w:tcPr>
            <w:shd w:val="clear" w:color="auto" w:fill="FFFFFF"/>
          </w:tcPr>
          <w:p>
            <w:pPr>
              <w:spacing w:before="40" w:after="40"/>
            </w:pPr>
            <w:r>
              <w:rPr>
                <w:rFonts w:ascii="Calibri" w:hAnsi="Calibri" w:cs="Calibri"/>
                <w:color w:val="1E293B"/>
                <w:sz w:val="19"/>
                <w:szCs w:val="19"/>
              </w:rPr>
              <w:t xml:space="preserve">0.8898</w:t>
            </w:r>
          </w:p>
        </w:tc>
        <w:tc>
          <w:tcPr>
            <w:shd w:val="clear" w:color="auto" w:fill="FFFFFF"/>
          </w:tcPr>
          <w:p>
            <w:pPr>
              <w:spacing w:before="40" w:after="40"/>
            </w:pPr>
            <w:r>
              <w:rPr>
                <w:rFonts w:ascii="Calibri" w:hAnsi="Calibri" w:cs="Calibri"/>
                <w:color w:val="1E293B"/>
                <w:sz w:val="19"/>
                <w:szCs w:val="19"/>
              </w:rPr>
              <w:t xml:space="preserve">79.10%</w:t>
            </w:r>
          </w:p>
        </w:tc>
        <w:tc>
          <w:tcPr>
            <w:shd w:val="clear" w:color="auto" w:fill="FFFFFF"/>
          </w:tcPr>
          <w:p>
            <w:pPr>
              <w:spacing w:before="40" w:after="40"/>
            </w:pPr>
            <w:r>
              <w:rPr>
                <w:rFonts w:ascii="Calibri" w:hAnsi="Calibri" w:cs="Calibri"/>
                <w:color w:val="1E293B"/>
                <w:sz w:val="19"/>
                <w:szCs w:val="19"/>
              </w:rPr>
              <w:t xml:space="preserve">0.5209 mL</w:t>
            </w:r>
          </w:p>
        </w:tc>
        <w:tc>
          <w:tcPr>
            <w:shd w:val="clear" w:color="auto" w:fill="FFFFFF"/>
          </w:tcPr>
          <w:p>
            <w:pPr>
              <w:spacing w:before="40" w:after="40"/>
            </w:pPr>
            <w:r>
              <w:rPr>
                <w:rFonts w:ascii="Calibri" w:hAnsi="Calibri" w:cs="Calibri"/>
                <w:color w:val="1E293B"/>
                <w:sz w:val="19"/>
                <w:szCs w:val="19"/>
              </w:rPr>
              <w:t xml:space="preserve">0.6759 mL</w:t>
            </w:r>
          </w:p>
        </w:tc>
        <w:tc>
          <w:tcPr>
            <w:shd w:val="clear" w:color="auto" w:fill="FFFFFF"/>
          </w:tcPr>
          <w:p>
            <w:pPr>
              <w:spacing w:before="40" w:after="40"/>
            </w:pPr>
            <w:r>
              <w:rPr>
                <w:rFonts w:ascii="Calibri" w:hAnsi="Calibri" w:cs="Calibri"/>
                <w:color w:val="1E293B"/>
                <w:sz w:val="19"/>
                <w:szCs w:val="19"/>
              </w:rPr>
              <w:t xml:space="preserve">11.08%</w:t>
            </w:r>
          </w:p>
        </w:tc>
      </w:tr>
      <w:tr>
        <w:tc>
          <w:tcPr>
            <w:shd w:val="clear" w:color="auto" w:fill="F8FAFC"/>
          </w:tcPr>
          <w:p>
            <w:pPr>
              <w:spacing w:before="40" w:after="40"/>
            </w:pPr>
            <w:r>
              <w:rPr>
                <w:rFonts w:ascii="Calibri" w:hAnsi="Calibri" w:cs="Calibri"/>
                <w:b/>
                <w:color w:val="1E293B"/>
                <w:sz w:val="19"/>
                <w:szCs w:val="19"/>
              </w:rPr>
              <w:t xml:space="preserve">CatBoost (+ L2 Regularization)</w:t>
            </w:r>
          </w:p>
        </w:tc>
        <w:tc>
          <w:tcPr>
            <w:shd w:val="clear" w:color="auto" w:fill="F8FAFC"/>
          </w:tcPr>
          <w:p>
            <w:pPr>
              <w:spacing w:before="40" w:after="40"/>
            </w:pPr>
            <w:r>
              <w:rPr>
                <w:rFonts w:ascii="Calibri" w:hAnsi="Calibri" w:cs="Calibri"/>
                <w:color w:val="1E293B"/>
                <w:sz w:val="19"/>
                <w:szCs w:val="19"/>
              </w:rPr>
              <w:t xml:space="preserve">Ordered Symmetric Boosting</w:t>
            </w:r>
          </w:p>
        </w:tc>
        <w:tc>
          <w:tcPr>
            <w:shd w:val="clear" w:color="auto" w:fill="F8FAFC"/>
          </w:tcPr>
          <w:p>
            <w:pPr>
              <w:spacing w:before="40" w:after="40"/>
            </w:pPr>
            <w:r>
              <w:rPr>
                <w:rFonts w:ascii="Calibri" w:hAnsi="Calibri" w:cs="Calibri"/>
                <w:color w:val="1E293B"/>
                <w:sz w:val="19"/>
                <w:szCs w:val="19"/>
              </w:rPr>
              <w:t xml:space="preserve">[W, W², ln(W)] + symmetric trees (d=4, L2=8.0)</w:t>
            </w:r>
          </w:p>
        </w:tc>
        <w:tc>
          <w:tcPr>
            <w:shd w:val="clear" w:color="auto" w:fill="F8FAFC"/>
          </w:tcPr>
          <w:p>
            <w:pPr>
              <w:spacing w:before="40" w:after="40"/>
            </w:pPr>
            <w:r>
              <w:rPr>
                <w:rFonts w:ascii="Calibri" w:hAnsi="Calibri" w:cs="Calibri"/>
                <w:color w:val="1E293B"/>
                <w:sz w:val="19"/>
                <w:szCs w:val="19"/>
              </w:rPr>
              <w:t xml:space="preserve">0.8882</w:t>
            </w:r>
          </w:p>
        </w:tc>
        <w:tc>
          <w:tcPr>
            <w:shd w:val="clear" w:color="auto" w:fill="F8FAFC"/>
          </w:tcPr>
          <w:p>
            <w:pPr>
              <w:spacing w:before="40" w:after="40"/>
            </w:pPr>
            <w:r>
              <w:rPr>
                <w:rFonts w:ascii="Calibri" w:hAnsi="Calibri" w:cs="Calibri"/>
                <w:color w:val="1E293B"/>
                <w:sz w:val="19"/>
                <w:szCs w:val="19"/>
              </w:rPr>
              <w:t xml:space="preserve">78.90%</w:t>
            </w:r>
          </w:p>
        </w:tc>
        <w:tc>
          <w:tcPr>
            <w:shd w:val="clear" w:color="auto" w:fill="F8FAFC"/>
          </w:tcPr>
          <w:p>
            <w:pPr>
              <w:spacing w:before="40" w:after="40"/>
            </w:pPr>
            <w:r>
              <w:rPr>
                <w:rFonts w:ascii="Calibri" w:hAnsi="Calibri" w:cs="Calibri"/>
                <w:color w:val="1E293B"/>
                <w:sz w:val="19"/>
                <w:szCs w:val="19"/>
              </w:rPr>
              <w:t xml:space="preserve">0.5282 mL</w:t>
            </w:r>
          </w:p>
        </w:tc>
        <w:tc>
          <w:tcPr>
            <w:shd w:val="clear" w:color="auto" w:fill="F8FAFC"/>
          </w:tcPr>
          <w:p>
            <w:pPr>
              <w:spacing w:before="40" w:after="40"/>
            </w:pPr>
            <w:r>
              <w:rPr>
                <w:rFonts w:ascii="Calibri" w:hAnsi="Calibri" w:cs="Calibri"/>
                <w:color w:val="1E293B"/>
                <w:sz w:val="19"/>
                <w:szCs w:val="19"/>
              </w:rPr>
              <w:t xml:space="preserve">0.6792 mL</w:t>
            </w:r>
          </w:p>
        </w:tc>
        <w:tc>
          <w:tcPr>
            <w:shd w:val="clear" w:color="auto" w:fill="F8FAFC"/>
          </w:tcPr>
          <w:p>
            <w:pPr>
              <w:spacing w:before="40" w:after="40"/>
            </w:pPr>
            <w:r>
              <w:rPr>
                <w:rFonts w:ascii="Calibri" w:hAnsi="Calibri" w:cs="Calibri"/>
                <w:color w:val="1E293B"/>
                <w:sz w:val="19"/>
                <w:szCs w:val="19"/>
              </w:rPr>
              <w:t xml:space="preserve">11.19%</w:t>
            </w:r>
          </w:p>
        </w:tc>
      </w:tr>
      <w:tr>
        <w:tc>
          <w:tcPr>
            <w:shd w:val="clear" w:color="auto" w:fill="FFFFFF"/>
          </w:tcPr>
          <w:p>
            <w:pPr>
              <w:spacing w:before="40" w:after="40"/>
            </w:pPr>
            <w:r>
              <w:rPr>
                <w:rFonts w:ascii="Calibri" w:hAnsi="Calibri" w:cs="Calibri"/>
                <w:b/>
                <w:color w:val="1E293B"/>
                <w:sz w:val="19"/>
                <w:szCs w:val="19"/>
              </w:rPr>
              <w:t xml:space="preserve">XGBoost (+ L2 Regularization)</w:t>
            </w:r>
          </w:p>
        </w:tc>
        <w:tc>
          <w:tcPr>
            <w:shd w:val="clear" w:color="auto" w:fill="FFFFFF"/>
          </w:tcPr>
          <w:p>
            <w:pPr>
              <w:spacing w:before="40" w:after="40"/>
            </w:pPr>
            <w:r>
              <w:rPr>
                <w:rFonts w:ascii="Calibri" w:hAnsi="Calibri" w:cs="Calibri"/>
                <w:color w:val="1E293B"/>
                <w:sz w:val="19"/>
                <w:szCs w:val="19"/>
              </w:rPr>
              <w:t xml:space="preserve">Extreme Gradient Boosting</w:t>
            </w:r>
          </w:p>
        </w:tc>
        <w:tc>
          <w:tcPr>
            <w:shd w:val="clear" w:color="auto" w:fill="FFFFFF"/>
          </w:tcPr>
          <w:p>
            <w:pPr>
              <w:spacing w:before="40" w:after="40"/>
            </w:pPr>
            <w:r>
              <w:rPr>
                <w:rFonts w:ascii="Calibri" w:hAnsi="Calibri" w:cs="Calibri"/>
                <w:color w:val="1E293B"/>
                <w:sz w:val="19"/>
                <w:szCs w:val="19"/>
              </w:rPr>
              <w:t xml:space="preserve">[W, W², ln(W)] + asymmetric trees (d=3, λ=5.0)</w:t>
            </w:r>
          </w:p>
        </w:tc>
        <w:tc>
          <w:tcPr>
            <w:shd w:val="clear" w:color="auto" w:fill="FFFFFF"/>
          </w:tcPr>
          <w:p>
            <w:pPr>
              <w:spacing w:before="40" w:after="40"/>
            </w:pPr>
            <w:r>
              <w:rPr>
                <w:rFonts w:ascii="Calibri" w:hAnsi="Calibri" w:cs="Calibri"/>
                <w:color w:val="1E293B"/>
                <w:sz w:val="19"/>
                <w:szCs w:val="19"/>
              </w:rPr>
              <w:t xml:space="preserve">0.8882</w:t>
            </w:r>
          </w:p>
        </w:tc>
        <w:tc>
          <w:tcPr>
            <w:shd w:val="clear" w:color="auto" w:fill="FFFFFF"/>
          </w:tcPr>
          <w:p>
            <w:pPr>
              <w:spacing w:before="40" w:after="40"/>
            </w:pPr>
            <w:r>
              <w:rPr>
                <w:rFonts w:ascii="Calibri" w:hAnsi="Calibri" w:cs="Calibri"/>
                <w:color w:val="1E293B"/>
                <w:sz w:val="19"/>
                <w:szCs w:val="19"/>
              </w:rPr>
              <w:t xml:space="preserve">78.87%</w:t>
            </w:r>
          </w:p>
        </w:tc>
        <w:tc>
          <w:tcPr>
            <w:shd w:val="clear" w:color="auto" w:fill="FFFFFF"/>
          </w:tcPr>
          <w:p>
            <w:pPr>
              <w:spacing w:before="40" w:after="40"/>
            </w:pPr>
            <w:r>
              <w:rPr>
                <w:rFonts w:ascii="Calibri" w:hAnsi="Calibri" w:cs="Calibri"/>
                <w:color w:val="1E293B"/>
                <w:sz w:val="19"/>
                <w:szCs w:val="19"/>
              </w:rPr>
              <w:t xml:space="preserve">0.5292 mL</w:t>
            </w:r>
          </w:p>
        </w:tc>
        <w:tc>
          <w:tcPr>
            <w:shd w:val="clear" w:color="auto" w:fill="FFFFFF"/>
          </w:tcPr>
          <w:p>
            <w:pPr>
              <w:spacing w:before="40" w:after="40"/>
            </w:pPr>
            <w:r>
              <w:rPr>
                <w:rFonts w:ascii="Calibri" w:hAnsi="Calibri" w:cs="Calibri"/>
                <w:color w:val="1E293B"/>
                <w:sz w:val="19"/>
                <w:szCs w:val="19"/>
              </w:rPr>
              <w:t xml:space="preserve">0.6796 mL</w:t>
            </w:r>
          </w:p>
        </w:tc>
        <w:tc>
          <w:tcPr>
            <w:shd w:val="clear" w:color="auto" w:fill="FFFFFF"/>
          </w:tcPr>
          <w:p>
            <w:pPr>
              <w:spacing w:before="40" w:after="40"/>
            </w:pPr>
            <w:r>
              <w:rPr>
                <w:rFonts w:ascii="Calibri" w:hAnsi="Calibri" w:cs="Calibri"/>
                <w:color w:val="1E293B"/>
                <w:sz w:val="19"/>
                <w:szCs w:val="19"/>
              </w:rPr>
              <w:t xml:space="preserve">11.24%</w:t>
            </w:r>
          </w:p>
        </w:tc>
      </w:tr>
      <w:tr>
        <w:tc>
          <w:tcPr>
            <w:shd w:val="clear" w:color="auto" w:fill="F8FAFC"/>
          </w:tcPr>
          <w:p>
            <w:pPr>
              <w:spacing w:before="40" w:after="40"/>
            </w:pPr>
            <w:r>
              <w:rPr>
                <w:rFonts w:ascii="Calibri" w:hAnsi="Calibri" w:cs="Calibri"/>
                <w:b/>
                <w:color w:val="1E293B"/>
                <w:sz w:val="19"/>
                <w:szCs w:val="19"/>
              </w:rPr>
              <w:t xml:space="preserve">Random Forest (100 Pruned Trees)</w:t>
            </w:r>
          </w:p>
        </w:tc>
        <w:tc>
          <w:tcPr>
            <w:shd w:val="clear" w:color="auto" w:fill="F8FAFC"/>
          </w:tcPr>
          <w:p>
            <w:pPr>
              <w:spacing w:before="40" w:after="40"/>
            </w:pPr>
            <w:r>
              <w:rPr>
                <w:rFonts w:ascii="Calibri" w:hAnsi="Calibri" w:cs="Calibri"/>
                <w:color w:val="1E293B"/>
                <w:sz w:val="19"/>
                <w:szCs w:val="19"/>
              </w:rPr>
              <w:t xml:space="preserve">Ensemble Bagging</w:t>
            </w:r>
          </w:p>
        </w:tc>
        <w:tc>
          <w:tcPr>
            <w:shd w:val="clear" w:color="auto" w:fill="F8FAFC"/>
          </w:tcPr>
          <w:p>
            <w:pPr>
              <w:spacing w:before="40" w:after="40"/>
            </w:pPr>
            <w:r>
              <w:rPr>
                <w:rFonts w:ascii="Calibri" w:hAnsi="Calibri" w:cs="Calibri"/>
                <w:color w:val="1E293B"/>
                <w:sz w:val="19"/>
                <w:szCs w:val="19"/>
              </w:rPr>
              <w:t xml:space="preserve">[W, W², ln(W)] + 100 min-leaf pruned trees</w:t>
            </w:r>
          </w:p>
        </w:tc>
        <w:tc>
          <w:tcPr>
            <w:shd w:val="clear" w:color="auto" w:fill="F8FAFC"/>
          </w:tcPr>
          <w:p>
            <w:pPr>
              <w:spacing w:before="40" w:after="40"/>
            </w:pPr>
            <w:r>
              <w:rPr>
                <w:rFonts w:ascii="Calibri" w:hAnsi="Calibri" w:cs="Calibri"/>
                <w:color w:val="1E293B"/>
                <w:sz w:val="19"/>
                <w:szCs w:val="19"/>
              </w:rPr>
              <w:t xml:space="preserve">0.8854</w:t>
            </w:r>
          </w:p>
        </w:tc>
        <w:tc>
          <w:tcPr>
            <w:shd w:val="clear" w:color="auto" w:fill="F8FAFC"/>
          </w:tcPr>
          <w:p>
            <w:pPr>
              <w:spacing w:before="40" w:after="40"/>
            </w:pPr>
            <w:r>
              <w:rPr>
                <w:rFonts w:ascii="Calibri" w:hAnsi="Calibri" w:cs="Calibri"/>
                <w:color w:val="1E293B"/>
                <w:sz w:val="19"/>
                <w:szCs w:val="19"/>
              </w:rPr>
              <w:t xml:space="preserve">78.40%</w:t>
            </w:r>
          </w:p>
        </w:tc>
        <w:tc>
          <w:tcPr>
            <w:shd w:val="clear" w:color="auto" w:fill="F8FAFC"/>
          </w:tcPr>
          <w:p>
            <w:pPr>
              <w:spacing w:before="40" w:after="40"/>
            </w:pPr>
            <w:r>
              <w:rPr>
                <w:rFonts w:ascii="Calibri" w:hAnsi="Calibri" w:cs="Calibri"/>
                <w:color w:val="1E293B"/>
                <w:sz w:val="19"/>
                <w:szCs w:val="19"/>
              </w:rPr>
              <w:t xml:space="preserve">0.5274 mL</w:t>
            </w:r>
          </w:p>
        </w:tc>
        <w:tc>
          <w:tcPr>
            <w:shd w:val="clear" w:color="auto" w:fill="F8FAFC"/>
          </w:tcPr>
          <w:p>
            <w:pPr>
              <w:spacing w:before="40" w:after="40"/>
            </w:pPr>
            <w:r>
              <w:rPr>
                <w:rFonts w:ascii="Calibri" w:hAnsi="Calibri" w:cs="Calibri"/>
                <w:color w:val="1E293B"/>
                <w:sz w:val="19"/>
                <w:szCs w:val="19"/>
              </w:rPr>
              <w:t xml:space="preserve">0.6779 mL</w:t>
            </w:r>
          </w:p>
        </w:tc>
        <w:tc>
          <w:tcPr>
            <w:shd w:val="clear" w:color="auto" w:fill="F8FAFC"/>
          </w:tcPr>
          <w:p>
            <w:pPr>
              <w:spacing w:before="40" w:after="40"/>
            </w:pPr>
            <w:r>
              <w:rPr>
                <w:rFonts w:ascii="Calibri" w:hAnsi="Calibri" w:cs="Calibri"/>
                <w:color w:val="1E293B"/>
                <w:sz w:val="19"/>
                <w:szCs w:val="19"/>
              </w:rPr>
              <w:t xml:space="preserve">11.20%</w:t>
            </w:r>
          </w:p>
        </w:tc>
      </w:tr>
      <w:tr>
        <w:tc>
          <w:tcPr>
            <w:shd w:val="clear" w:color="auto" w:fill="ECFDF5"/>
          </w:tcPr>
          <w:p>
            <w:pPr>
              <w:spacing w:before="40" w:after="40"/>
            </w:pPr>
            <w:r>
              <w:rPr>
                <w:rFonts w:ascii="Calibri" w:hAnsi="Calibri" w:cs="Calibri"/>
                <w:b/>
                <w:color w:val="064E3B"/>
                <w:sz w:val="19"/>
                <w:szCs w:val="19"/>
              </w:rPr>
              <w:t xml:space="preserve">Polynomial (d=2) + ln(W) &amp; L2 Ridge</w:t>
            </w:r>
          </w:p>
        </w:tc>
        <w:tc>
          <w:tcPr>
            <w:shd w:val="clear" w:color="auto" w:fill="ECFDF5"/>
          </w:tcPr>
          <w:p>
            <w:pPr>
              <w:spacing w:before="40" w:after="40"/>
            </w:pPr>
            <w:r>
              <w:rPr>
                <w:rFonts w:ascii="Calibri" w:hAnsi="Calibri" w:cs="Calibri"/>
                <w:color w:val="064E3B"/>
                <w:sz w:val="19"/>
                <w:szCs w:val="19"/>
              </w:rPr>
              <w:t xml:space="preserve">Regularized Log-Polynomial</w:t>
            </w:r>
          </w:p>
        </w:tc>
        <w:tc>
          <w:tcPr>
            <w:shd w:val="clear" w:color="auto" w:fill="ECFDF5"/>
          </w:tcPr>
          <w:p>
            <w:pPr>
              <w:spacing w:before="40" w:after="40"/>
            </w:pPr>
            <w:r>
              <w:rPr>
                <w:rFonts w:ascii="Calibri" w:hAnsi="Calibri" w:cs="Calibri"/>
                <w:color w:val="064E3B"/>
                <w:sz w:val="19"/>
                <w:szCs w:val="19"/>
              </w:rPr>
              <w:t xml:space="preserve">[W, W², ln(W)] + L2 Ridge (λ=0.01)</w:t>
            </w:r>
          </w:p>
        </w:tc>
        <w:tc>
          <w:tcPr>
            <w:shd w:val="clear" w:color="auto" w:fill="ECFDF5"/>
          </w:tcPr>
          <w:p>
            <w:pPr>
              <w:spacing w:before="40" w:after="40"/>
            </w:pPr>
            <w:r>
              <w:rPr>
                <w:rFonts w:ascii="Calibri" w:hAnsi="Calibri" w:cs="Calibri"/>
                <w:b/>
                <w:color w:val="064E3B"/>
                <w:sz w:val="19"/>
                <w:szCs w:val="19"/>
              </w:rPr>
              <w:t xml:space="preserve">0.9080</w:t>
            </w:r>
          </w:p>
        </w:tc>
        <w:tc>
          <w:tcPr>
            <w:shd w:val="clear" w:color="auto" w:fill="ECFDF5"/>
          </w:tcPr>
          <w:p>
            <w:pPr>
              <w:spacing w:before="40" w:after="40"/>
            </w:pPr>
            <w:r>
              <w:rPr>
                <w:rFonts w:ascii="Calibri" w:hAnsi="Calibri" w:cs="Calibri"/>
                <w:b/>
                <w:color w:val="064E3B"/>
                <w:sz w:val="19"/>
                <w:szCs w:val="19"/>
              </w:rPr>
              <w:t xml:space="preserve">82.45%</w:t>
            </w:r>
          </w:p>
        </w:tc>
        <w:tc>
          <w:tcPr>
            <w:shd w:val="clear" w:color="auto" w:fill="ECFDF5"/>
          </w:tcPr>
          <w:p>
            <w:pPr>
              <w:spacing w:before="40" w:after="40"/>
            </w:pPr>
            <w:r>
              <w:rPr>
                <w:rFonts w:ascii="Calibri" w:hAnsi="Calibri" w:cs="Calibri"/>
                <w:b/>
                <w:color w:val="064E3B"/>
                <w:sz w:val="19"/>
                <w:szCs w:val="19"/>
              </w:rPr>
              <w:t xml:space="preserve">0.4812 mL</w:t>
            </w:r>
          </w:p>
        </w:tc>
        <w:tc>
          <w:tcPr>
            <w:shd w:val="clear" w:color="auto" w:fill="ECFDF5"/>
          </w:tcPr>
          <w:p>
            <w:pPr>
              <w:spacing w:before="40" w:after="40"/>
            </w:pPr>
            <w:r>
              <w:rPr>
                <w:rFonts w:ascii="Calibri" w:hAnsi="Calibri" w:cs="Calibri"/>
                <w:b/>
                <w:color w:val="064E3B"/>
                <w:sz w:val="19"/>
                <w:szCs w:val="19"/>
              </w:rPr>
              <w:t xml:space="preserve">0.6420 mL</w:t>
            </w:r>
          </w:p>
        </w:tc>
        <w:tc>
          <w:tcPr>
            <w:shd w:val="clear" w:color="auto" w:fill="ECFDF5"/>
          </w:tcPr>
          <w:p>
            <w:pPr>
              <w:spacing w:before="40" w:after="40"/>
            </w:pPr>
            <w:r>
              <w:rPr>
                <w:rFonts w:ascii="Calibri" w:hAnsi="Calibri" w:cs="Calibri"/>
                <w:b/>
                <w:color w:val="064E3B"/>
                <w:sz w:val="19"/>
                <w:szCs w:val="19"/>
              </w:rPr>
              <w:t xml:space="preserve">9.85%</w:t>
            </w:r>
          </w:p>
        </w:tc>
      </w:tr>
    </w:tbl>
    <w:p>
      <w:pPr>
        <w:spacing w:before="40" w:after="80"/>
      </w:pPr>
    </w:p>
    <w:p>
      <w:pPr>
        <w:spacing w:before="240" w:after="100"/>
      </w:pPr>
      <w:r>
        <w:rPr>
          <w:rFonts w:ascii="Calibri" w:hAnsi="Calibri"/>
          <w:b/>
          <w:color w:val="065F46"/>
          <w:sz w:val="26"/>
          <w:szCs w:val="26"/>
        </w:rPr>
        <w:t xml:space="preserve">Analytical Regression Equations</w:t>
      </w:r>
    </w:p>
    <w:p>
      <w:pPr>
        <w:spacing w:before="60" w:after="80"/>
      </w:pPr>
      <w:r>
        <w:rPr>
          <w:rFonts w:ascii="Calibri" w:hAnsi="Calibri" w:cs="Calibri"/>
          <w:color w:val="1E293B"/>
          <w:sz w:val="21"/>
          <w:szCs w:val="21"/>
        </w:rPr>
        <w:t xml:space="preserve">1. </w:t>
      </w:r>
      <w:r>
        <w:rPr>
          <w:rFonts w:ascii="Calibri" w:hAnsi="Calibri" w:cs="Calibri"/>
          <w:b/>
          <w:color w:val="1E293B"/>
          <w:sz w:val="21"/>
          <w:szCs w:val="21"/>
        </w:rPr>
        <w:t xml:space="preserve">Simple Linear Regression (SLR):</w:t>
      </w:r>
    </w:p>
    <w:p>
      <w:pPr>
        <w:spacing w:before="80" w:after="120"/>
      </w:pPr>
      <w:r>
        <w:rPr>
          <w:rFonts w:ascii="Consolas" w:hAnsi="Consolas" w:cs="Consolas"/>
          <w:shd w:val="clear" w:color="auto" w:fill="F1F5F9"/>
          <w:color w:val="1E293B"/>
          <w:sz w:val="19"/>
          <w:szCs w:val="19"/>
        </w:rPr>
        <w:t xml:space="preserve">Juice (mL) = 0.4493 × Weight - 0.4927</w:t>
      </w:r>
    </w:p>
    <w:p>
      <w:pPr>
        <w:spacing w:before="60" w:after="80"/>
      </w:pPr>
      <w:r>
        <w:rPr>
          <w:rFonts w:ascii="Calibri" w:hAnsi="Calibri" w:cs="Calibri"/>
          <w:color w:val="1E293B"/>
          <w:sz w:val="21"/>
          <w:szCs w:val="21"/>
        </w:rPr>
        <w:t xml:space="preserve">2. </w:t>
      </w:r>
      <w:r>
        <w:rPr>
          <w:rFonts w:ascii="Calibri" w:hAnsi="Calibri" w:cs="Calibri"/>
          <w:b/>
          <w:color w:val="1E293B"/>
          <w:sz w:val="21"/>
          <w:szCs w:val="21"/>
        </w:rPr>
        <w:t xml:space="preserve">Standard Polynomial Regression (Degree 2):</w:t>
      </w:r>
    </w:p>
    <w:p>
      <w:pPr>
        <w:spacing w:before="80" w:after="120"/>
      </w:pPr>
      <w:r>
        <w:rPr>
          <w:rFonts w:ascii="Consolas" w:hAnsi="Consolas" w:cs="Consolas"/>
          <w:shd w:val="clear" w:color="auto" w:fill="F1F5F9"/>
          <w:color w:val="1E293B"/>
          <w:sz w:val="19"/>
          <w:szCs w:val="19"/>
        </w:rPr>
        <w:t xml:space="preserve">Juice (mL) = -0.8195 + 0.5043(W) - 0.002187(W²)</w:t>
      </w:r>
    </w:p>
    <w:p>
      <w:pPr>
        <w:spacing w:before="60" w:after="80"/>
      </w:pPr>
      <w:r>
        <w:rPr>
          <w:rFonts w:ascii="Calibri" w:hAnsi="Calibri" w:cs="Calibri"/>
          <w:color w:val="1E293B"/>
          <w:sz w:val="21"/>
          <w:szCs w:val="21"/>
        </w:rPr>
        <w:t xml:space="preserve">3. </w:t>
      </w:r>
      <w:r>
        <w:rPr>
          <w:rFonts w:ascii="Calibri" w:hAnsi="Calibri" w:cs="Calibri"/>
          <w:b/>
          <w:color w:val="1E293B"/>
          <w:sz w:val="21"/>
          <w:szCs w:val="21"/>
        </w:rPr>
        <w:t xml:space="preserve">Polynomial Regression (Degree 2) + ln(W) &amp; L2 Ridge:</w:t>
      </w:r>
    </w:p>
    <w:p>
      <w:pPr>
        <w:spacing w:before="80" w:after="120"/>
      </w:pPr>
      <w:r>
        <w:rPr>
          <w:rFonts w:ascii="Consolas" w:hAnsi="Consolas" w:cs="Consolas"/>
          <w:shd w:val="clear" w:color="auto" w:fill="F1F5F9"/>
          <w:color w:val="1E293B"/>
          <w:sz w:val="19"/>
          <w:szCs w:val="19"/>
        </w:rPr>
        <w:t xml:space="preserve">Juice (mL) = -0.2805 + 0.6002(W) - 0.00410(W²) - 0.5700 · ln(W)</w:t>
      </w:r>
    </w:p>
    <w:p>
      <w:pPr>
        <w:spacing w:before="280" w:after="120"/>
        <w:pBdr>
          <w:bottom w:val="single" w:sz="8" w:space="4" w:color="047857"/>
        </w:pBdr>
      </w:pPr>
      <w:r>
        <w:rPr>
          <w:rFonts w:ascii="Calibri" w:hAnsi="Calibri"/>
          <w:b/>
          <w:color w:val="064E3B"/>
          <w:sz w:val="34"/>
          <w:szCs w:val="34"/>
        </w:rPr>
        <w:t xml:space="preserve">4. Shared 4-Stage Pipeline &amp; Cross-Model Behavior</w:t>
      </w:r>
    </w:p>
    <w:p>
      <w:pPr>
        <w:spacing w:before="80" w:after="120"/>
      </w:pPr>
      <w:r>
        <w:rPr>
          <w:rFonts w:ascii="Calibri" w:hAnsi="Calibri" w:cs="Calibri"/>
          <w:color w:val="1E293B"/>
          <w:sz w:val="21"/>
          <w:szCs w:val="21"/>
        </w:rPr>
        <w:t xml:space="preserve">Rather than applying feature engineering to only one model, all models were passed through the same four stages:</w:t>
      </w:r>
    </w:p>
    <w:p>
      <w:pPr>
        <w:spacing w:before="40" w:after="80"/>
        <w:ind w:left="420" w:hanging="220"/>
      </w:pPr>
      <w:r>
        <w:rPr>
          <w:b/>
          <w:color w:val="047857"/>
          <w:sz w:val="21"/>
        </w:rPr>
        <w:t xml:space="preserve">•  </w:t>
      </w:r>
      <w:r>
        <w:rPr>
          <w:rFonts w:ascii="Calibri" w:hAnsi="Calibri" w:cs="Calibri"/>
          <w:b/>
          <w:color w:val="1E293B"/>
          <w:sz w:val="21"/>
          <w:szCs w:val="21"/>
        </w:rPr>
        <w:t xml:space="preserve">Stage 1: Outlier Hygiene Audit (All 7 Models)</w:t>
      </w:r>
      <w:r>
        <w:rPr>
          <w:rFonts w:ascii="Calibri" w:hAnsi="Calibri" w:cs="Calibri"/>
          <w:color w:val="1E293B"/>
          <w:sz w:val="21"/>
          <w:szCs w:val="21"/>
        </w:rPr>
        <w:t xml:space="preserve"> — Removes the 3 transcription typos (N = 1,519 clean specimens), lifting all models from ~71% to ≥78.4%.</w:t>
      </w:r>
    </w:p>
    <w:p>
      <w:pPr>
        <w:spacing w:before="40" w:after="80"/>
        <w:ind w:left="420" w:hanging="220"/>
      </w:pPr>
      <w:r>
        <w:rPr>
          <w:b/>
          <w:color w:val="047857"/>
          <w:sz w:val="21"/>
        </w:rPr>
        <w:t xml:space="preserve">•  </w:t>
      </w:r>
      <w:r>
        <w:rPr>
          <w:rFonts w:ascii="Calibri" w:hAnsi="Calibri" w:cs="Calibri"/>
          <w:b/>
          <w:color w:val="1E293B"/>
          <w:sz w:val="21"/>
          <w:szCs w:val="21"/>
        </w:rPr>
        <w:t xml:space="preserve">Stage 2: Quadratic Basis Expansion (W, W²)</w:t>
      </w:r>
      <w:r>
        <w:rPr>
          <w:rFonts w:ascii="Calibri" w:hAnsi="Calibri" w:cs="Calibri"/>
          <w:color w:val="1E293B"/>
          <w:sz w:val="21"/>
          <w:szCs w:val="21"/>
        </w:rPr>
        <w:t xml:space="preserve"> — Captures high-mass curvature in Polynomial Regression and reshapes kernel distances in SVR.</w:t>
      </w:r>
    </w:p>
    <w:p>
      <w:pPr>
        <w:spacing w:before="40" w:after="80"/>
        <w:ind w:left="420" w:hanging="220"/>
      </w:pPr>
      <w:r>
        <w:rPr>
          <w:b/>
          <w:color w:val="047857"/>
          <w:sz w:val="21"/>
        </w:rPr>
        <w:t xml:space="preserve">•  </w:t>
      </w:r>
      <w:r>
        <w:rPr>
          <w:rFonts w:ascii="Calibri" w:hAnsi="Calibri" w:cs="Calibri"/>
          <w:b/>
          <w:color w:val="1E293B"/>
          <w:sz w:val="21"/>
          <w:szCs w:val="21"/>
        </w:rPr>
        <w:t xml:space="preserve">Stage 3: Log-Weight Feature Transform (ln(W))</w:t>
      </w:r>
      <w:r>
        <w:rPr>
          <w:rFonts w:ascii="Calibri" w:hAnsi="Calibri" w:cs="Calibri"/>
          <w:color w:val="1E293B"/>
          <w:sz w:val="21"/>
          <w:szCs w:val="21"/>
        </w:rPr>
        <w:t xml:space="preserve"> — Captures diminishing citrus vesicle scaling. Directly boosts </w:t>
      </w:r>
      <w:r>
        <w:rPr>
          <w:rFonts w:ascii="Calibri" w:hAnsi="Calibri" w:cs="Calibri"/>
          <w:b/>
          <w:color w:val="1E293B"/>
          <w:sz w:val="21"/>
          <w:szCs w:val="21"/>
        </w:rPr>
        <w:t xml:space="preserve">Polynomial Regression</w:t>
      </w:r>
      <w:r>
        <w:rPr>
          <w:rFonts w:ascii="Calibri" w:hAnsi="Calibri" w:cs="Calibri"/>
          <w:color w:val="1E293B"/>
          <w:sz w:val="21"/>
          <w:szCs w:val="21"/>
        </w:rPr>
        <w:t xml:space="preserve"> and </w:t>
      </w:r>
      <w:r>
        <w:rPr>
          <w:rFonts w:ascii="Calibri" w:hAnsi="Calibri" w:cs="Calibri"/>
          <w:b/>
          <w:color w:val="1E293B"/>
          <w:sz w:val="21"/>
          <w:szCs w:val="21"/>
        </w:rPr>
        <w:t xml:space="preserve">SVR</w:t>
      </w:r>
      <w:r>
        <w:rPr>
          <w:rFonts w:ascii="Calibri" w:hAnsi="Calibri" w:cs="Calibri"/>
          <w:color w:val="1E293B"/>
          <w:sz w:val="21"/>
          <w:szCs w:val="21"/>
        </w:rPr>
        <w:t xml:space="preserve"> (78.93% → 79.10%), whereas </w:t>
      </w:r>
      <w:r>
        <w:rPr>
          <w:rFonts w:ascii="Calibri" w:hAnsi="Calibri" w:cs="Calibri"/>
          <w:b/>
          <w:color w:val="1E293B"/>
          <w:sz w:val="21"/>
          <w:szCs w:val="21"/>
        </w:rPr>
        <w:t xml:space="preserve">XGBoost, CatBoost, and Random Forest</w:t>
      </w:r>
      <w:r>
        <w:rPr>
          <w:rFonts w:ascii="Calibri" w:hAnsi="Calibri" w:cs="Calibri"/>
          <w:color w:val="1E293B"/>
          <w:sz w:val="21"/>
          <w:szCs w:val="21"/>
        </w:rPr>
        <w:t xml:space="preserve"> gain 0% from monotonic transforms because ln(W) ≤ \ln(c) produces the exact same tree split as W ≤ c.</w:t>
      </w:r>
    </w:p>
    <w:p>
      <w:pPr>
        <w:spacing w:before="40" w:after="80"/>
        <w:ind w:left="420" w:hanging="220"/>
      </w:pPr>
      <w:r>
        <w:rPr>
          <w:b/>
          <w:color w:val="047857"/>
          <w:sz w:val="21"/>
        </w:rPr>
        <w:t xml:space="preserve">•  </w:t>
      </w:r>
      <w:r>
        <w:rPr>
          <w:rFonts w:ascii="Calibri" w:hAnsi="Calibri" w:cs="Calibri"/>
          <w:b/>
          <w:color w:val="1E293B"/>
          <w:sz w:val="21"/>
          <w:szCs w:val="21"/>
        </w:rPr>
        <w:t xml:space="preserve">Stage 4: Model-Specific Regularization</w:t>
      </w:r>
      <w:r>
        <w:rPr>
          <w:rFonts w:ascii="Calibri" w:hAnsi="Calibri" w:cs="Calibri"/>
          <w:color w:val="1E293B"/>
          <w:sz w:val="21"/>
          <w:szCs w:val="21"/>
        </w:rPr>
        <w:t xml:space="preserve"> — Applies L2 Ridge (λ = 0.01) to Polynomial Regression, ε-insensitive margin (C=1.0, ε=0.1) to SVR, and L2 leaf-weight penalties to CatBoost (L2=8.0) and XGBoost (λ=5.0).</w:t>
      </w:r>
    </w:p>
    <w:p>
      <w:pPr>
        <w:spacing w:before="280" w:after="120"/>
        <w:pBdr>
          <w:bottom w:val="single" w:sz="8" w:space="4" w:color="047857"/>
        </w:pBdr>
      </w:pPr>
      <w:r>
        <w:rPr>
          <w:rFonts w:ascii="Calibri" w:hAnsi="Calibri"/>
          <w:b/>
          <w:color w:val="064E3B"/>
          <w:sz w:val="34"/>
          <w:szCs w:val="34"/>
        </w:rPr>
        <w:t xml:space="preserve">5. Single-Fruit Information Ceiling vs. Batch Harvest Scaling</w:t>
      </w:r>
    </w:p>
    <w:p>
      <w:pPr>
        <w:spacing w:before="80" w:after="120"/>
      </w:pPr>
      <w:r>
        <w:rPr>
          <w:rFonts w:ascii="Calibri" w:hAnsi="Calibri" w:cs="Calibri"/>
          <w:color w:val="1E293B"/>
          <w:sz w:val="21"/>
          <w:szCs w:val="21"/>
        </w:rPr>
        <w:t xml:space="preserve">In </w:t>
      </w:r>
      <w:r>
        <w:rPr>
          <w:rFonts w:ascii="Consolas" w:hAnsi="Consolas" w:cs="Consolas"/>
          <w:shd w:val="clear" w:color="auto" w:fill="F1F5F9"/>
          <w:color w:val="1E293B"/>
          <w:sz w:val="19"/>
          <w:szCs w:val="19"/>
        </w:rPr>
        <w:t xml:space="preserve">dataset.csv</w:t>
      </w:r>
      <w:r>
        <w:rPr>
          <w:rFonts w:ascii="Calibri" w:hAnsi="Calibri" w:cs="Calibri"/>
          <w:color w:val="1E293B"/>
          <w:sz w:val="21"/>
          <w:szCs w:val="21"/>
        </w:rPr>
        <w:t xml:space="preserve">, </w:t>
      </w:r>
      <w:r>
        <w:rPr>
          <w:rFonts w:ascii="Calibri" w:hAnsi="Calibri" w:cs="Calibri"/>
          <w:b/>
          <w:color w:val="1E293B"/>
          <w:sz w:val="21"/>
          <w:szCs w:val="21"/>
        </w:rPr>
        <w:t xml:space="preserve">198 fruits weigh exactly 12.0 grams</w:t>
      </w:r>
      <w:r>
        <w:rPr>
          <w:rFonts w:ascii="Calibri" w:hAnsi="Calibri" w:cs="Calibri"/>
          <w:color w:val="1E293B"/>
          <w:sz w:val="21"/>
          <w:szCs w:val="21"/>
        </w:rPr>
        <w:t xml:space="preserve">, yet their actual juice ranges from </w:t>
      </w:r>
      <w:r>
        <w:rPr>
          <w:rFonts w:ascii="Calibri" w:hAnsi="Calibri" w:cs="Calibri"/>
          <w:b/>
          <w:color w:val="1E293B"/>
          <w:sz w:val="21"/>
          <w:szCs w:val="21"/>
        </w:rPr>
        <w:t xml:space="preserve">3.10 mL to 7.00 mL</w:t>
      </w:r>
      <w:r>
        <w:rPr>
          <w:rFonts w:ascii="Calibri" w:hAnsi="Calibri" w:cs="Calibri"/>
          <w:color w:val="1E293B"/>
          <w:sz w:val="21"/>
          <w:szCs w:val="21"/>
        </w:rPr>
        <w:t xml:space="preserve"> due to unmeasured peel thickness and seed count. Because all 198 fruits have the exact same input (W = 12.0), no single-fruit algorithm—not even Deep Learning—can exceed the biological information ceiling without new physical sensors.</w:t>
      </w:r>
    </w:p>
    <w:p>
      <w:pPr>
        <w:spacing w:before="80" w:after="120"/>
      </w:pPr>
      <w:r>
        <w:rPr>
          <w:rFonts w:ascii="Calibri" w:hAnsi="Calibri" w:cs="Calibri"/>
          <w:color w:val="1E293B"/>
          <w:sz w:val="21"/>
          <w:szCs w:val="21"/>
        </w:rPr>
        <w:t xml:space="preserve">However, under the </w:t>
      </w:r>
      <w:r>
        <w:rPr>
          <w:rFonts w:ascii="Calibri" w:hAnsi="Calibri" w:cs="Calibri"/>
          <w:b/>
          <w:color w:val="1E293B"/>
          <w:sz w:val="21"/>
          <w:szCs w:val="21"/>
        </w:rPr>
        <w:t xml:space="preserve">Central Limit Theorem</w:t>
      </w:r>
      <w:r>
        <w:rPr>
          <w:rFonts w:ascii="Calibri" w:hAnsi="Calibri" w:cs="Calibri"/>
          <w:color w:val="1E293B"/>
          <w:sz w:val="21"/>
          <w:szCs w:val="21"/>
        </w:rPr>
        <w:t xml:space="preserve">, random peel thickness errors cancel out when weighing commercial batches:</w:t>
      </w:r>
    </w:p>
    <w:tbl>
      <w:tblPr>
        <w:tblW w:w="5000" w:type="pct"/>
        <w:tblBorders>
          <w:top w:val="single" w:sz="6" w:space="0" w:color="CBD5E1"/>
          <w:left w:val="single" w:sz="6" w:space="0" w:color="CBD5E1"/>
          <w:bottom w:val="single" w:sz="8" w:space="0" w:color="047857"/>
          <w:right w:val="single" w:sz="6" w:space="0" w:color="CBD5E1"/>
          <w:insideH w:val="single" w:sz="4" w:space="0" w:color="E2E8F0"/>
          <w:insideV w:val="single" w:sz="4" w:space="0" w:color="E2E8F0"/>
        </w:tblBorders>
        <w:tblCellMar>
          <w:top w:w="100" w:type="dxa"/>
          <w:left w:w="130" w:type="dxa"/>
          <w:bottom w:w="100" w:type="dxa"/>
          <w:right w:w="130" w:type="dxa"/>
        </w:tblCellMar>
      </w:tblPr>
      <w:tr>
        <w:trPr>
          <w:tblHeader/>
        </w:trPr>
        <w:tc>
          <w:tcPr>
            <w:shd w:val="clear" w:color="auto" w:fill="065F46"/>
          </w:tcPr>
          <w:p>
            <w:pPr>
              <w:spacing w:before="40" w:after="40"/>
            </w:pPr>
            <w:r>
              <w:rPr>
                <w:rFonts w:ascii="Calibri" w:hAnsi="Calibri"/>
                <w:b/>
                <w:color w:val="FFFFFF"/>
                <w:sz w:val="19"/>
                <w:szCs w:val="19"/>
              </w:rPr>
              <w:t xml:space="preserve">Harvest Scale</w:t>
            </w:r>
          </w:p>
        </w:tc>
        <w:tc>
          <w:tcPr>
            <w:shd w:val="clear" w:color="auto" w:fill="065F46"/>
          </w:tcPr>
          <w:p>
            <w:pPr>
              <w:spacing w:before="40" w:after="40"/>
            </w:pPr>
            <w:r>
              <w:rPr>
                <w:rFonts w:ascii="Calibri" w:hAnsi="Calibri"/>
                <w:b/>
                <w:color w:val="FFFFFF"/>
                <w:sz w:val="19"/>
                <w:szCs w:val="19"/>
              </w:rPr>
              <w:t xml:space="preserve">Batch Mass</w:t>
            </w:r>
          </w:p>
        </w:tc>
        <w:tc>
          <w:tcPr>
            <w:shd w:val="clear" w:color="auto" w:fill="065F46"/>
          </w:tcPr>
          <w:p>
            <w:pPr>
              <w:spacing w:before="40" w:after="40"/>
            </w:pPr>
            <w:r>
              <w:rPr>
                <w:rFonts w:ascii="Calibri" w:hAnsi="Calibri"/>
                <w:b/>
                <w:color w:val="FFFFFF"/>
                <w:sz w:val="19"/>
                <w:szCs w:val="19"/>
              </w:rPr>
              <w:t xml:space="preserve">Fruit Count</w:t>
            </w:r>
          </w:p>
        </w:tc>
        <w:tc>
          <w:tcPr>
            <w:shd w:val="clear" w:color="auto" w:fill="065F46"/>
          </w:tcPr>
          <w:p>
            <w:pPr>
              <w:spacing w:before="40" w:after="40"/>
            </w:pPr>
            <w:r>
              <w:rPr>
                <w:rFonts w:ascii="Calibri" w:hAnsi="Calibri"/>
                <w:b/>
                <w:color w:val="FFFFFF"/>
                <w:sz w:val="19"/>
                <w:szCs w:val="19"/>
              </w:rPr>
              <w:t xml:space="preserve">Mean Error (MAPE)</w:t>
            </w:r>
          </w:p>
        </w:tc>
        <w:tc>
          <w:tcPr>
            <w:shd w:val="clear" w:color="auto" w:fill="065F46"/>
          </w:tcPr>
          <w:p>
            <w:pPr>
              <w:spacing w:before="40" w:after="40"/>
            </w:pPr>
            <w:r>
              <w:rPr>
                <w:rFonts w:ascii="Calibri" w:hAnsi="Calibri"/>
                <w:b/>
                <w:color w:val="FFFFFF"/>
                <w:sz w:val="19"/>
                <w:szCs w:val="19"/>
              </w:rPr>
              <w:t xml:space="preserve">Operational Precision</w:t>
            </w:r>
          </w:p>
        </w:tc>
        <w:tc>
          <w:tcPr>
            <w:shd w:val="clear" w:color="auto" w:fill="065F46"/>
          </w:tcPr>
          <w:p>
            <w:pPr>
              <w:spacing w:before="40" w:after="40"/>
            </w:pPr>
            <w:r>
              <w:rPr>
                <w:rFonts w:ascii="Calibri" w:hAnsi="Calibri"/>
                <w:b/>
                <w:color w:val="FFFFFF"/>
                <w:sz w:val="19"/>
                <w:szCs w:val="19"/>
              </w:rPr>
              <w:t xml:space="preserve">Physical Mechanism</w:t>
            </w:r>
          </w:p>
        </w:tc>
      </w:tr>
      <w:tr>
        <w:tc>
          <w:tcPr>
            <w:shd w:val="clear" w:color="auto" w:fill="FFFFFF"/>
          </w:tcPr>
          <w:p>
            <w:pPr>
              <w:spacing w:before="40" w:after="40"/>
            </w:pPr>
            <w:r>
              <w:rPr>
                <w:rFonts w:ascii="Calibri" w:hAnsi="Calibri" w:cs="Calibri"/>
                <w:b/>
                <w:color w:val="1E293B"/>
                <w:sz w:val="19"/>
                <w:szCs w:val="19"/>
              </w:rPr>
              <w:t xml:space="preserve">Single Calamansi</w:t>
            </w:r>
          </w:p>
        </w:tc>
        <w:tc>
          <w:tcPr>
            <w:shd w:val="clear" w:color="auto" w:fill="FFFFFF"/>
          </w:tcPr>
          <w:p>
            <w:pPr>
              <w:spacing w:before="40" w:after="40"/>
            </w:pPr>
            <w:r>
              <w:rPr>
                <w:rFonts w:ascii="Calibri" w:hAnsi="Calibri" w:cs="Calibri"/>
                <w:color w:val="1E293B"/>
                <w:sz w:val="19"/>
                <w:szCs w:val="19"/>
              </w:rPr>
              <w:t xml:space="preserve">12.65 g</w:t>
            </w:r>
          </w:p>
        </w:tc>
        <w:tc>
          <w:tcPr>
            <w:shd w:val="clear" w:color="auto" w:fill="FFFFFF"/>
          </w:tcPr>
          <w:p>
            <w:pPr>
              <w:spacing w:before="40" w:after="40"/>
            </w:pPr>
            <w:r>
              <w:rPr>
                <w:rFonts w:ascii="Calibri" w:hAnsi="Calibri" w:cs="Calibri"/>
                <w:color w:val="1E293B"/>
                <w:sz w:val="19"/>
                <w:szCs w:val="19"/>
              </w:rPr>
              <w:t xml:space="preserve">1 fruit</w:t>
            </w:r>
          </w:p>
        </w:tc>
        <w:tc>
          <w:tcPr>
            <w:shd w:val="clear" w:color="auto" w:fill="FFFFFF"/>
          </w:tcPr>
          <w:p>
            <w:pPr>
              <w:spacing w:before="40" w:after="40"/>
            </w:pPr>
            <w:r>
              <w:rPr>
                <w:rFonts w:ascii="Calibri" w:hAnsi="Calibri" w:cs="Calibri"/>
                <w:color w:val="1E293B"/>
                <w:sz w:val="19"/>
                <w:szCs w:val="19"/>
              </w:rPr>
              <w:t xml:space="preserve">10.85%</w:t>
            </w:r>
          </w:p>
        </w:tc>
        <w:tc>
          <w:tcPr>
            <w:shd w:val="clear" w:color="auto" w:fill="FFFFFF"/>
          </w:tcPr>
          <w:p>
            <w:pPr>
              <w:spacing w:before="40" w:after="40"/>
            </w:pPr>
            <w:r>
              <w:rPr>
                <w:rFonts w:ascii="Calibri" w:hAnsi="Calibri" w:cs="Calibri"/>
                <w:color w:val="1E293B"/>
                <w:sz w:val="19"/>
                <w:szCs w:val="19"/>
              </w:rPr>
              <w:t xml:space="preserve">89.15%</w:t>
            </w:r>
          </w:p>
        </w:tc>
        <w:tc>
          <w:tcPr>
            <w:shd w:val="clear" w:color="auto" w:fill="FFFFFF"/>
          </w:tcPr>
          <w:p>
            <w:pPr>
              <w:spacing w:before="40" w:after="40"/>
            </w:pPr>
            <w:r>
              <w:rPr>
                <w:rFonts w:ascii="Calibri" w:hAnsi="Calibri" w:cs="Calibri"/>
                <w:color w:val="1E293B"/>
                <w:sz w:val="19"/>
                <w:szCs w:val="19"/>
              </w:rPr>
              <w:t xml:space="preserve">Single peel thickness variation</w:t>
            </w:r>
          </w:p>
        </w:tc>
      </w:tr>
      <w:tr>
        <w:tc>
          <w:tcPr>
            <w:shd w:val="clear" w:color="auto" w:fill="F8FAFC"/>
          </w:tcPr>
          <w:p>
            <w:pPr>
              <w:spacing w:before="40" w:after="40"/>
            </w:pPr>
            <w:r>
              <w:rPr>
                <w:rFonts w:ascii="Calibri" w:hAnsi="Calibri" w:cs="Calibri"/>
                <w:b/>
                <w:color w:val="1E293B"/>
                <w:sz w:val="19"/>
                <w:szCs w:val="19"/>
              </w:rPr>
              <w:t xml:space="preserve">Retail Pack</w:t>
            </w:r>
          </w:p>
        </w:tc>
        <w:tc>
          <w:tcPr>
            <w:shd w:val="clear" w:color="auto" w:fill="F8FAFC"/>
          </w:tcPr>
          <w:p>
            <w:pPr>
              <w:spacing w:before="40" w:after="40"/>
            </w:pPr>
            <w:r>
              <w:rPr>
                <w:rFonts w:ascii="Calibri" w:hAnsi="Calibri" w:cs="Calibri"/>
                <w:color w:val="1E293B"/>
                <w:sz w:val="19"/>
                <w:szCs w:val="19"/>
              </w:rPr>
              <w:t xml:space="preserve">126.5 g</w:t>
            </w:r>
          </w:p>
        </w:tc>
        <w:tc>
          <w:tcPr>
            <w:shd w:val="clear" w:color="auto" w:fill="F8FAFC"/>
          </w:tcPr>
          <w:p>
            <w:pPr>
              <w:spacing w:before="40" w:after="40"/>
            </w:pPr>
            <w:r>
              <w:rPr>
                <w:rFonts w:ascii="Calibri" w:hAnsi="Calibri" w:cs="Calibri"/>
                <w:color w:val="1E293B"/>
                <w:sz w:val="19"/>
                <w:szCs w:val="19"/>
              </w:rPr>
              <w:t xml:space="preserve">~10 fruits</w:t>
            </w:r>
          </w:p>
        </w:tc>
        <w:tc>
          <w:tcPr>
            <w:shd w:val="clear" w:color="auto" w:fill="F8FAFC"/>
          </w:tcPr>
          <w:p>
            <w:pPr>
              <w:spacing w:before="40" w:after="40"/>
            </w:pPr>
            <w:r>
              <w:rPr>
                <w:rFonts w:ascii="Calibri" w:hAnsi="Calibri" w:cs="Calibri"/>
                <w:color w:val="1E293B"/>
                <w:sz w:val="19"/>
                <w:szCs w:val="19"/>
              </w:rPr>
              <w:t xml:space="preserve">3.26%</w:t>
            </w:r>
          </w:p>
        </w:tc>
        <w:tc>
          <w:tcPr>
            <w:shd w:val="clear" w:color="auto" w:fill="F8FAFC"/>
          </w:tcPr>
          <w:p>
            <w:pPr>
              <w:spacing w:before="40" w:after="40"/>
            </w:pPr>
            <w:r>
              <w:rPr>
                <w:rFonts w:ascii="Calibri" w:hAnsi="Calibri" w:cs="Calibri"/>
                <w:color w:val="1E293B"/>
                <w:sz w:val="19"/>
                <w:szCs w:val="19"/>
              </w:rPr>
              <w:t xml:space="preserve">96.74%</w:t>
            </w:r>
          </w:p>
        </w:tc>
        <w:tc>
          <w:tcPr>
            <w:shd w:val="clear" w:color="auto" w:fill="F8FAFC"/>
          </w:tcPr>
          <w:p>
            <w:pPr>
              <w:spacing w:before="40" w:after="40"/>
            </w:pPr>
            <w:r>
              <w:rPr>
                <w:rFonts w:ascii="Calibri" w:hAnsi="Calibri" w:cs="Calibri"/>
                <w:color w:val="1E293B"/>
                <w:sz w:val="19"/>
                <w:szCs w:val="19"/>
              </w:rPr>
              <w:t xml:space="preserve">Partial error compensation</w:t>
            </w:r>
          </w:p>
        </w:tc>
      </w:tr>
      <w:tr>
        <w:tc>
          <w:tcPr>
            <w:shd w:val="clear" w:color="auto" w:fill="FFFFFF"/>
          </w:tcPr>
          <w:p>
            <w:pPr>
              <w:spacing w:before="40" w:after="40"/>
            </w:pPr>
            <w:r>
              <w:rPr>
                <w:rFonts w:ascii="Calibri" w:hAnsi="Calibri" w:cs="Calibri"/>
                <w:b/>
                <w:color w:val="1E293B"/>
                <w:sz w:val="19"/>
                <w:szCs w:val="19"/>
              </w:rPr>
              <w:t xml:space="preserve">Harvest Basket</w:t>
            </w:r>
          </w:p>
        </w:tc>
        <w:tc>
          <w:tcPr>
            <w:shd w:val="clear" w:color="auto" w:fill="FFFFFF"/>
          </w:tcPr>
          <w:p>
            <w:pPr>
              <w:spacing w:before="40" w:after="40"/>
            </w:pPr>
            <w:r>
              <w:rPr>
                <w:rFonts w:ascii="Calibri" w:hAnsi="Calibri" w:cs="Calibri"/>
                <w:color w:val="1E293B"/>
                <w:sz w:val="19"/>
                <w:szCs w:val="19"/>
              </w:rPr>
              <w:t xml:space="preserve">632.5 g</w:t>
            </w:r>
          </w:p>
        </w:tc>
        <w:tc>
          <w:tcPr>
            <w:shd w:val="clear" w:color="auto" w:fill="FFFFFF"/>
          </w:tcPr>
          <w:p>
            <w:pPr>
              <w:spacing w:before="40" w:after="40"/>
            </w:pPr>
            <w:r>
              <w:rPr>
                <w:rFonts w:ascii="Calibri" w:hAnsi="Calibri" w:cs="Calibri"/>
                <w:color w:val="1E293B"/>
                <w:sz w:val="19"/>
                <w:szCs w:val="19"/>
              </w:rPr>
              <w:t xml:space="preserve">~50 fruits</w:t>
            </w:r>
          </w:p>
        </w:tc>
        <w:tc>
          <w:tcPr>
            <w:shd w:val="clear" w:color="auto" w:fill="FFFFFF"/>
          </w:tcPr>
          <w:p>
            <w:pPr>
              <w:spacing w:before="40" w:after="40"/>
            </w:pPr>
            <w:r>
              <w:rPr>
                <w:rFonts w:ascii="Calibri" w:hAnsi="Calibri" w:cs="Calibri"/>
                <w:color w:val="1E293B"/>
                <w:sz w:val="19"/>
                <w:szCs w:val="19"/>
              </w:rPr>
              <w:t xml:space="preserve">1.48%</w:t>
            </w:r>
          </w:p>
        </w:tc>
        <w:tc>
          <w:tcPr>
            <w:shd w:val="clear" w:color="auto" w:fill="FFFFFF"/>
          </w:tcPr>
          <w:p>
            <w:pPr>
              <w:spacing w:before="40" w:after="40"/>
            </w:pPr>
            <w:r>
              <w:rPr>
                <w:rFonts w:ascii="Calibri" w:hAnsi="Calibri" w:cs="Calibri"/>
                <w:color w:val="1E293B"/>
                <w:sz w:val="19"/>
                <w:szCs w:val="19"/>
              </w:rPr>
              <w:t xml:space="preserve">98.52%</w:t>
            </w:r>
          </w:p>
        </w:tc>
        <w:tc>
          <w:tcPr>
            <w:shd w:val="clear" w:color="auto" w:fill="FFFFFF"/>
          </w:tcPr>
          <w:p>
            <w:pPr>
              <w:spacing w:before="40" w:after="40"/>
            </w:pPr>
            <w:r>
              <w:rPr>
                <w:rFonts w:ascii="Calibri" w:hAnsi="Calibri" w:cs="Calibri"/>
                <w:color w:val="1E293B"/>
                <w:sz w:val="19"/>
                <w:szCs w:val="19"/>
              </w:rPr>
              <w:t xml:space="preserve">Substantial noise cancellation</w:t>
            </w:r>
          </w:p>
        </w:tc>
      </w:tr>
      <w:tr>
        <w:tc>
          <w:tcPr>
            <w:shd w:val="clear" w:color="auto" w:fill="F8FAFC"/>
          </w:tcPr>
          <w:p>
            <w:pPr>
              <w:spacing w:before="40" w:after="40"/>
            </w:pPr>
            <w:r>
              <w:rPr>
                <w:rFonts w:ascii="Calibri" w:hAnsi="Calibri" w:cs="Calibri"/>
                <w:b/>
                <w:color w:val="1E293B"/>
                <w:sz w:val="19"/>
                <w:szCs w:val="19"/>
              </w:rPr>
              <w:t xml:space="preserve">Standard Sack</w:t>
            </w:r>
          </w:p>
        </w:tc>
        <w:tc>
          <w:tcPr>
            <w:shd w:val="clear" w:color="auto" w:fill="F8FAFC"/>
          </w:tcPr>
          <w:p>
            <w:pPr>
              <w:spacing w:before="40" w:after="40"/>
            </w:pPr>
            <w:r>
              <w:rPr>
                <w:rFonts w:ascii="Calibri" w:hAnsi="Calibri" w:cs="Calibri"/>
                <w:color w:val="1E293B"/>
                <w:sz w:val="19"/>
                <w:szCs w:val="19"/>
              </w:rPr>
              <w:t xml:space="preserve">1,265.0 g</w:t>
            </w:r>
          </w:p>
        </w:tc>
        <w:tc>
          <w:tcPr>
            <w:shd w:val="clear" w:color="auto" w:fill="F8FAFC"/>
          </w:tcPr>
          <w:p>
            <w:pPr>
              <w:spacing w:before="40" w:after="40"/>
            </w:pPr>
            <w:r>
              <w:rPr>
                <w:rFonts w:ascii="Calibri" w:hAnsi="Calibri" w:cs="Calibri"/>
                <w:color w:val="1E293B"/>
                <w:sz w:val="19"/>
                <w:szCs w:val="19"/>
              </w:rPr>
              <w:t xml:space="preserve">~100 fruits</w:t>
            </w:r>
          </w:p>
        </w:tc>
        <w:tc>
          <w:tcPr>
            <w:shd w:val="clear" w:color="auto" w:fill="F8FAFC"/>
          </w:tcPr>
          <w:p>
            <w:pPr>
              <w:spacing w:before="40" w:after="40"/>
            </w:pPr>
            <w:r>
              <w:rPr>
                <w:rFonts w:ascii="Calibri" w:hAnsi="Calibri" w:cs="Calibri"/>
                <w:color w:val="1E293B"/>
                <w:sz w:val="19"/>
                <w:szCs w:val="19"/>
              </w:rPr>
              <w:t xml:space="preserve">1.08%</w:t>
            </w:r>
          </w:p>
        </w:tc>
        <w:tc>
          <w:tcPr>
            <w:shd w:val="clear" w:color="auto" w:fill="F8FAFC"/>
          </w:tcPr>
          <w:p>
            <w:pPr>
              <w:spacing w:before="40" w:after="40"/>
            </w:pPr>
            <w:r>
              <w:rPr>
                <w:rFonts w:ascii="Calibri" w:hAnsi="Calibri" w:cs="Calibri"/>
                <w:color w:val="1E293B"/>
                <w:sz w:val="19"/>
                <w:szCs w:val="19"/>
              </w:rPr>
              <w:t xml:space="preserve">98.92%</w:t>
            </w:r>
          </w:p>
        </w:tc>
        <w:tc>
          <w:tcPr>
            <w:shd w:val="clear" w:color="auto" w:fill="F8FAFC"/>
          </w:tcPr>
          <w:p>
            <w:pPr>
              <w:spacing w:before="40" w:after="40"/>
            </w:pPr>
            <w:r>
              <w:rPr>
                <w:rFonts w:ascii="Calibri" w:hAnsi="Calibri" w:cs="Calibri"/>
                <w:color w:val="1E293B"/>
                <w:sz w:val="19"/>
                <w:szCs w:val="19"/>
              </w:rPr>
              <w:t xml:space="preserve">Near-zero biological bias</w:t>
            </w:r>
          </w:p>
        </w:tc>
      </w:tr>
      <w:tr>
        <w:tc>
          <w:tcPr>
            <w:shd w:val="clear" w:color="auto" w:fill="FFFFFF"/>
          </w:tcPr>
          <w:p>
            <w:pPr>
              <w:spacing w:before="40" w:after="40"/>
            </w:pPr>
            <w:r>
              <w:rPr>
                <w:rFonts w:ascii="Calibri" w:hAnsi="Calibri" w:cs="Calibri"/>
                <w:b/>
                <w:color w:val="1E293B"/>
                <w:sz w:val="19"/>
                <w:szCs w:val="19"/>
              </w:rPr>
              <w:t xml:space="preserve">Commercial Crate</w:t>
            </w:r>
          </w:p>
        </w:tc>
        <w:tc>
          <w:tcPr>
            <w:shd w:val="clear" w:color="auto" w:fill="FFFFFF"/>
          </w:tcPr>
          <w:p>
            <w:pPr>
              <w:spacing w:before="40" w:after="40"/>
            </w:pPr>
            <w:r>
              <w:rPr>
                <w:rFonts w:ascii="Calibri" w:hAnsi="Calibri" w:cs="Calibri"/>
                <w:color w:val="1E293B"/>
                <w:sz w:val="19"/>
                <w:szCs w:val="19"/>
              </w:rPr>
              <w:t xml:space="preserve">6,325.0 g</w:t>
            </w:r>
          </w:p>
        </w:tc>
        <w:tc>
          <w:tcPr>
            <w:shd w:val="clear" w:color="auto" w:fill="FFFFFF"/>
          </w:tcPr>
          <w:p>
            <w:pPr>
              <w:spacing w:before="40" w:after="40"/>
            </w:pPr>
            <w:r>
              <w:rPr>
                <w:rFonts w:ascii="Calibri" w:hAnsi="Calibri" w:cs="Calibri"/>
                <w:color w:val="1E293B"/>
                <w:sz w:val="19"/>
                <w:szCs w:val="19"/>
              </w:rPr>
              <w:t xml:space="preserve">~500 fruits</w:t>
            </w:r>
          </w:p>
        </w:tc>
        <w:tc>
          <w:tcPr>
            <w:shd w:val="clear" w:color="auto" w:fill="FFFFFF"/>
          </w:tcPr>
          <w:p>
            <w:pPr>
              <w:spacing w:before="40" w:after="40"/>
            </w:pPr>
            <w:r>
              <w:rPr>
                <w:rFonts w:ascii="Calibri" w:hAnsi="Calibri" w:cs="Calibri"/>
                <w:color w:val="1E293B"/>
                <w:sz w:val="19"/>
                <w:szCs w:val="19"/>
              </w:rPr>
              <w:t xml:space="preserve">0.56%</w:t>
            </w:r>
          </w:p>
        </w:tc>
        <w:tc>
          <w:tcPr>
            <w:shd w:val="clear" w:color="auto" w:fill="FFFFFF"/>
          </w:tcPr>
          <w:p>
            <w:pPr>
              <w:spacing w:before="40" w:after="40"/>
            </w:pPr>
            <w:r>
              <w:rPr>
                <w:rFonts w:ascii="Calibri" w:hAnsi="Calibri" w:cs="Calibri"/>
                <w:color w:val="1E293B"/>
                <w:sz w:val="19"/>
                <w:szCs w:val="19"/>
              </w:rPr>
              <w:t xml:space="preserve">99.44%</w:t>
            </w:r>
          </w:p>
        </w:tc>
        <w:tc>
          <w:tcPr>
            <w:shd w:val="clear" w:color="auto" w:fill="FFFFFF"/>
          </w:tcPr>
          <w:p>
            <w:pPr>
              <w:spacing w:before="40" w:after="40"/>
            </w:pPr>
            <w:r>
              <w:rPr>
                <w:rFonts w:ascii="Calibri" w:hAnsi="Calibri" w:cs="Calibri"/>
                <w:color w:val="1E293B"/>
                <w:sz w:val="19"/>
                <w:szCs w:val="19"/>
              </w:rPr>
              <w:t xml:space="preserve">Asymptotic variance cancellation</w:t>
            </w:r>
          </w:p>
        </w:tc>
      </w:tr>
    </w:tbl>
    <w:p>
      <w:pPr>
        <w:spacing w:before="40" w:after="80"/>
      </w:pPr>
    </w:p>
    <w:p>
      <w:pPr>
        <w:spacing w:before="280" w:after="120"/>
        <w:pBdr>
          <w:bottom w:val="single" w:sz="8" w:space="4" w:color="047857"/>
        </w:pBdr>
      </w:pPr>
      <w:r>
        <w:rPr>
          <w:rFonts w:ascii="Calibri" w:hAnsi="Calibri"/>
          <w:b/>
          <w:color w:val="064E3B"/>
          <w:sz w:val="34"/>
          <w:szCs w:val="34"/>
        </w:rPr>
        <w:t xml:space="preserve">6. Defense Q&amp;A Script for the Panel</w:t>
      </w:r>
    </w:p>
    <w:p>
      <w:pPr>
        <w:spacing w:before="180" w:after="80"/>
      </w:pPr>
      <w:r>
        <w:rPr>
          <w:rFonts w:ascii="Calibri" w:hAnsi="Calibri"/>
          <w:b/>
          <w:color w:val="0F172A"/>
          <w:sz w:val="23"/>
          <w:szCs w:val="23"/>
        </w:rPr>
        <w:t xml:space="preserve">Question 1: "Why did you focus on enhancing Polynomial Regression instead of inventing a new model or switching to XGBoost?"</w:t>
      </w:r>
    </w:p>
    <w:p>
      <w:pPr>
        <w:spacing w:before="100" w:after="140"/>
        <w:ind w:left="360" w:right="240"/>
        <w:pBdr>
          <w:left w:val="single" w:sz="18" w:space="10" w:color="059669"/>
        </w:pBdr>
        <w:shd w:val="clear" w:color="auto" w:fill="ECFDF5"/>
      </w:pPr>
      <w:r>
        <w:rPr>
          <w:rFonts w:ascii="Calibri" w:hAnsi="Calibri" w:cs="Calibri"/>
          <w:i/>
          <w:color w:val="064E3B"/>
          <w:sz w:val="20"/>
          <w:szCs w:val="20"/>
        </w:rPr>
        <w:t xml:space="preserve">Sir/Ma'am, first, our Chapters 1–3 study is anchored on Linear and Polynomial Regression—enhancing Polynomial Regression with ln(W) and L2 Ridge preserves our original thesis scope without inventing artificial model names. Second, decision trees like XGBoost and CatBoost split on threshold orderings, meaning monotonic features like ln(W) give zero split improvement. Third, Polynomial + ln(W) + Ridge outputs one transparent equation that runs offline instantly, whereas SVR and tree ensembles require hundreds of support vectors or trees.</w:t>
      </w:r>
    </w:p>
    <w:p>
      <w:pPr>
        <w:spacing w:before="180" w:after="80"/>
      </w:pPr>
      <w:r>
        <w:rPr>
          <w:rFonts w:ascii="Calibri" w:hAnsi="Calibri"/>
          <w:b/>
          <w:color w:val="0F172A"/>
          <w:sz w:val="23"/>
          <w:szCs w:val="23"/>
        </w:rPr>
        <w:t xml:space="preserve">Question 2: "Why are XGBoost and CatBoost listed separately, and how did SVR perform?"</w:t>
      </w:r>
    </w:p>
    <w:p>
      <w:pPr>
        <w:spacing w:before="100" w:after="140"/>
        <w:ind w:left="360" w:right="240"/>
        <w:pBdr>
          <w:left w:val="single" w:sz="18" w:space="10" w:color="059669"/>
        </w:pBdr>
        <w:shd w:val="clear" w:color="auto" w:fill="ECFDF5"/>
      </w:pPr>
      <w:r>
        <w:rPr>
          <w:rFonts w:ascii="Calibri" w:hAnsi="Calibri" w:cs="Calibri"/>
          <w:i/>
          <w:color w:val="064E3B"/>
          <w:sz w:val="20"/>
          <w:szCs w:val="20"/>
        </w:rPr>
        <w:t xml:space="preserve">XGBoost and CatBoost use fundamentally different tree structures: XGBoost builds depth-wise asymmetric trees (78.87% R²), while CatBoost builds symmetric oblivious trees with global level splits (78.90% R² after L2 regularization). Support Vector Regression with an RBF kernel and [W, W², ln(W)] features scored 79.10% R² (0.5209 mL MAE), beating all three tree models because RBF kernels fit smooth continuous curves rather than jagged step functions.</w:t>
      </w:r>
    </w:p>
    <w:p>
      <w:pPr>
        <w:spacing w:before="180" w:after="80"/>
      </w:pPr>
      <w:r>
        <w:rPr>
          <w:rFonts w:ascii="Calibri" w:hAnsi="Calibri"/>
          <w:b/>
          <w:color w:val="0F172A"/>
          <w:sz w:val="23"/>
          <w:szCs w:val="23"/>
        </w:rPr>
        <w:t xml:space="preserve">Question 3: "Why not just batch the existing Polynomial (d=2) model instead of adding ln(W) and Ridge?"</w:t>
      </w:r>
    </w:p>
    <w:p>
      <w:pPr>
        <w:spacing w:before="100" w:after="140"/>
        <w:ind w:left="360" w:right="240"/>
        <w:pBdr>
          <w:left w:val="single" w:sz="18" w:space="10" w:color="059669"/>
        </w:pBdr>
        <w:shd w:val="clear" w:color="auto" w:fill="ECFDF5"/>
      </w:pPr>
      <w:r>
        <w:rPr>
          <w:rFonts w:ascii="Calibri" w:hAnsi="Calibri" w:cs="Calibri"/>
          <w:i/>
          <w:color w:val="064E3B"/>
          <w:sz w:val="20"/>
          <w:szCs w:val="20"/>
        </w:rPr>
        <w:t xml:space="preserve">In field crate operations, batching standard Polynomial (d=2) also reaches ~99% accuracy because thick and thin peels cancel out across 500 fruits. However, in Chapter 4 single-fruit evaluation, standard Polynomial (d=2) scored 79.01%—just 0.99% short of the institutional ≥ 80% benchmark. Adding ln(W) and L2 Ridge satisfies the ≥ 80% single-fruit academic threshold (82.45%) while batching delivers 99.44% operational precision on crates.</w:t>
      </w:r>
    </w:p>
    <w:p>
      <w:pPr>
        <w:spacing w:before="180" w:after="80"/>
      </w:pPr>
      <w:r>
        <w:rPr>
          <w:rFonts w:ascii="Calibri" w:hAnsi="Calibri"/>
          <w:b/>
          <w:color w:val="0F172A"/>
          <w:sz w:val="23"/>
          <w:szCs w:val="23"/>
        </w:rPr>
        <w:t xml:space="preserve">Question 4: "Can a stronger Deep Learning model reach 90% or 95% on single fruits?"</w:t>
      </w:r>
    </w:p>
    <w:p>
      <w:pPr>
        <w:spacing w:before="100" w:after="140"/>
        <w:ind w:left="360" w:right="240"/>
        <w:pBdr>
          <w:left w:val="single" w:sz="18" w:space="10" w:color="059669"/>
        </w:pBdr>
        <w:shd w:val="clear" w:color="auto" w:fill="ECFDF5"/>
      </w:pPr>
      <w:r>
        <w:rPr>
          <w:rFonts w:ascii="Calibri" w:hAnsi="Calibri" w:cs="Calibri"/>
          <w:i/>
          <w:color w:val="064E3B"/>
          <w:sz w:val="20"/>
          <w:szCs w:val="20"/>
        </w:rPr>
        <w:t xml:space="preserve">Mathematically, no model can legitimately score 90%+ on weight alone because 198 fruits in our dataset weigh identically 12.0g while yielding between 3.10 mL and 7.00 mL due to unobserved peel thickness. Any model reporting 90%+ on single fruits would be memorizing training noise. Pushing single-fruit R² past 85% in future work requires new physical inputs such as digital caliper diameter (for fruit density), ultrasonic peel thickness, and post-harvest storage days.</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1"/>
        <w:szCs w:val="21"/>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