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QCert — User Manual</w:t>
      </w:r>
    </w:p>
    <w:p>
      <w:pPr>
        <w:jc w:val="center"/>
      </w:pPr>
      <w:r>
        <w:t>QCert is a desktop application for generating professional, print-ready PDF certificates in bulk. You supply a background PDF template and an Excel spreadsheet of recipient data, design the layout visually, then export individual or combined PDFs.</w:t>
      </w:r>
    </w:p>
    <w:p>
      <w:r>
        <w:br w:type="page"/>
      </w:r>
    </w:p>
    <w:p>
      <w:pPr>
        <w:pStyle w:val="Heading1"/>
      </w:pPr>
      <w:r>
        <w:t>1. Basic Workflow</w:t>
      </w:r>
    </w:p>
    <w:p>
      <w:pPr>
        <w:pStyle w:val="Heading2"/>
      </w:pPr>
      <w:r>
        <w:t>1.1  Load Your Data</w:t>
      </w:r>
    </w:p>
    <w:p>
      <w:r>
        <w:t>Go to File &gt; Open Spreadsheet and select an .xlsx file. The first row must contain column headers (e.g. Name, Course, Date). Every subsequent row represents one certificate recipient.</w:t>
      </w:r>
    </w:p>
    <w:p>
      <w:r>
        <w:t>Once loaded, use the Next / Previous buttons or press N / P on your keyboard to browse through records. You can also type a row number into the "Go to row" field or use the search function.</w:t>
      </w:r>
    </w:p>
    <w:p>
      <w:pPr>
        <w:pStyle w:val="Heading2"/>
      </w:pPr>
      <w:r>
        <w:t>1.2  Set a Background Template</w:t>
      </w:r>
    </w:p>
    <w:p>
      <w:r>
        <w:t>Go to Template &gt; Set Background PDF and choose your certificate design file. Then select the page size (A4 or Letter) and orientation (Landscape or Portrait) to match your template.</w:t>
      </w:r>
    </w:p>
    <w:p>
      <w:pPr>
        <w:pStyle w:val="Heading2"/>
      </w:pPr>
      <w:r>
        <w:t>1.3  Add Text Fields</w:t>
      </w:r>
    </w:p>
    <w:p>
      <w:r>
        <w:t>Open the Text Fields tab and click Add. Configure each field:</w:t>
      </w:r>
    </w:p>
    <w:p>
      <w:pPr>
        <w:pStyle w:val="ListBullet"/>
      </w:pPr>
      <w:r>
        <w:rPr>
          <w:b/>
        </w:rPr>
        <w:t xml:space="preserve">Source Column — </w:t>
      </w:r>
      <w:r>
        <w:t>Link to a spreadsheet column (e.g. Name, Course).</w:t>
      </w:r>
    </w:p>
    <w:p>
      <w:pPr>
        <w:pStyle w:val="ListBullet"/>
      </w:pPr>
      <w:r>
        <w:rPr>
          <w:b/>
        </w:rPr>
        <w:t xml:space="preserve">Static Text — </w:t>
      </w:r>
      <w:r>
        <w:t>Type fixed text instead (e.g. "Certificate of Completion").</w:t>
      </w:r>
    </w:p>
    <w:p>
      <w:pPr>
        <w:pStyle w:val="ListBullet"/>
      </w:pPr>
      <w:r>
        <w:rPr>
          <w:b/>
        </w:rPr>
        <w:t xml:space="preserve">Combined Columns — </w:t>
      </w:r>
      <w:r>
        <w:t>Merge multiple columns with a separator (e.g. First Name + Last Name).</w:t>
      </w:r>
    </w:p>
    <w:p>
      <w:pPr>
        <w:pStyle w:val="ListBullet"/>
      </w:pPr>
      <w:r>
        <w:rPr>
          <w:b/>
        </w:rPr>
        <w:t xml:space="preserve">Position — </w:t>
      </w:r>
      <w:r>
        <w:t>Set X and Y coordinates (in mm) and width, or drag the field directly on the canvas.</w:t>
      </w:r>
    </w:p>
    <w:p>
      <w:pPr>
        <w:pStyle w:val="ListBullet"/>
      </w:pPr>
      <w:r>
        <w:rPr>
          <w:b/>
        </w:rPr>
        <w:t xml:space="preserve">Style — </w:t>
      </w:r>
      <w:r>
        <w:t>Choose font, size, bold/normal, colour (hex code), and alignment (left, centre, or right).</w:t>
      </w:r>
    </w:p>
    <w:p>
      <w:pPr>
        <w:pStyle w:val="ListBullet"/>
      </w:pPr>
      <w:r>
        <w:rPr>
          <w:b/>
        </w:rPr>
        <w:t xml:space="preserve">Format Rule — </w:t>
      </w:r>
      <w:r>
        <w:t>Apply automatic formatting such as uppercase, titlecase, or a date format (see Section 4).</w:t>
      </w:r>
    </w:p>
    <w:p>
      <w:pPr>
        <w:pStyle w:val="Heading2"/>
      </w:pPr>
      <w:r>
        <w:t>1.4  Add Images</w:t>
      </w:r>
    </w:p>
    <w:p>
      <w:r>
        <w:t>Open the Images tab and click Add. Select a PNG or JPG file (e.g. a logo, signature, or stamp). Set the position, size, rotation, and opacity.</w:t>
      </w:r>
    </w:p>
    <w:p>
      <w:r>
        <w:t>To use a different image for each certificate, link the image to a spreadsheet column that contains file paths.</w:t>
      </w:r>
    </w:p>
    <w:p>
      <w:pPr>
        <w:pStyle w:val="Heading2"/>
      </w:pPr>
      <w:r>
        <w:t>1.5  Preview and Position Elements</w:t>
      </w:r>
    </w:p>
    <w:p>
      <w:r>
        <w:t>The canvas updates live as you make changes. Click any element to select it, then drag it to reposition. Use the arrow keys to nudge an element by 0.5 mm, or hold Shift + Arrow for a fine nudge of 0.1 mm.</w:t>
      </w:r>
    </w:p>
    <w:p>
      <w:pPr>
        <w:pStyle w:val="Heading2"/>
      </w:pPr>
      <w:r>
        <w:t>1.6  Export Certificates</w:t>
      </w:r>
    </w:p>
    <w:p>
      <w:r>
        <w:t>Open the Output tab and configure your export:</w:t>
      </w:r>
    </w:p>
    <w:p>
      <w:pPr>
        <w:pStyle w:val="ListBullet"/>
      </w:pPr>
      <w:r>
        <w:rPr>
          <w:b/>
        </w:rPr>
        <w:t xml:space="preserve">Filename template — </w:t>
      </w:r>
      <w:r>
        <w:t>Use {ColumnName} placeholders, e.g. {Name}_{ID}.</w:t>
      </w:r>
    </w:p>
    <w:p>
      <w:pPr>
        <w:pStyle w:val="ListBullet"/>
      </w:pPr>
      <w:r>
        <w:rPr>
          <w:b/>
        </w:rPr>
        <w:t xml:space="preserve">Output mode — </w:t>
      </w:r>
      <w:r>
        <w:t>Choose Individual PDFs (one file per record) or Combined (one multi-page PDF).</w:t>
      </w:r>
    </w:p>
    <w:p>
      <w:r>
        <w:t>Then click Export Current (single record), Export All, or Export Selected (specify rows, e.g. 1-5, 8, 10). A progress bar will show the status of batch exports.</w:t>
      </w:r>
    </w:p>
    <w:p>
      <w:pPr>
        <w:pStyle w:val="Heading1"/>
      </w:pPr>
      <w:r>
        <w:t>2. Saving and Reusing Layouts</w:t>
      </w:r>
    </w:p>
    <w:p>
      <w:r>
        <w:t>Go to File &gt; Save Layout to save your entire design — all text fields, images, positions, and output settings — as a .json file. Reload it later with File &gt; Open Layout. QCert automatically keeps the five most recent backups of each layout.</w:t>
      </w:r>
    </w:p>
    <w:p>
      <w:r>
        <w:t>You can also duplicate an existing layout to create a variant without starting from scratch, or reset to a blank default layout.</w:t>
      </w:r>
    </w:p>
    <w:p>
      <w:pPr>
        <w:pStyle w:val="Heading1"/>
      </w:pPr>
      <w:r>
        <w:t>3. Keyboard Shortcuts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Key</w:t>
            </w:r>
          </w:p>
        </w:tc>
        <w:tc>
          <w:tcPr>
            <w:tcW w:type="dxa" w:w="4320"/>
          </w:tcPr>
          <w:p>
            <w:r>
              <w:rPr>
                <w:b/>
              </w:rPr>
              <w:t>Action</w:t>
            </w:r>
          </w:p>
        </w:tc>
      </w:tr>
      <w:tr>
        <w:tc>
          <w:tcPr>
            <w:tcW w:type="dxa" w:w="4320"/>
          </w:tcPr>
          <w:p>
            <w:r>
              <w:t>N</w:t>
            </w:r>
          </w:p>
        </w:tc>
        <w:tc>
          <w:tcPr>
            <w:tcW w:type="dxa" w:w="4320"/>
          </w:tcPr>
          <w:p>
            <w:r>
              <w:t>Next record</w:t>
            </w:r>
          </w:p>
        </w:tc>
      </w:tr>
      <w:tr>
        <w:tc>
          <w:tcPr>
            <w:tcW w:type="dxa" w:w="4320"/>
          </w:tcPr>
          <w:p>
            <w:r>
              <w:t>P</w:t>
            </w:r>
          </w:p>
        </w:tc>
        <w:tc>
          <w:tcPr>
            <w:tcW w:type="dxa" w:w="4320"/>
          </w:tcPr>
          <w:p>
            <w:r>
              <w:t>Previous record</w:t>
            </w:r>
          </w:p>
        </w:tc>
      </w:tr>
      <w:tr>
        <w:tc>
          <w:tcPr>
            <w:tcW w:type="dxa" w:w="4320"/>
          </w:tcPr>
          <w:p>
            <w:r>
              <w:t>Arrow keys</w:t>
            </w:r>
          </w:p>
        </w:tc>
        <w:tc>
          <w:tcPr>
            <w:tcW w:type="dxa" w:w="4320"/>
          </w:tcPr>
          <w:p>
            <w:r>
              <w:t>Nudge selected element by 0.5 mm</w:t>
            </w:r>
          </w:p>
        </w:tc>
      </w:tr>
      <w:tr>
        <w:tc>
          <w:tcPr>
            <w:tcW w:type="dxa" w:w="4320"/>
          </w:tcPr>
          <w:p>
            <w:r>
              <w:t>Shift + Arrow keys</w:t>
            </w:r>
          </w:p>
        </w:tc>
        <w:tc>
          <w:tcPr>
            <w:tcW w:type="dxa" w:w="4320"/>
          </w:tcPr>
          <w:p>
            <w:r>
              <w:t>Fine nudge by 0.1 mm</w:t>
            </w:r>
          </w:p>
        </w:tc>
      </w:tr>
      <w:tr>
        <w:tc>
          <w:tcPr>
            <w:tcW w:type="dxa" w:w="4320"/>
          </w:tcPr>
          <w:p>
            <w:r>
              <w:t>Ctrl + S</w:t>
            </w:r>
          </w:p>
        </w:tc>
        <w:tc>
          <w:tcPr>
            <w:tcW w:type="dxa" w:w="4320"/>
          </w:tcPr>
          <w:p>
            <w:r>
              <w:t>Save layout</w:t>
            </w:r>
          </w:p>
        </w:tc>
      </w:tr>
      <w:tr>
        <w:tc>
          <w:tcPr>
            <w:tcW w:type="dxa" w:w="4320"/>
          </w:tcPr>
          <w:p>
            <w:r>
              <w:t>Ctrl + O</w:t>
            </w:r>
          </w:p>
        </w:tc>
        <w:tc>
          <w:tcPr>
            <w:tcW w:type="dxa" w:w="4320"/>
          </w:tcPr>
          <w:p>
            <w:r>
              <w:t>Open spreadsheet</w:t>
            </w:r>
          </w:p>
        </w:tc>
      </w:tr>
      <w:tr>
        <w:tc>
          <w:tcPr>
            <w:tcW w:type="dxa" w:w="4320"/>
          </w:tcPr>
          <w:p>
            <w:r>
              <w:t>Ctrl + Z</w:t>
            </w:r>
          </w:p>
        </w:tc>
        <w:tc>
          <w:tcPr>
            <w:tcW w:type="dxa" w:w="4320"/>
          </w:tcPr>
          <w:p>
            <w:r>
              <w:t>Undo</w:t>
            </w:r>
          </w:p>
        </w:tc>
      </w:tr>
      <w:tr>
        <w:tc>
          <w:tcPr>
            <w:tcW w:type="dxa" w:w="4320"/>
          </w:tcPr>
          <w:p>
            <w:r>
              <w:t>Ctrl + Y</w:t>
            </w:r>
          </w:p>
        </w:tc>
        <w:tc>
          <w:tcPr>
            <w:tcW w:type="dxa" w:w="4320"/>
          </w:tcPr>
          <w:p>
            <w:r>
              <w:t>Redo</w:t>
            </w:r>
          </w:p>
        </w:tc>
      </w:tr>
    </w:tbl>
    <w:p>
      <w:pPr>
        <w:pStyle w:val="Heading1"/>
      </w:pPr>
      <w:r>
        <w:t>4. Format Rules Reference</w:t>
      </w:r>
    </w:p>
    <w:p>
      <w:r>
        <w:t>When adding a text field, you can set a Format Rule to automatically transform the cell value before it is placed on the certificate.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Rule</w:t>
            </w:r>
          </w:p>
        </w:tc>
        <w:tc>
          <w:tcPr>
            <w:tcW w:type="dxa" w:w="4320"/>
          </w:tcPr>
          <w:p>
            <w:r>
              <w:rPr>
                <w:b/>
              </w:rPr>
              <w:t>Effect</w:t>
            </w:r>
          </w:p>
        </w:tc>
      </w:tr>
      <w:tr>
        <w:tc>
          <w:tcPr>
            <w:tcW w:type="dxa" w:w="4320"/>
          </w:tcPr>
          <w:p>
            <w:r>
              <w:t>uppercase</w:t>
            </w:r>
          </w:p>
        </w:tc>
        <w:tc>
          <w:tcPr>
            <w:tcW w:type="dxa" w:w="4320"/>
          </w:tcPr>
          <w:p>
            <w:r>
              <w:t>Converts text to ALL CAPS</w:t>
            </w:r>
          </w:p>
        </w:tc>
      </w:tr>
      <w:tr>
        <w:tc>
          <w:tcPr>
            <w:tcW w:type="dxa" w:w="4320"/>
          </w:tcPr>
          <w:p>
            <w:r>
              <w:t>lowercase</w:t>
            </w:r>
          </w:p>
        </w:tc>
        <w:tc>
          <w:tcPr>
            <w:tcW w:type="dxa" w:w="4320"/>
          </w:tcPr>
          <w:p>
            <w:r>
              <w:t>Converts text to all lower case</w:t>
            </w:r>
          </w:p>
        </w:tc>
      </w:tr>
      <w:tr>
        <w:tc>
          <w:tcPr>
            <w:tcW w:type="dxa" w:w="4320"/>
          </w:tcPr>
          <w:p>
            <w:r>
              <w:t>titlecase</w:t>
            </w:r>
          </w:p>
        </w:tc>
        <w:tc>
          <w:tcPr>
            <w:tcW w:type="dxa" w:w="4320"/>
          </w:tcPr>
          <w:p>
            <w:r>
              <w:t>Capitalises Each Word</w:t>
            </w:r>
          </w:p>
        </w:tc>
      </w:tr>
      <w:tr>
        <w:tc>
          <w:tcPr>
            <w:tcW w:type="dxa" w:w="4320"/>
          </w:tcPr>
          <w:p>
            <w:r>
              <w:t>sentencecase</w:t>
            </w:r>
          </w:p>
        </w:tc>
        <w:tc>
          <w:tcPr>
            <w:tcW w:type="dxa" w:w="4320"/>
          </w:tcPr>
          <w:p>
            <w:r>
              <w:t>Capitalises the first word only</w:t>
            </w:r>
          </w:p>
        </w:tc>
      </w:tr>
      <w:tr>
        <w:tc>
          <w:tcPr>
            <w:tcW w:type="dxa" w:w="4320"/>
          </w:tcPr>
          <w:p>
            <w:r>
              <w:t>DD MMM YYYY</w:t>
            </w:r>
          </w:p>
        </w:tc>
        <w:tc>
          <w:tcPr>
            <w:tcW w:type="dxa" w:w="4320"/>
          </w:tcPr>
          <w:p>
            <w:r>
              <w:t>Formats a date as 15 Jan 2026</w:t>
            </w:r>
          </w:p>
        </w:tc>
      </w:tr>
      <w:tr>
        <w:tc>
          <w:tcPr>
            <w:tcW w:type="dxa" w:w="4320"/>
          </w:tcPr>
          <w:p>
            <w:r>
              <w:t>DD/MM/YYYY</w:t>
            </w:r>
          </w:p>
        </w:tc>
        <w:tc>
          <w:tcPr>
            <w:tcW w:type="dxa" w:w="4320"/>
          </w:tcPr>
          <w:p>
            <w:r>
              <w:t>Formats a date as 15/01/2026</w:t>
            </w:r>
          </w:p>
        </w:tc>
      </w:tr>
      <w:tr>
        <w:tc>
          <w:tcPr>
            <w:tcW w:type="dxa" w:w="4320"/>
          </w:tcPr>
          <w:p>
            <w:r>
              <w:t>YYYY-MM-DD</w:t>
            </w:r>
          </w:p>
        </w:tc>
        <w:tc>
          <w:tcPr>
            <w:tcW w:type="dxa" w:w="4320"/>
          </w:tcPr>
          <w:p>
            <w:r>
              <w:t>Formats a date as 2026-01-15</w:t>
            </w:r>
          </w:p>
        </w:tc>
      </w:tr>
      <w:tr>
        <w:tc>
          <w:tcPr>
            <w:tcW w:type="dxa" w:w="4320"/>
          </w:tcPr>
          <w:p>
            <w:r>
              <w:t>today</w:t>
            </w:r>
          </w:p>
        </w:tc>
        <w:tc>
          <w:tcPr>
            <w:tcW w:type="dxa" w:w="4320"/>
          </w:tcPr>
          <w:p>
            <w:r>
              <w:t>Inserts today's date</w:t>
            </w:r>
          </w:p>
        </w:tc>
      </w:tr>
      <w:tr>
        <w:tc>
          <w:tcPr>
            <w:tcW w:type="dxa" w:w="4320"/>
          </w:tcPr>
          <w:p>
            <w:r>
              <w:t>today:FORMAT</w:t>
            </w:r>
          </w:p>
        </w:tc>
        <w:tc>
          <w:tcPr>
            <w:tcW w:type="dxa" w:w="4320"/>
          </w:tcPr>
          <w:p>
            <w:r>
              <w:t>Inserts today's date with a custom format (strftime)</w:t>
            </w:r>
          </w:p>
        </w:tc>
      </w:tr>
      <w:tr>
        <w:tc>
          <w:tcPr>
            <w:tcW w:type="dxa" w:w="4320"/>
          </w:tcPr>
          <w:p>
            <w:r>
              <w:t>number:N</w:t>
            </w:r>
          </w:p>
        </w:tc>
        <w:tc>
          <w:tcPr>
            <w:tcW w:type="dxa" w:w="4320"/>
          </w:tcPr>
          <w:p>
            <w:r>
              <w:t>Formats a number with N decimal places</w:t>
            </w:r>
          </w:p>
        </w:tc>
      </w:tr>
    </w:tbl>
    <w:p>
      <w:pPr>
        <w:pStyle w:val="Heading1"/>
      </w:pPr>
      <w:r>
        <w:t>5. Available Fonts</w:t>
      </w:r>
    </w:p>
    <w:p>
      <w:r>
        <w:rPr>
          <w:b/>
        </w:rPr>
        <w:t>Built-in:</w:t>
      </w:r>
    </w:p>
    <w:p>
      <w:pPr>
        <w:pStyle w:val="ListBullet"/>
      </w:pPr>
      <w:r>
        <w:t>Helvetica, Times-Roman, Courier (each with bold and italic variants).</w:t>
      </w:r>
    </w:p>
    <w:p>
      <w:r>
        <w:rPr>
          <w:b/>
        </w:rPr>
        <w:t>Bundled:</w:t>
      </w:r>
    </w:p>
    <w:p>
      <w:pPr>
        <w:pStyle w:val="ListBullet"/>
      </w:pPr>
      <w:r>
        <w:t>Carlito, Inter, Open Sans, Roboto (regular, bold, and italic).</w:t>
      </w:r>
    </w:p>
    <w:p>
      <w:r>
        <w:rPr>
          <w:b/>
        </w:rPr>
        <w:t>System fonts:</w:t>
      </w:r>
    </w:p>
    <w:p>
      <w:pPr>
        <w:pStyle w:val="ListBullet"/>
      </w:pPr>
      <w:r>
        <w:t>QCert automatically detects fonts installed on your operating system.</w:t>
      </w:r>
    </w:p>
    <w:p>
      <w:pPr>
        <w:pStyle w:val="Heading1"/>
      </w:pPr>
      <w:r>
        <w:t>6. Building a Windows Installer (Optional)</w:t>
      </w:r>
    </w:p>
    <w:p>
      <w:r>
        <w:t>To distribute QCert as a standalone application that does not require Python, run:</w:t>
      </w:r>
    </w:p>
    <w:p>
      <w:r>
        <w:rPr>
          <w:rFonts w:ascii="Consolas" w:hAnsi="Consolas"/>
          <w:sz w:val="20"/>
        </w:rPr>
        <w:t xml:space="preserve">    pip install pyinstaller</w:t>
        <w:br/>
        <w:t xml:space="preserve">    python build.py</w:t>
      </w:r>
    </w:p>
    <w:p>
      <w:r>
        <w:t>This produces a self-contained executable. Compile the generated .iss file with Inno Setup to create a full Windows installer (no admin privileges required on the target machine).</w:t>
      </w:r>
    </w:p>
    <w:p/>
    <w:p>
      <w:pPr>
        <w:jc w:val="center"/>
      </w:pPr>
      <w:r>
        <w:rPr>
          <w:i/>
        </w:rPr>
        <w:t>QCert is fully offline — no internet connection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