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 w:type="page"/>
      </w:r>
    </w:p>
    <w:p>
      <w:pPr>
        <w:shd w:fill="F26419" w:val="clear"/>
        <w:spacing w:after="0" w:before="0"/>
        <w:ind w:left="720" w:right="720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Golazo</w:t>
      </w:r>
    </w:p>
    <w:p>
      <w:pPr>
        <w:shd w:fill="F26419" w:val="clear"/>
        <w:spacing w:after="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r>
        <w:rPr>
          <w:rFonts w:ascii="Arial" w:cs="Arial" w:eastAsia="Arial" w:hAnsi="Arial"/>
          <w:b/>
          <w:bCs/>
          <w:color w:val="1A1714"/>
          <w:sz w:val="40"/>
          <w:szCs w:val="40"/>
        </w:rPr>
        <w:t xml:space="preserve">UI Design Guide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6B6560"/>
          <w:sz w:val="24"/>
          <w:szCs w:val="24"/>
        </w:rPr>
        <w:t xml:space="preserve">Design tokens, component specifications, motion, and responsive layout rules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r>
        <w:rPr>
          <w:rFonts w:ascii="Arial" w:cs="Arial" w:eastAsia="Arial" w:hAnsi="Arial"/>
          <w:color w:val="A39D97"/>
          <w:sz w:val="20"/>
          <w:szCs w:val="20"/>
        </w:rPr>
        <w:t xml:space="preserve">Generated: 06 May 2026</w:t>
      </w:r>
    </w:p>
    <w:p>
      <w:r>
        <w:rPr>
          <w:rFonts w:ascii="Arial" w:cs="Arial" w:eastAsia="Arial" w:hAnsi="Arial"/>
          <w:color w:val="A39D97"/>
          <w:sz w:val="20"/>
          <w:szCs w:val="20"/>
        </w:rPr>
        <w:t xml:space="preserve">Author: John  |  Status: Active  |  Confidential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1. Design Direction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Warm, confident, and intelligent. Golazo is a planning tool that should feel like a smart travel companion — not a spreadsheet. The aesthetic combines warm off-white surfaces with bold typographic hierarchy and a vibrant orange primary action colour. Visual wayfinding uses country flags, trip thumbnails, and avatar stacks to make group trips feel human and alive.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2.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#F26419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Primary actions, CTA buttons, active nav, badges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--color-primary-hover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#D4521A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Button hover state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--color-primary-light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#FEF0E7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Alert backgrounds, highlight fills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--color-bg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#F9F7F4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App background (warm off-white)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Card surfaces, panels, modals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--color-surface-secondary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#F3F1EE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Hover states on cards, secondary surfaces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#E5E2DC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Card borders, table dividers, input borders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--color-border-strong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#C8C4BC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Dividers, focused input borders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#1A1714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Headings, key data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#6B6560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Labels, captions, secondary text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--color-text-muted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#A39D97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Placeholder text, disabled states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#2D9E6B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Confirmed, complete, parsed states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--color-success-bg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#E8F7F0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Success badge backgrounds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#D97706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Confidence flags, action alerts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--color-warning-bg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#FFFBEB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Warning badge backgrounds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#DC2626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 actions, error states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--color-danger-bg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#FEF2F2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Error badge backgrounds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--color-sidebar-bg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#1A1714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Left sidebar background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--color-sidebar-text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#F9F7F4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Sidebar text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--color-sidebar-active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#F26419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Active nav item indicator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3. Typography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--font-family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'Inter', sans-serif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All body + UI text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--font-size-xs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11px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Labels, badges, captions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--font-size-sm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13px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Secondary body, table cells, metadata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--font-size-base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15px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Primary body text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--font-size-md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17px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Section titles, nav items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--font-size-lg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20px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Page subtitles, card headings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--font-size-xl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24px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Page headings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--font-size-2xl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30px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Dashboard hero numbers (countdown)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--font-size-3xl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38px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Hero/title page text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--font-weight-regular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400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--font-weight-medium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500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Labels, nav items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--font-weight-semibold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600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Card titles, column headers</w:t>
            </w:r>
          </w:p>
        </w:tc>
      </w:tr>
      <w:tr>
        <w:tc>
          <w:tcPr>
            <w:tcW w:type="dxa" w:w="32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--font-weight-bold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700</w:t>
            </w:r>
          </w:p>
        </w:tc>
        <w:tc>
          <w:tcPr>
            <w:tcW w:type="dxa" w:w="45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Page headings, key metrics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4. Spacing &amp; Border Radius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5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--space-1</w:t>
            </w:r>
          </w:p>
        </w:tc>
        <w:tc>
          <w:tcPr>
            <w:tcW w:type="dxa" w:w="5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3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--space-2</w:t>
            </w:r>
          </w:p>
        </w:tc>
        <w:tc>
          <w:tcPr>
            <w:tcW w:type="dxa" w:w="5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3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--space-3</w:t>
            </w:r>
          </w:p>
        </w:tc>
        <w:tc>
          <w:tcPr>
            <w:tcW w:type="dxa" w:w="5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12px</w:t>
            </w:r>
          </w:p>
        </w:tc>
      </w:tr>
      <w:tr>
        <w:tc>
          <w:tcPr>
            <w:tcW w:type="dxa" w:w="3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--space-4</w:t>
            </w:r>
          </w:p>
        </w:tc>
        <w:tc>
          <w:tcPr>
            <w:tcW w:type="dxa" w:w="5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3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--space-5</w:t>
            </w:r>
          </w:p>
        </w:tc>
        <w:tc>
          <w:tcPr>
            <w:tcW w:type="dxa" w:w="5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20px</w:t>
            </w:r>
          </w:p>
        </w:tc>
      </w:tr>
      <w:tr>
        <w:tc>
          <w:tcPr>
            <w:tcW w:type="dxa" w:w="3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--space-6</w:t>
            </w:r>
          </w:p>
        </w:tc>
        <w:tc>
          <w:tcPr>
            <w:tcW w:type="dxa" w:w="5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3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--space-8</w:t>
            </w:r>
          </w:p>
        </w:tc>
        <w:tc>
          <w:tcPr>
            <w:tcW w:type="dxa" w:w="5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W w:type="dxa" w:w="3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--space-10</w:t>
            </w:r>
          </w:p>
        </w:tc>
        <w:tc>
          <w:tcPr>
            <w:tcW w:type="dxa" w:w="5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40px</w:t>
            </w:r>
          </w:p>
        </w:tc>
      </w:tr>
      <w:tr>
        <w:tc>
          <w:tcPr>
            <w:tcW w:type="dxa" w:w="3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--space-12</w:t>
            </w:r>
          </w:p>
        </w:tc>
        <w:tc>
          <w:tcPr>
            <w:tcW w:type="dxa" w:w="5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48px</w:t>
            </w:r>
          </w:p>
        </w:tc>
      </w:tr>
      <w:tr>
        <w:tc>
          <w:tcPr>
            <w:tcW w:type="dxa" w:w="3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--space-16</w:t>
            </w:r>
          </w:p>
        </w:tc>
        <w:tc>
          <w:tcPr>
            <w:tcW w:type="dxa" w:w="5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64px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4px</w:t>
            </w:r>
          </w:p>
        </w:tc>
        <w:tc>
          <w:tcPr>
            <w:tcW w:type="dxa" w:w="4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Badges, small inputs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8px</w:t>
            </w:r>
          </w:p>
        </w:tc>
        <w:tc>
          <w:tcPr>
            <w:tcW w:type="dxa" w:w="4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Buttons, input fields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12px</w:t>
            </w:r>
          </w:p>
        </w:tc>
        <w:tc>
          <w:tcPr>
            <w:tcW w:type="dxa" w:w="4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Cards, panels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16px</w:t>
            </w:r>
          </w:p>
        </w:tc>
        <w:tc>
          <w:tcPr>
            <w:tcW w:type="dxa" w:w="4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Modals, large cards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--radius-full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9999px</w:t>
            </w:r>
          </w:p>
        </w:tc>
        <w:tc>
          <w:tcPr>
            <w:tcW w:type="dxa" w:w="4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Avatars, pill badges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5. Breakpoints &amp; Responsive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5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Behaviour</w:t>
            </w:r>
          </w:p>
        </w:tc>
      </w:tr>
      <w:tr>
        <w:tc>
          <w:tcPr>
            <w:tcW w:type="dxa" w:w="1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xs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&lt; 480px</w:t>
            </w:r>
          </w:p>
        </w:tc>
        <w:tc>
          <w:tcPr>
            <w:tcW w:type="dxa" w:w="5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Single column; sidebar hidden (drawer toggle); table horizontal scroll</w:t>
            </w:r>
          </w:p>
        </w:tc>
      </w:tr>
      <w:tr>
        <w:tc>
          <w:tcPr>
            <w:tcW w:type="dxa" w:w="1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sm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480px–767px</w:t>
            </w:r>
          </w:p>
        </w:tc>
        <w:tc>
          <w:tcPr>
            <w:tcW w:type="dxa" w:w="5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Single column; sidebar drawer; simplified nav</w:t>
            </w:r>
          </w:p>
        </w:tc>
      </w:tr>
      <w:tr>
        <w:tc>
          <w:tcPr>
            <w:tcW w:type="dxa" w:w="1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md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768px–1023px</w:t>
            </w:r>
          </w:p>
        </w:tc>
        <w:tc>
          <w:tcPr>
            <w:tcW w:type="dxa" w:w="5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Sidebar shown (collapsed, icons only); no right panel</w:t>
            </w:r>
          </w:p>
        </w:tc>
      </w:tr>
      <w:tr>
        <w:tc>
          <w:tcPr>
            <w:tcW w:type="dxa" w:w="1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lg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1024px–1279px</w:t>
            </w:r>
          </w:p>
        </w:tc>
        <w:tc>
          <w:tcPr>
            <w:tcW w:type="dxa" w:w="5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Full sidebar; main content; no right panel</w:t>
            </w:r>
          </w:p>
        </w:tc>
      </w:tr>
      <w:tr>
        <w:tc>
          <w:tcPr>
            <w:tcW w:type="dxa" w:w="1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xl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&gt;= 1280px</w:t>
            </w:r>
          </w:p>
        </w:tc>
        <w:tc>
          <w:tcPr>
            <w:tcW w:type="dxa" w:w="5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Full sidebar + right contextual panel visible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D97706" w:val="clear"/>
          </w:tcPr>
          <w:p>
            <w:r>
              <w:t xml:space="preserve"/>
            </w:r>
          </w:p>
        </w:tc>
        <w:tc>
          <w:tcPr>
            <w:tcW w:type="dxa" w:w="9240"/>
            <w:tcBorders>
              <w:top w:val="none" w:color="E5E2DC" w:sz="0"/>
              <w:left w:val="none" w:color="E5E2DC" w:sz="0"/>
              <w:bottom w:val="none" w:color="E5E2DC" w:sz="0"/>
              <w:right w:val="none" w:color="E5E2DC" w:sz="0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⚠️  V1 Mobile Note</w:t>
            </w:r>
          </w:p>
          <w:p>
            <w:r>
              <w:rPr>
                <w:rFonts w:ascii="Arial" w:cs="Arial" w:eastAsia="Arial" w:hAnsi="Arial"/>
                <w:color w:val="1A1714"/>
                <w:sz w:val="20"/>
                <w:szCs w:val="20"/>
              </w:rPr>
              <w:t xml:space="preserve">Mobile layout (&lt; 768px) is functional but not optimised. Full mobile-first redesign is a V2 deliverable. Minimum supported viewport width: 375px.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6. Component Specifications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Width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260px desktop; collapses to drawer on mobile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--color-sidebar-bg (#1A1714)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list items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48px height; 32x32px thumbnail; left padding 16px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Countdown badge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Right-aligned; --color-primary; pill radius; 10px font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Active nav item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Left border 3px solid --color-sidebar-active (#F26419)</w:t>
            </w:r>
          </w:p>
        </w:tc>
      </w:tr>
      <w:tr>
        <w:tc>
          <w:tcPr>
            <w:tcW w:type="dxa" w:w="3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Nav item height</w:t>
            </w:r>
          </w:p>
        </w:tc>
        <w:tc>
          <w:tcPr>
            <w:tcW w:type="dxa" w:w="63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44px; hover background --color-sidebar-hover (#2C2724)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19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Hover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#F26419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#D4521A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Secondary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#FFFFFF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#1A1714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#E5E2DC</w:t>
            </w:r>
          </w:p>
        </w:tc>
        <w:tc>
          <w:tcPr>
            <w:tcW w:type="dxa" w:w="19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#F3F1EE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#FEF2F2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#DC2626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#DC2626</w:t>
            </w:r>
          </w:p>
        </w:tc>
        <w:tc>
          <w:tcPr>
            <w:tcW w:type="dxa" w:w="19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Darken 10%</w:t>
            </w:r>
          </w:p>
        </w:tc>
      </w:tr>
      <w:tr>
        <w:tc>
          <w:tcPr>
            <w:tcW w:type="dxa" w:w="20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Ghost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#6B6560</w:t>
            </w:r>
          </w:p>
        </w:tc>
        <w:tc>
          <w:tcPr>
            <w:tcW w:type="dxa" w:w="1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None</w:t>
            </w:r>
          </w:p>
        </w:tc>
        <w:tc>
          <w:tcPr>
            <w:tcW w:type="dxa" w:w="19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#F3F1EE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Height: 36px (sm), 40px (default), 48px (lg). Border radius: --radius-md. Font: 13px/medium. Focus: orange ring shadow.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Colour</w:t>
            </w:r>
          </w:p>
        </w:tc>
      </w:tr>
      <w:tr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Parsed / Success</w:t>
            </w:r>
          </w:p>
        </w:tc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#E8F7F0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#2D9E6B</w:t>
            </w:r>
          </w:p>
        </w:tc>
      </w:tr>
      <w:tr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Flagged / Warning</w:t>
            </w:r>
          </w:p>
        </w:tc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#FFFBEB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#D97706</w:t>
            </w:r>
          </w:p>
        </w:tc>
      </w:tr>
      <w:tr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Unparsed / Neutral</w:t>
            </w:r>
          </w:p>
        </w:tc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#F3F1EE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#6B6560</w:t>
            </w:r>
          </w:p>
        </w:tc>
      </w:tr>
      <w:tr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#FEF2F2</w:t>
            </w:r>
          </w:p>
        </w:tc>
        <w:tc>
          <w:tcPr>
            <w:tcW w:type="dxa" w:w="3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#DC2626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Action Alert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Border-left: 4px solid #D97706 (warning amber)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Background: #FFFBEB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Border radius: --radius-md (8px)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Padding: 16px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Title: 13px, semibold, #D97706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714"/>
          <w:sz w:val="22"/>
          <w:szCs w:val="22"/>
        </w:rPr>
        <w:t xml:space="preserve">Description: 13px, #6B6560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7. Motion &amp; Animation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600"/>
        <w:gridCol w:w="2760"/>
      </w:tblGrid>
      <w:tr>
        <w:trPr>
          <w:tblHeader/>
        </w:trP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Fade in (opacity 0→1)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150ms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Shadow lift + scale 1.005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120ms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Modal open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Scale 0.96→1 + fade in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180ms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cubic-bezier(0.16,1,0.3,1)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Toast notification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Slide in from bottom-right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200ms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Scale 0.97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80ms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Loading skeleton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Shimmer left-to-right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1.4s loop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Alert card appear</w:t>
            </w:r>
          </w:p>
        </w:tc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Slide down + fade</w:t>
            </w:r>
          </w:p>
        </w:tc>
        <w:tc>
          <w:tcPr>
            <w:tcW w:type="dxa" w:w="16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200ms</w:t>
            </w:r>
          </w:p>
        </w:tc>
        <w:tc>
          <w:tcPr>
            <w:tcW w:type="dxa" w:w="27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ease-out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Reduce all durations by 50% when prefers-reduced-motion: reduce is active.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Bdr>
          <w:bottom w:val="single" w:color="E5E2DC" w:sz="4" w:space="1"/>
        </w:pBdr>
        <w:spacing w:after="20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6"/>
          <w:szCs w:val="36"/>
        </w:rPr>
        <w:t xml:space="preserve">8. Iconography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714"/>
          <w:sz w:val="22"/>
          <w:szCs w:val="22"/>
        </w:rPr>
        <w:t xml:space="preserve">Library: Lucide React. Size: 16px (small), 20px (default), 24px (page actions). Stroke width: 1.5px.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1A17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Plane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Flights section, flight records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Building2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Accommodation section, property records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CalendarDays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Itinerary, date fields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FolderOpen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Document vault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MessageCircle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AI Chat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Settings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Trip settings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AlertTriangle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Action alerts, confidence flags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CheckCircle2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Confirmed / parsed status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Group members, traveller count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Plus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Add actions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Trash2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Delete actions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Link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9F7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Share link</w:t>
            </w:r>
          </w:p>
        </w:tc>
      </w:tr>
      <w:tr>
        <w:tc>
          <w:tcPr>
            <w:tcW w:type="dxa" w:w="250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Upload</w:t>
            </w:r>
          </w:p>
        </w:tc>
        <w:tc>
          <w:tcPr>
            <w:tcW w:type="dxa" w:w="6860"/>
            <w:tcBorders>
              <w:top w:val="single" w:color="E5E2DC" w:sz="1"/>
              <w:left w:val="single" w:color="E5E2DC" w:sz="1"/>
              <w:bottom w:val="single" w:color="E5E2DC" w:sz="1"/>
              <w:right w:val="single" w:color="E5E2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714"/>
                <w:sz w:val="20"/>
                <w:szCs w:val="20"/>
              </w:rPr>
              <w:t xml:space="preserve">File upload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2DC" w:sz="4" w:space="4"/>
      </w:pBdr>
      <w:tabs>
        <w:tab w:val="right" w:pos="9026"/>
      </w:tabs>
    </w:pPr>
    <w:r>
      <w:rPr>
        <w:rFonts w:ascii="Arial" w:cs="Arial" w:eastAsia="Arial" w:hAnsi="Arial"/>
        <w:color w:val="A39D97"/>
        <w:sz w:val="16"/>
        <w:szCs w:val="16"/>
      </w:rPr>
      <w:t xml:space="preserve">Confidential  |  </w:t>
    </w:r>
    <w:r>
      <w:rPr>
        <w:rFonts w:ascii="Arial" w:cs="Arial" w:eastAsia="Arial" w:hAnsi="Arial"/>
        <w:color w:val="A39D97"/>
        <w:sz w:val="16"/>
        <w:szCs w:val="16"/>
      </w:rPr>
      <w:t xml:space="preserve">Page </w:t>
    </w:r>
    <w:r>
      <w:rPr>
        <w:rFonts w:ascii="Arial" w:cs="Arial" w:eastAsia="Arial" w:hAnsi="Arial"/>
        <w:color w:val="A39D9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39D97"/>
        <w:sz w:val="16"/>
        <w:szCs w:val="16"/>
      </w:rPr>
      <w:t xml:space="preserve"> of </w:t>
    </w:r>
    <w:r>
      <w:rPr>
        <w:rFonts w:ascii="Arial" w:cs="Arial" w:eastAsia="Arial" w:hAnsi="Arial"/>
        <w:color w:val="A39D9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6419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F26419"/>
        <w:sz w:val="18"/>
        <w:szCs w:val="18"/>
      </w:rPr>
      <w:t xml:space="preserve">Golazo  </w:t>
    </w:r>
    <w:r>
      <w:rPr>
        <w:rFonts w:ascii="Arial" w:cs="Arial" w:eastAsia="Arial" w:hAnsi="Arial"/>
        <w:color w:val="6B6560"/>
        <w:sz w:val="18"/>
        <w:szCs w:val="18"/>
      </w:rPr>
      <w:t xml:space="preserve">UI Design Guide</w:t>
    </w:r>
    <w:r>
      <w:rPr>
        <w:rFonts w:ascii="Arial" w:cs="Arial" w:eastAsia="Arial" w:hAnsi="Arial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7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7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71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26419"/>
      <w:sz w:val="24"/>
      <w:szCs w:val="24"/>
    </w:rPr>
  </w:style>
  <w:style w:type="paragraph" w:styleId="Normal">
    <w:name w:val="Normal"/>
    <w:pPr>
      <w:spacing w:after="120"/>
    </w:pPr>
    <w:rPr>
      <w:rFonts w:ascii="Arial" w:cs="Arial" w:eastAsia="Arial" w:hAnsi="Arial"/>
      <w:color w:val="1A17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2026-05-06T08:32:34.052Z</dcterms:created>
  <dcterms:modified xsi:type="dcterms:W3CDTF">2026-05-06T08:32:34.052Z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