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6"/>
          <w:szCs w:val="36"/>
        </w:rPr>
        <w:t xml:space="preserve">협회 회원 교육 이수 기준 안내</w:t>
      </w:r>
    </w:p>
    <w:p>
      <w:pPr>
        <w:jc w:val="center"/>
      </w:pPr>
      <w:r>
        <w:rPr>
          <w:color w:val="666666"/>
          <w:sz w:val="18"/>
          <w:szCs w:val="18"/>
        </w:rPr>
        <w:t xml:space="preserve">문서번호 GUIDE-2026-000102 · 시행일 2026-06-10 · 공개</w:t>
      </w:r>
    </w:p>
    <w:p/>
    <w:p>
      <w:pPr>
        <w:pStyle w:val="Heading2"/>
      </w:pPr>
      <w:r>
        <w:rPr>
          <w:b/>
          <w:bCs/>
        </w:rPr>
        <w:t xml:space="preserve">1. 교육 과정</w:t>
      </w:r>
    </w:p>
    <w:p>
      <w:r>
        <w:t xml:space="preserve">회원은 매년 다음 표의 과정을 이수하여야 하며, 이수 시간은 온라인과 집합 교육을 합산한다.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F0EC"/>
          </w:tcPr>
          <w:p>
            <w:r>
              <w:rPr>
                <w:b/>
                <w:bCs/>
              </w:rPr>
              <w:t xml:space="preserve">과정명</w:t>
            </w:r>
          </w:p>
        </w:tc>
        <w:tc>
          <w:tcPr>
            <w:shd w:fill="E8F0EC"/>
          </w:tcPr>
          <w:p>
            <w:r>
              <w:rPr>
                <w:b/>
                <w:bCs/>
              </w:rPr>
              <w:t xml:space="preserve">이수 시간</w:t>
            </w:r>
          </w:p>
        </w:tc>
        <w:tc>
          <w:tcPr>
            <w:shd w:fill="E8F0EC"/>
          </w:tcPr>
          <w:p>
            <w:r>
              <w:rPr>
                <w:b/>
                <w:bCs/>
              </w:rPr>
              <w:t xml:space="preserve">이수 방법</w:t>
            </w:r>
          </w:p>
        </w:tc>
      </w:tr>
      <w:tr>
        <w:tc>
          <w:p>
            <w:r>
              <w:t xml:space="preserve">직무 윤리</w:t>
            </w:r>
          </w:p>
        </w:tc>
        <w:tc>
          <w:p>
            <w:r>
              <w:t xml:space="preserve">4시간</w:t>
            </w:r>
          </w:p>
        </w:tc>
        <w:tc>
          <w:p>
            <w:r>
              <w:t xml:space="preserve">온라인</w:t>
            </w:r>
          </w:p>
        </w:tc>
      </w:tr>
      <w:tr>
        <w:tc>
          <w:p>
            <w:r>
              <w:t xml:space="preserve">실무 심화</w:t>
            </w:r>
          </w:p>
        </w:tc>
        <w:tc>
          <w:p>
            <w:r>
              <w:t xml:space="preserve">8시간</w:t>
            </w:r>
          </w:p>
        </w:tc>
        <w:tc>
          <w:p>
            <w:r>
              <w:t xml:space="preserve">집합</w:t>
            </w:r>
          </w:p>
        </w:tc>
      </w:tr>
      <w:tr>
        <w:tc>
          <w:p>
            <w:r>
              <w:t xml:space="preserve">법규 개정 사항</w:t>
            </w:r>
          </w:p>
        </w:tc>
        <w:tc>
          <w:p>
            <w:r>
              <w:t xml:space="preserve">2시간</w:t>
            </w:r>
          </w:p>
        </w:tc>
        <w:tc>
          <w:p>
            <w:r>
              <w:t xml:space="preserve">온라인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 미이수 시 조치</w:t>
      </w:r>
    </w:p>
    <w:p>
      <w:r>
        <w:t xml:space="preserve">정당한 사유 없이 교육을 이수하지 아니한 회원에게는 자격 유지에 필요한 보수 교육을 별도로 부과할 수 있다.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2026-08-07T09:02:11.117Z</dcterms:created>
  <dcterms:modified xsi:type="dcterms:W3CDTF">2026-08-07T09:02:11.117Z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