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"name": "Enable Trading",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"network": "bsc-mainnet",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"relayer": "YOUR_DEFENDER_RELAYER_ID",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"contract":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"address": "0xYourDeployedELMCContractAddress",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"abi": 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"inputs": [],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"name": "enableTrading",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"outputs": [],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"stateMutability": "nonpayable",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"type": "function"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"function":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"name": "enableTrading",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"inputs": []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"via": "gnosis-safe",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"gnosisSafe":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"address": "0xYourGnosisSafeAddress"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