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color w:val="1F5E5A"/>
          <w:sz w:val="20"/>
          <w:szCs w:val="20"/>
        </w:rPr>
        <w:t xml:space="preserve">GARANTIA DA QUALIDADE DE SOFTWARE · TRABALHO INTEGRADOR</w:t>
      </w:r>
    </w:p>
    <w:p>
      <w:pPr>
        <w:spacing w:after="80"/>
      </w:pPr>
      <w:r>
        <w:rPr>
          <w:rFonts w:ascii="Arial" w:cs="Arial" w:eastAsia="Arial" w:hAnsi="Arial"/>
          <w:b/>
          <w:bCs/>
          <w:color w:val="1E2A30"/>
          <w:sz w:val="72"/>
          <w:szCs w:val="72"/>
        </w:rPr>
        <w:t xml:space="preserve">Financy</w:t>
      </w:r>
    </w:p>
    <w:p>
      <w:pPr>
        <w:spacing w:after="160"/>
      </w:pPr>
      <w:r>
        <w:rPr>
          <w:rFonts w:ascii="Arial" w:cs="Arial" w:eastAsia="Arial" w:hAnsi="Arial"/>
          <w:b/>
          <w:bCs/>
          <w:color w:val="1F5E5A"/>
          <w:sz w:val="40"/>
          <w:szCs w:val="40"/>
        </w:rPr>
        <w:t xml:space="preserve">Sistema de Folha de Pagamento</w:t>
      </w:r>
    </w:p>
    <w:p>
      <w:pPr>
        <w:spacing w:after="1200"/>
      </w:pPr>
      <w:r>
        <w:rPr>
          <w:rFonts w:ascii="Arial" w:cs="Arial" w:eastAsia="Arial" w:hAnsi="Arial"/>
          <w:color w:val="5A6670"/>
          <w:sz w:val="28"/>
          <w:szCs w:val="28"/>
        </w:rPr>
        <w:t xml:space="preserve">Avaliação A1 · Planejamento, Modelagem e Garantia da Qualidade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72"/>
      </w:tblGrid>
      <w:tr>
        <w:trPr>
          <w:tblHeader/>
        </w:trPr>
        <w:tc>
          <w:tcPr>
            <w:tcW w:type="dxa" w:w="26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21"/>
                <w:szCs w:val="21"/>
              </w:rPr>
              <w:t xml:space="preserve">Campo</w:t>
            </w:r>
          </w:p>
        </w:tc>
        <w:tc>
          <w:tcPr>
            <w:tcW w:type="dxa" w:w="64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21"/>
                <w:szCs w:val="21"/>
              </w:rPr>
              <w:t xml:space="preserve">Informação</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21"/>
                <w:szCs w:val="21"/>
              </w:rPr>
              <w:t xml:space="preserve">Projeto</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21"/>
                <w:szCs w:val="21"/>
              </w:rPr>
              <w:t xml:space="preserve">Financy · Sistema de Folha de Pagamento</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21"/>
                <w:szCs w:val="21"/>
              </w:rPr>
              <w:t xml:space="preserve">Equipe</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21"/>
                <w:szCs w:val="21"/>
              </w:rPr>
              <w:t xml:space="preserve">Ana Clara S. F. Gomes</w:t>
            </w:r>
          </w:p>
          <w:p>
            <w:pPr>
              <w:spacing w:after="0" w:line="260"/>
            </w:pPr>
            <w:r>
              <w:rPr>
                <w:rFonts w:ascii="Arial" w:cs="Arial" w:eastAsia="Arial" w:hAnsi="Arial"/>
                <w:b w:val="false"/>
                <w:bCs w:val="false"/>
                <w:color w:val="1E2A30"/>
                <w:sz w:val="21"/>
                <w:szCs w:val="21"/>
              </w:rPr>
              <w:t xml:space="preserve">Iago Ferst Tubiana</w:t>
            </w:r>
          </w:p>
          <w:p>
            <w:pPr>
              <w:spacing w:after="0" w:line="260"/>
            </w:pPr>
            <w:r>
              <w:rPr>
                <w:rFonts w:ascii="Arial" w:cs="Arial" w:eastAsia="Arial" w:hAnsi="Arial"/>
                <w:b w:val="false"/>
                <w:bCs w:val="false"/>
                <w:color w:val="1E2A30"/>
                <w:sz w:val="21"/>
                <w:szCs w:val="21"/>
              </w:rPr>
              <w:t xml:space="preserve">João Vitor Rosiak de O. Baltezan</w:t>
            </w:r>
          </w:p>
          <w:p>
            <w:pPr>
              <w:spacing w:after="0" w:line="260"/>
            </w:pPr>
            <w:r>
              <w:rPr>
                <w:rFonts w:ascii="Arial" w:cs="Arial" w:eastAsia="Arial" w:hAnsi="Arial"/>
                <w:b w:val="false"/>
                <w:bCs w:val="false"/>
                <w:color w:val="1E2A30"/>
                <w:sz w:val="21"/>
                <w:szCs w:val="21"/>
              </w:rPr>
              <w:t xml:space="preserve">Mariana F. Hammel da Silva</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21"/>
                <w:szCs w:val="21"/>
              </w:rPr>
              <w:t xml:space="preserve">Data</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21"/>
                <w:szCs w:val="21"/>
              </w:rPr>
              <w:t xml:space="preserve">30/10/2026</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21"/>
                <w:szCs w:val="21"/>
              </w:rPr>
              <w:t xml:space="preserve">Versão</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21"/>
                <w:szCs w:val="21"/>
              </w:rPr>
              <w:t xml:space="preserve">1.1 · Revisada após a avaliação da A1 (a 1.0 foi entregue em 20/10/2026)</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21"/>
                <w:szCs w:val="21"/>
              </w:rPr>
              <w:t xml:space="preserve">Repositório</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21"/>
                <w:szCs w:val="21"/>
              </w:rPr>
              <w:t xml:space="preserve">github.com/johnrosik/folha-pagamento-gqs</w:t>
            </w:r>
          </w:p>
        </w:tc>
      </w:tr>
    </w:tbl>
    <w:p>
      <w:r>
        <w:br w:type="page"/>
      </w:r>
    </w:p>
    <w:p>
      <w:pPr>
        <w:spacing w:after="240"/>
      </w:pPr>
      <w:r>
        <w:rPr>
          <w:rFonts w:ascii="Arial" w:cs="Arial" w:eastAsia="Arial" w:hAnsi="Arial"/>
          <w:b/>
          <w:bCs/>
          <w:color w:val="1F5E5A"/>
          <w:sz w:val="34"/>
          <w:szCs w:val="34"/>
        </w:rPr>
        <w:t xml:space="preserve">Sumário</w:t>
      </w:r>
    </w:p>
    <w:p>
      <w:pPr>
        <w:spacing w:after="120" w:line="300"/>
      </w:pPr>
      <w:r>
        <w:rPr>
          <w:rFonts w:ascii="Arial" w:cs="Arial" w:eastAsia="Arial" w:hAnsi="Arial"/>
          <w:color w:val="1E2A30"/>
          <w:sz w:val="24"/>
          <w:szCs w:val="24"/>
        </w:rPr>
        <w:t xml:space="preserve">1. Documento de Visão</w:t>
      </w:r>
    </w:p>
    <w:p>
      <w:pPr>
        <w:spacing w:after="120" w:line="300"/>
      </w:pPr>
      <w:r>
        <w:rPr>
          <w:rFonts w:ascii="Arial" w:cs="Arial" w:eastAsia="Arial" w:hAnsi="Arial"/>
          <w:color w:val="1E2A30"/>
          <w:sz w:val="24"/>
          <w:szCs w:val="24"/>
        </w:rPr>
        <w:t xml:space="preserve">2. Especificação de Requisitos de Software (ERS)</w:t>
      </w:r>
    </w:p>
    <w:p>
      <w:pPr>
        <w:spacing w:after="120" w:line="300"/>
      </w:pPr>
      <w:r>
        <w:rPr>
          <w:rFonts w:ascii="Arial" w:cs="Arial" w:eastAsia="Arial" w:hAnsi="Arial"/>
          <w:color w:val="1E2A30"/>
          <w:sz w:val="24"/>
          <w:szCs w:val="24"/>
        </w:rPr>
        <w:t xml:space="preserve">3. Modelagem UML</w:t>
      </w:r>
    </w:p>
    <w:p>
      <w:pPr>
        <w:spacing w:after="120" w:line="300"/>
      </w:pPr>
      <w:r>
        <w:rPr>
          <w:rFonts w:ascii="Arial" w:cs="Arial" w:eastAsia="Arial" w:hAnsi="Arial"/>
          <w:color w:val="1E2A30"/>
          <w:sz w:val="24"/>
          <w:szCs w:val="24"/>
        </w:rPr>
        <w:t xml:space="preserve">4. Documento de Arquitetura</w:t>
      </w:r>
    </w:p>
    <w:p>
      <w:pPr>
        <w:spacing w:after="120" w:line="300"/>
      </w:pPr>
      <w:r>
        <w:rPr>
          <w:rFonts w:ascii="Arial" w:cs="Arial" w:eastAsia="Arial" w:hAnsi="Arial"/>
          <w:color w:val="1E2A30"/>
          <w:sz w:val="24"/>
          <w:szCs w:val="24"/>
        </w:rPr>
        <w:t xml:space="preserve">5. Plano de Garantia da Qualidade (PGQ)</w:t>
      </w:r>
    </w:p>
    <w:p>
      <w:pPr>
        <w:spacing w:after="120" w:line="300"/>
      </w:pPr>
      <w:r>
        <w:rPr>
          <w:rFonts w:ascii="Arial" w:cs="Arial" w:eastAsia="Arial" w:hAnsi="Arial"/>
          <w:color w:val="1E2A30"/>
          <w:sz w:val="24"/>
          <w:szCs w:val="24"/>
        </w:rPr>
        <w:t xml:space="preserve">6. Plano de Testes</w:t>
      </w:r>
    </w:p>
    <w:p>
      <w:pPr>
        <w:spacing w:after="120" w:line="300"/>
      </w:pPr>
      <w:r>
        <w:rPr>
          <w:rFonts w:ascii="Arial" w:cs="Arial" w:eastAsia="Arial" w:hAnsi="Arial"/>
          <w:color w:val="1E2A30"/>
          <w:sz w:val="24"/>
          <w:szCs w:val="24"/>
        </w:rPr>
        <w:t xml:space="preserve">7. Especificação de Casos de Teste</w:t>
      </w:r>
    </w:p>
    <w:p>
      <w:pPr>
        <w:spacing w:after="120" w:line="300"/>
      </w:pPr>
      <w:r>
        <w:rPr>
          <w:rFonts w:ascii="Arial" w:cs="Arial" w:eastAsia="Arial" w:hAnsi="Arial"/>
          <w:color w:val="1E2A30"/>
          <w:sz w:val="24"/>
          <w:szCs w:val="24"/>
        </w:rPr>
        <w:t xml:space="preserve">8. Planejamento do Projeto</w:t>
      </w:r>
    </w:p>
    <w:p>
      <w:pPr>
        <w:spacing w:after="120" w:line="300"/>
      </w:pPr>
      <w:r>
        <w:rPr>
          <w:rFonts w:ascii="Arial" w:cs="Arial" w:eastAsia="Arial" w:hAnsi="Arial"/>
          <w:color w:val="1E2A30"/>
          <w:sz w:val="24"/>
          <w:szCs w:val="24"/>
        </w:rPr>
        <w:t xml:space="preserve">9. Repositório do Projeto</w:t>
      </w:r>
    </w:p>
    <w:p>
      <w:pPr>
        <w:spacing w:after="120" w:line="300"/>
      </w:pPr>
      <w:r>
        <w:rPr>
          <w:rFonts w:ascii="Arial" w:cs="Arial" w:eastAsia="Arial" w:hAnsi="Arial"/>
          <w:color w:val="1E2A30"/>
          <w:sz w:val="24"/>
          <w:szCs w:val="24"/>
        </w:rPr>
        <w:t xml:space="preserve">Anexo · Ata de revisão técnica</w:t>
      </w:r>
    </w:p>
    <w:p>
      <w:pPr>
        <w:pStyle w:val="Heading1"/>
        <w:pageBreakBefore/>
        <w:spacing w:after="240"/>
      </w:pPr>
      <w:r>
        <w:rPr>
          <w:rFonts w:ascii="Arial" w:cs="Arial" w:eastAsia="Arial" w:hAnsi="Arial"/>
          <w:b/>
          <w:bCs/>
          <w:color w:val="1F5E5A"/>
          <w:sz w:val="34"/>
          <w:szCs w:val="34"/>
        </w:rPr>
        <w:t xml:space="preserve">1. Documento de Visão</w:t>
      </w:r>
    </w:p>
    <w:p>
      <w:pPr>
        <w:pStyle w:val="Heading2"/>
        <w:keepNext/>
        <w:keepLines/>
        <w:spacing w:after="140" w:before="280"/>
      </w:pPr>
      <w:r>
        <w:rPr>
          <w:rFonts w:ascii="Arial" w:cs="Arial" w:eastAsia="Arial" w:hAnsi="Arial"/>
          <w:b/>
          <w:bCs/>
          <w:color w:val="1E2A30"/>
          <w:sz w:val="26"/>
          <w:szCs w:val="26"/>
        </w:rPr>
        <w:t xml:space="preserve">1.1 Objetivo do sistema</w:t>
      </w:r>
    </w:p>
    <w:p>
      <w:pPr>
        <w:spacing w:after="120" w:line="300"/>
      </w:pPr>
      <w:r>
        <w:rPr>
          <w:rFonts w:ascii="Arial" w:cs="Arial" w:eastAsia="Arial" w:hAnsi="Arial"/>
          <w:color w:val="1E2A30"/>
          <w:sz w:val="22"/>
          <w:szCs w:val="22"/>
        </w:rPr>
        <w:t xml:space="preserve">Automatizar o processo de fechamento da folha de pagamento por meio de um sistema seguro que gerencia diferentes modelos de contratação (padrão, comissionado e produção). O software tem como objetivo eliminar o cálculo manual de remunerações e impostos, centralizando a emissão de demonstrativos individuais e relatórios gerenciais consolidados para otimizar a rotina administrativa.</w:t>
      </w:r>
    </w:p>
    <w:p>
      <w:pPr>
        <w:pStyle w:val="Heading2"/>
        <w:keepNext/>
        <w:keepLines/>
        <w:spacing w:after="140" w:before="280"/>
      </w:pPr>
      <w:r>
        <w:rPr>
          <w:rFonts w:ascii="Arial" w:cs="Arial" w:eastAsia="Arial" w:hAnsi="Arial"/>
          <w:b/>
          <w:bCs/>
          <w:color w:val="1E2A30"/>
          <w:sz w:val="26"/>
          <w:szCs w:val="26"/>
        </w:rPr>
        <w:t xml:space="preserve">1.2 Escopo do projeto</w:t>
      </w:r>
    </w:p>
    <w:p>
      <w:pPr>
        <w:spacing w:after="120" w:line="300"/>
      </w:pPr>
      <w:r>
        <w:rPr>
          <w:rFonts w:ascii="Arial" w:cs="Arial" w:eastAsia="Arial" w:hAnsi="Arial"/>
          <w:b/>
          <w:bCs/>
          <w:color w:val="1E2A30"/>
          <w:sz w:val="22"/>
          <w:szCs w:val="22"/>
        </w:rPr>
        <w:t xml:space="preserve">Dentro do escopo:</w:t>
      </w:r>
    </w:p>
    <w:p>
      <w:pPr>
        <w:pStyle w:val="ListParagraph"/>
        <w:numPr>
          <w:ilvl w:val="0"/>
          <w:numId w:val="2"/>
        </w:numPr>
        <w:spacing w:after="80" w:line="290"/>
      </w:pPr>
      <w:r>
        <w:rPr>
          <w:rFonts w:ascii="Arial" w:cs="Arial" w:eastAsia="Arial" w:hAnsi="Arial"/>
          <w:color w:val="1E2A30"/>
          <w:sz w:val="22"/>
          <w:szCs w:val="22"/>
        </w:rPr>
        <w:t xml:space="preserve">cadastro de colaboradores dos três tipos: padrão (mensalista), comissionado e por produção;</w:t>
      </w:r>
    </w:p>
    <w:p>
      <w:pPr>
        <w:pStyle w:val="ListParagraph"/>
        <w:numPr>
          <w:ilvl w:val="0"/>
          <w:numId w:val="2"/>
        </w:numPr>
        <w:spacing w:after="80" w:line="290"/>
      </w:pPr>
      <w:r>
        <w:rPr>
          <w:rFonts w:ascii="Arial" w:cs="Arial" w:eastAsia="Arial" w:hAnsi="Arial"/>
          <w:color w:val="1E2A30"/>
          <w:sz w:val="22"/>
          <w:szCs w:val="22"/>
        </w:rPr>
        <w:t xml:space="preserve">consulta, alteração e exclusão de cadastros;</w:t>
      </w:r>
    </w:p>
    <w:p>
      <w:pPr>
        <w:pStyle w:val="ListParagraph"/>
        <w:numPr>
          <w:ilvl w:val="0"/>
          <w:numId w:val="2"/>
        </w:numPr>
        <w:spacing w:after="80" w:line="290"/>
      </w:pPr>
      <w:r>
        <w:rPr>
          <w:rFonts w:ascii="Arial" w:cs="Arial" w:eastAsia="Arial" w:hAnsi="Arial"/>
          <w:color w:val="1E2A30"/>
          <w:sz w:val="22"/>
          <w:szCs w:val="22"/>
        </w:rPr>
        <w:t xml:space="preserve">cálculo automático do salário bruto de cada tipo;</w:t>
      </w:r>
    </w:p>
    <w:p>
      <w:pPr>
        <w:pStyle w:val="ListParagraph"/>
        <w:numPr>
          <w:ilvl w:val="0"/>
          <w:numId w:val="2"/>
        </w:numPr>
        <w:spacing w:after="80" w:line="290"/>
      </w:pPr>
      <w:r>
        <w:rPr>
          <w:rFonts w:ascii="Arial" w:cs="Arial" w:eastAsia="Arial" w:hAnsi="Arial"/>
          <w:color w:val="1E2A30"/>
          <w:sz w:val="22"/>
          <w:szCs w:val="22"/>
        </w:rPr>
        <w:t xml:space="preserve">cálculo de INSS, IRRF e salário líquido, como funcionalidade extra além do pedido pelo cliente (RF010), com alíquotas simplificadas (ver Premissas);</w:t>
      </w:r>
    </w:p>
    <w:p>
      <w:pPr>
        <w:pStyle w:val="ListParagraph"/>
        <w:numPr>
          <w:ilvl w:val="0"/>
          <w:numId w:val="2"/>
        </w:numPr>
        <w:spacing w:after="80" w:line="290"/>
      </w:pPr>
      <w:r>
        <w:rPr>
          <w:rFonts w:ascii="Arial" w:cs="Arial" w:eastAsia="Arial" w:hAnsi="Arial"/>
          <w:color w:val="1E2A30"/>
          <w:sz w:val="22"/>
          <w:szCs w:val="22"/>
        </w:rPr>
        <w:t xml:space="preserve">folha de pagamento individual e resumo consolidado com o total geral da folha;</w:t>
      </w:r>
    </w:p>
    <w:p>
      <w:pPr>
        <w:pStyle w:val="ListParagraph"/>
        <w:numPr>
          <w:ilvl w:val="0"/>
          <w:numId w:val="2"/>
        </w:numPr>
        <w:spacing w:after="80" w:line="290"/>
      </w:pPr>
      <w:r>
        <w:rPr>
          <w:rFonts w:ascii="Arial" w:cs="Arial" w:eastAsia="Arial" w:hAnsi="Arial"/>
          <w:color w:val="1E2A30"/>
          <w:sz w:val="22"/>
          <w:szCs w:val="22"/>
        </w:rPr>
        <w:t xml:space="preserve">gravação dos dados em banco SQLite;</w:t>
      </w:r>
    </w:p>
    <w:p>
      <w:pPr>
        <w:pStyle w:val="ListParagraph"/>
        <w:numPr>
          <w:ilvl w:val="0"/>
          <w:numId w:val="2"/>
        </w:numPr>
        <w:spacing w:after="80" w:line="290"/>
      </w:pPr>
      <w:r>
        <w:rPr>
          <w:rFonts w:ascii="Arial" w:cs="Arial" w:eastAsia="Arial" w:hAnsi="Arial"/>
          <w:color w:val="1E2A30"/>
          <w:sz w:val="22"/>
          <w:szCs w:val="22"/>
        </w:rPr>
        <w:t xml:space="preserve">duas interfaces: menu de terminal e página web.</w:t>
      </w:r>
    </w:p>
    <w:p>
      <w:pPr>
        <w:spacing w:after="120" w:line="300"/>
      </w:pPr>
      <w:r>
        <w:rPr>
          <w:rFonts w:ascii="Arial" w:cs="Arial" w:eastAsia="Arial" w:hAnsi="Arial"/>
          <w:b/>
          <w:bCs/>
          <w:color w:val="1E2A30"/>
          <w:sz w:val="22"/>
          <w:szCs w:val="22"/>
        </w:rPr>
        <w:t xml:space="preserve">Fora do escopo:</w:t>
      </w:r>
    </w:p>
    <w:p>
      <w:pPr>
        <w:pStyle w:val="ListParagraph"/>
        <w:numPr>
          <w:ilvl w:val="0"/>
          <w:numId w:val="2"/>
        </w:numPr>
        <w:spacing w:after="80" w:line="290"/>
      </w:pPr>
      <w:r>
        <w:rPr>
          <w:rFonts w:ascii="Arial" w:cs="Arial" w:eastAsia="Arial" w:hAnsi="Arial"/>
          <w:color w:val="1E2A30"/>
          <w:sz w:val="22"/>
          <w:szCs w:val="22"/>
        </w:rPr>
        <w:t xml:space="preserve">pagamento ou integração com bancos e com o eSocial;</w:t>
      </w:r>
    </w:p>
    <w:p>
      <w:pPr>
        <w:pStyle w:val="ListParagraph"/>
        <w:numPr>
          <w:ilvl w:val="0"/>
          <w:numId w:val="2"/>
        </w:numPr>
        <w:spacing w:after="80" w:line="290"/>
      </w:pPr>
      <w:r>
        <w:rPr>
          <w:rFonts w:ascii="Arial" w:cs="Arial" w:eastAsia="Arial" w:hAnsi="Arial"/>
          <w:color w:val="1E2A30"/>
          <w:sz w:val="22"/>
          <w:szCs w:val="22"/>
        </w:rPr>
        <w:t xml:space="preserve">férias, 13º salário, FGTS, horas extras, benefícios e rescisão;</w:t>
      </w:r>
    </w:p>
    <w:p>
      <w:pPr>
        <w:pStyle w:val="ListParagraph"/>
        <w:numPr>
          <w:ilvl w:val="0"/>
          <w:numId w:val="2"/>
        </w:numPr>
        <w:spacing w:after="80" w:line="290"/>
      </w:pPr>
      <w:r>
        <w:rPr>
          <w:rFonts w:ascii="Arial" w:cs="Arial" w:eastAsia="Arial" w:hAnsi="Arial"/>
          <w:color w:val="1E2A30"/>
          <w:sz w:val="22"/>
          <w:szCs w:val="22"/>
        </w:rPr>
        <w:t xml:space="preserve">histórico de folhas por mês;</w:t>
      </w:r>
    </w:p>
    <w:p>
      <w:pPr>
        <w:pStyle w:val="ListParagraph"/>
        <w:numPr>
          <w:ilvl w:val="0"/>
          <w:numId w:val="2"/>
        </w:numPr>
        <w:spacing w:after="80" w:line="290"/>
      </w:pPr>
      <w:r>
        <w:rPr>
          <w:rFonts w:ascii="Arial" w:cs="Arial" w:eastAsia="Arial" w:hAnsi="Arial"/>
          <w:color w:val="1E2A30"/>
          <w:sz w:val="22"/>
          <w:szCs w:val="22"/>
        </w:rPr>
        <w:t xml:space="preserve">controle de acesso com login e vários perfis de usuário;</w:t>
      </w:r>
    </w:p>
    <w:p>
      <w:pPr>
        <w:pStyle w:val="ListParagraph"/>
        <w:numPr>
          <w:ilvl w:val="0"/>
          <w:numId w:val="2"/>
        </w:numPr>
        <w:spacing w:after="80" w:line="290"/>
      </w:pPr>
      <w:r>
        <w:rPr>
          <w:rFonts w:ascii="Arial" w:cs="Arial" w:eastAsia="Arial" w:hAnsi="Arial"/>
          <w:color w:val="1E2A30"/>
          <w:sz w:val="22"/>
          <w:szCs w:val="22"/>
        </w:rPr>
        <w:t xml:space="preserve">tabelas oficiais progressivas de INSS e IRRF.</w:t>
      </w:r>
    </w:p>
    <w:p>
      <w:pPr>
        <w:pStyle w:val="Heading2"/>
        <w:keepNext/>
        <w:keepLines/>
        <w:spacing w:after="140" w:before="280"/>
      </w:pPr>
      <w:r>
        <w:rPr>
          <w:rFonts w:ascii="Arial" w:cs="Arial" w:eastAsia="Arial" w:hAnsi="Arial"/>
          <w:b/>
          <w:bCs/>
          <w:color w:val="1E2A30"/>
          <w:sz w:val="26"/>
          <w:szCs w:val="26"/>
        </w:rPr>
        <w:t xml:space="preserve">1.3 Partes interessadas (stakeholders)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136"/>
        <w:gridCol w:w="4136"/>
      </w:tblGrid>
      <w:tr>
        <w:trPr>
          <w:tblHeader/>
        </w:trPr>
        <w:tc>
          <w:tcPr>
            <w:tcW w:type="dxa" w:w="18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Stakeholder</w:t>
            </w:r>
          </w:p>
        </w:tc>
        <w:tc>
          <w:tcPr>
            <w:tcW w:type="dxa" w:w="3136"/>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Papel</w:t>
            </w:r>
          </w:p>
        </w:tc>
        <w:tc>
          <w:tcPr>
            <w:tcW w:type="dxa" w:w="4136"/>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Interesse</w:t>
            </w:r>
          </w:p>
        </w:tc>
      </w:tr>
      <w:tr>
        <w:trPr>
          <w:tblHeader w:val="off"/>
        </w:trPr>
        <w:tc>
          <w:tcPr>
            <w:tcW w:type="dxa" w:w="1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Cliente</w:t>
            </w:r>
          </w:p>
        </w:tc>
        <w:tc>
          <w:tcPr>
            <w:tcW w:type="dxa" w:w="3136"/>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Empresa que contrata o sistema</w:t>
            </w:r>
          </w:p>
        </w:tc>
        <w:tc>
          <w:tcPr>
            <w:tcW w:type="dxa" w:w="4136"/>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Folha calculada sem erro de conta e custo total da folha visível num só relatório</w:t>
            </w:r>
          </w:p>
        </w:tc>
      </w:tr>
      <w:tr>
        <w:trPr>
          <w:tblHeader w:val="off"/>
        </w:trPr>
        <w:tc>
          <w:tcPr>
            <w:tcW w:type="dxa" w:w="1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Usuário</w:t>
            </w:r>
          </w:p>
        </w:tc>
        <w:tc>
          <w:tcPr>
            <w:tcW w:type="dxa" w:w="3136"/>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Gestor da folha de pagamento, que opera o sistema</w:t>
            </w:r>
          </w:p>
        </w:tc>
        <w:tc>
          <w:tcPr>
            <w:tcW w:type="dxa" w:w="4136"/>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Cadastrar e manter colaboradores com rapidez e emitir folha e resumo sem cálculo manual</w:t>
            </w:r>
          </w:p>
        </w:tc>
      </w:tr>
      <w:tr>
        <w:trPr>
          <w:tblHeader w:val="off"/>
        </w:trPr>
        <w:tc>
          <w:tcPr>
            <w:tcW w:type="dxa" w:w="1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Equipe</w:t>
            </w:r>
          </w:p>
        </w:tc>
        <w:tc>
          <w:tcPr>
            <w:tcW w:type="dxa" w:w="3136"/>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Desenvolvimento, qualidade e documentação</w:t>
            </w:r>
          </w:p>
        </w:tc>
        <w:tc>
          <w:tcPr>
            <w:tcW w:type="dxa" w:w="4136"/>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Entregar o sistema e os artefatos com evidência de qualidade, nos prazos da A1 e da A3</w:t>
            </w:r>
          </w:p>
        </w:tc>
      </w:tr>
      <w:tr>
        <w:trPr>
          <w:tblHeader w:val="off"/>
        </w:trPr>
        <w:tc>
          <w:tcPr>
            <w:tcW w:type="dxa" w:w="1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Professor</w:t>
            </w:r>
          </w:p>
        </w:tc>
        <w:tc>
          <w:tcPr>
            <w:tcW w:type="dxa" w:w="3136"/>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Avaliador do trabalho</w:t>
            </w:r>
          </w:p>
        </w:tc>
        <w:tc>
          <w:tcPr>
            <w:tcW w:type="dxa" w:w="4136"/>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Conformidade com o enunciado e evidências objetivas de qualidade</w:t>
            </w:r>
          </w:p>
        </w:tc>
      </w:tr>
    </w:tbl>
    <w:p>
      <w:pPr>
        <w:pStyle w:val="Heading2"/>
        <w:keepNext/>
        <w:keepLines/>
        <w:spacing w:after="140" w:before="280"/>
      </w:pPr>
      <w:r>
        <w:rPr>
          <w:rFonts w:ascii="Arial" w:cs="Arial" w:eastAsia="Arial" w:hAnsi="Arial"/>
          <w:b/>
          <w:bCs/>
          <w:color w:val="1E2A30"/>
          <w:sz w:val="26"/>
          <w:szCs w:val="26"/>
        </w:rPr>
        <w:t xml:space="preserve">1.4 Premissas</w:t>
      </w:r>
    </w:p>
    <w:p>
      <w:pPr>
        <w:pStyle w:val="ListParagraph"/>
        <w:numPr>
          <w:ilvl w:val="0"/>
          <w:numId w:val="2"/>
        </w:numPr>
        <w:spacing w:after="80" w:line="290"/>
      </w:pPr>
      <w:r>
        <w:rPr>
          <w:rFonts w:ascii="Arial" w:cs="Arial" w:eastAsia="Arial" w:hAnsi="Arial"/>
          <w:color w:val="1E2A30"/>
          <w:sz w:val="22"/>
          <w:szCs w:val="22"/>
        </w:rPr>
        <w:t xml:space="preserve">O cálculo de INSS e IRRF é simplificado, para fins acadêmicos: INSS de 10% sobre o salário bruto; IRRF de 7,5% sobre (bruto − INSS) quando essa base passa de R$ 2.259,20, e zero abaixo disso. Não são as tabelas oficiais de 2026.</w:t>
      </w:r>
    </w:p>
    <w:p>
      <w:pPr>
        <w:pStyle w:val="ListParagraph"/>
        <w:numPr>
          <w:ilvl w:val="0"/>
          <w:numId w:val="2"/>
        </w:numPr>
        <w:spacing w:after="80" w:line="290"/>
      </w:pPr>
      <w:r>
        <w:rPr>
          <w:rFonts w:ascii="Arial" w:cs="Arial" w:eastAsia="Arial" w:hAnsi="Arial"/>
          <w:color w:val="1E2A30"/>
          <w:sz w:val="22"/>
          <w:szCs w:val="22"/>
        </w:rPr>
        <w:t xml:space="preserve">O sistema calcula a folha de um único período por vez, sem guardar histórico de meses anteriores.</w:t>
      </w:r>
    </w:p>
    <w:p>
      <w:pPr>
        <w:pStyle w:val="ListParagraph"/>
        <w:numPr>
          <w:ilvl w:val="0"/>
          <w:numId w:val="2"/>
        </w:numPr>
        <w:spacing w:after="80" w:line="290"/>
      </w:pPr>
      <w:r>
        <w:rPr>
          <w:rFonts w:ascii="Arial" w:cs="Arial" w:eastAsia="Arial" w:hAnsi="Arial"/>
          <w:color w:val="1E2A30"/>
          <w:sz w:val="22"/>
          <w:szCs w:val="22"/>
        </w:rPr>
        <w:t xml:space="preserve">Há um único tipo de usuário, o gestor da folha, que usa o sistema na própria máquina.</w:t>
      </w:r>
    </w:p>
    <w:p>
      <w:pPr>
        <w:pStyle w:val="ListParagraph"/>
        <w:numPr>
          <w:ilvl w:val="0"/>
          <w:numId w:val="2"/>
        </w:numPr>
        <w:spacing w:after="80" w:line="290"/>
      </w:pPr>
      <w:r>
        <w:rPr>
          <w:rFonts w:ascii="Arial" w:cs="Arial" w:eastAsia="Arial" w:hAnsi="Arial"/>
          <w:color w:val="1E2A30"/>
          <w:sz w:val="22"/>
          <w:szCs w:val="22"/>
        </w:rPr>
        <w:t xml:space="preserve">Os dados informados pelo gestor (vendas, quantidade produzida, salário) são verdadeiros; o sistema valida apenas formato e as regras RN001 a RN008.</w:t>
      </w:r>
    </w:p>
    <w:p>
      <w:pPr>
        <w:pStyle w:val="ListParagraph"/>
        <w:numPr>
          <w:ilvl w:val="0"/>
          <w:numId w:val="2"/>
        </w:numPr>
        <w:spacing w:after="80" w:line="290"/>
      </w:pPr>
      <w:r>
        <w:rPr>
          <w:rFonts w:ascii="Arial" w:cs="Arial" w:eastAsia="Arial" w:hAnsi="Arial"/>
          <w:color w:val="1E2A30"/>
          <w:sz w:val="22"/>
          <w:szCs w:val="22"/>
        </w:rPr>
        <w:t xml:space="preserve">As máquinas da equipe e do avaliador têm Python 3.12 ou superior e um navegador atual.</w:t>
      </w:r>
    </w:p>
    <w:p>
      <w:pPr>
        <w:pStyle w:val="Heading2"/>
        <w:keepNext/>
        <w:keepLines/>
        <w:spacing w:after="140" w:before="280"/>
      </w:pPr>
      <w:r>
        <w:rPr>
          <w:rFonts w:ascii="Arial" w:cs="Arial" w:eastAsia="Arial" w:hAnsi="Arial"/>
          <w:b/>
          <w:bCs/>
          <w:color w:val="1E2A30"/>
          <w:sz w:val="26"/>
          <w:szCs w:val="26"/>
        </w:rPr>
        <w:t xml:space="preserve">1.5 Restrições</w:t>
      </w:r>
    </w:p>
    <w:p>
      <w:pPr>
        <w:pStyle w:val="ListParagraph"/>
        <w:numPr>
          <w:ilvl w:val="0"/>
          <w:numId w:val="2"/>
        </w:numPr>
        <w:spacing w:after="80" w:line="290"/>
      </w:pPr>
      <w:r>
        <w:rPr>
          <w:rFonts w:ascii="Arial" w:cs="Arial" w:eastAsia="Arial" w:hAnsi="Arial"/>
          <w:color w:val="1E2A30"/>
          <w:sz w:val="22"/>
          <w:szCs w:val="22"/>
        </w:rPr>
        <w:t xml:space="preserve">Prazos: entrega e apresentação da A1 em 20/10/2026, às 19h; entrega da A3 em 01/12/2026.</w:t>
      </w:r>
    </w:p>
    <w:p>
      <w:pPr>
        <w:pStyle w:val="ListParagraph"/>
        <w:numPr>
          <w:ilvl w:val="0"/>
          <w:numId w:val="2"/>
        </w:numPr>
        <w:spacing w:after="80" w:line="290"/>
      </w:pPr>
      <w:r>
        <w:rPr>
          <w:rFonts w:ascii="Arial" w:cs="Arial" w:eastAsia="Arial" w:hAnsi="Arial"/>
          <w:color w:val="1E2A30"/>
          <w:sz w:val="22"/>
          <w:szCs w:val="22"/>
        </w:rPr>
        <w:t xml:space="preserve">Equipe de quatro integrantes, com dedicação parcial.</w:t>
      </w:r>
    </w:p>
    <w:p>
      <w:pPr>
        <w:pStyle w:val="ListParagraph"/>
        <w:numPr>
          <w:ilvl w:val="0"/>
          <w:numId w:val="2"/>
        </w:numPr>
        <w:spacing w:after="80" w:line="290"/>
      </w:pPr>
      <w:r>
        <w:rPr>
          <w:rFonts w:ascii="Arial" w:cs="Arial" w:eastAsia="Arial" w:hAnsi="Arial"/>
          <w:color w:val="1E2A30"/>
          <w:sz w:val="22"/>
          <w:szCs w:val="22"/>
        </w:rPr>
        <w:t xml:space="preserve">Tecnologias gratuitas e de código aberto: Python, Flask, SQLite.</w:t>
      </w:r>
    </w:p>
    <w:p>
      <w:pPr>
        <w:pStyle w:val="ListParagraph"/>
        <w:numPr>
          <w:ilvl w:val="0"/>
          <w:numId w:val="2"/>
        </w:numPr>
        <w:spacing w:after="80" w:line="290"/>
      </w:pPr>
      <w:r>
        <w:rPr>
          <w:rFonts w:ascii="Arial" w:cs="Arial" w:eastAsia="Arial" w:hAnsi="Arial"/>
          <w:color w:val="1E2A30"/>
          <w:sz w:val="22"/>
          <w:szCs w:val="22"/>
        </w:rPr>
        <w:t xml:space="preserve">Execução local, sem servidor na internet.</w:t>
      </w:r>
    </w:p>
    <w:p>
      <w:pPr>
        <w:pStyle w:val="ListParagraph"/>
        <w:numPr>
          <w:ilvl w:val="0"/>
          <w:numId w:val="2"/>
        </w:numPr>
        <w:spacing w:after="80" w:line="290"/>
      </w:pPr>
      <w:r>
        <w:rPr>
          <w:rFonts w:ascii="Arial" w:cs="Arial" w:eastAsia="Arial" w:hAnsi="Arial"/>
          <w:color w:val="1E2A30"/>
          <w:sz w:val="22"/>
          <w:szCs w:val="22"/>
        </w:rPr>
        <w:t xml:space="preserve">Entrega organizada na estrutura de pastas 01 a 11 definida no enunciado.</w:t>
      </w:r>
    </w:p>
    <w:p>
      <w:pPr>
        <w:pStyle w:val="Heading2"/>
        <w:keepNext/>
        <w:keepLines/>
        <w:spacing w:after="140" w:before="280"/>
      </w:pPr>
      <w:r>
        <w:rPr>
          <w:rFonts w:ascii="Arial" w:cs="Arial" w:eastAsia="Arial" w:hAnsi="Arial"/>
          <w:b/>
          <w:bCs/>
          <w:color w:val="1E2A30"/>
          <w:sz w:val="26"/>
          <w:szCs w:val="26"/>
        </w:rPr>
        <w:t xml:space="preserve">1.6 Benefícios esperados</w:t>
      </w:r>
    </w:p>
    <w:p>
      <w:pPr>
        <w:pStyle w:val="ListParagraph"/>
        <w:numPr>
          <w:ilvl w:val="0"/>
          <w:numId w:val="2"/>
        </w:numPr>
        <w:spacing w:after="80" w:line="290"/>
      </w:pPr>
      <w:r>
        <w:rPr>
          <w:rFonts w:ascii="Arial" w:cs="Arial" w:eastAsia="Arial" w:hAnsi="Arial"/>
          <w:color w:val="1E2A30"/>
          <w:sz w:val="22"/>
          <w:szCs w:val="22"/>
        </w:rPr>
        <w:t xml:space="preserve">Fim do cálculo manual da folha e dos erros de conta que vêm dele.</w:t>
      </w:r>
    </w:p>
    <w:p>
      <w:pPr>
        <w:pStyle w:val="ListParagraph"/>
        <w:numPr>
          <w:ilvl w:val="0"/>
          <w:numId w:val="2"/>
        </w:numPr>
        <w:spacing w:after="80" w:line="290"/>
      </w:pPr>
      <w:r>
        <w:rPr>
          <w:rFonts w:ascii="Arial" w:cs="Arial" w:eastAsia="Arial" w:hAnsi="Arial"/>
          <w:color w:val="1E2A30"/>
          <w:sz w:val="22"/>
          <w:szCs w:val="22"/>
        </w:rPr>
        <w:t xml:space="preserve">Dados inválidos (valores negativos, nome vazio, matrícula repetida) são barrados antes de qualquer cálculo.</w:t>
      </w:r>
    </w:p>
    <w:p>
      <w:pPr>
        <w:pStyle w:val="ListParagraph"/>
        <w:numPr>
          <w:ilvl w:val="0"/>
          <w:numId w:val="2"/>
        </w:numPr>
        <w:spacing w:after="80" w:line="290"/>
      </w:pPr>
      <w:r>
        <w:rPr>
          <w:rFonts w:ascii="Arial" w:cs="Arial" w:eastAsia="Arial" w:hAnsi="Arial"/>
          <w:color w:val="1E2A30"/>
          <w:sz w:val="22"/>
          <w:szCs w:val="22"/>
        </w:rPr>
        <w:t xml:space="preserve">Visão consolidada do custo da folha, com o total geral em um só relatório.</w:t>
      </w:r>
    </w:p>
    <w:p>
      <w:pPr>
        <w:pStyle w:val="ListParagraph"/>
        <w:numPr>
          <w:ilvl w:val="0"/>
          <w:numId w:val="2"/>
        </w:numPr>
        <w:spacing w:after="80" w:line="290"/>
      </w:pPr>
      <w:r>
        <w:rPr>
          <w:rFonts w:ascii="Arial" w:cs="Arial" w:eastAsia="Arial" w:hAnsi="Arial"/>
          <w:color w:val="1E2A30"/>
          <w:sz w:val="22"/>
          <w:szCs w:val="22"/>
        </w:rPr>
        <w:t xml:space="preserve">Registros preservados entre um uso e outro do sistema.</w:t>
      </w:r>
    </w:p>
    <w:p>
      <w:pPr>
        <w:pStyle w:val="ListParagraph"/>
        <w:numPr>
          <w:ilvl w:val="0"/>
          <w:numId w:val="2"/>
        </w:numPr>
        <w:spacing w:after="80" w:line="290"/>
      </w:pPr>
      <w:r>
        <w:rPr>
          <w:rFonts w:ascii="Arial" w:cs="Arial" w:eastAsia="Arial" w:hAnsi="Arial"/>
          <w:color w:val="1E2A30"/>
          <w:sz w:val="22"/>
          <w:szCs w:val="22"/>
        </w:rPr>
        <w:t xml:space="preserve">Novos tipos de remuneração podem ser incluídos sem alterar os cálculos existentes (RNF004).</w:t>
      </w:r>
    </w:p>
    <w:p>
      <w:pPr>
        <w:pStyle w:val="ListParagraph"/>
        <w:numPr>
          <w:ilvl w:val="0"/>
          <w:numId w:val="2"/>
        </w:numPr>
        <w:spacing w:after="80" w:line="290"/>
      </w:pPr>
      <w:r>
        <w:rPr>
          <w:rFonts w:ascii="Arial" w:cs="Arial" w:eastAsia="Arial" w:hAnsi="Arial"/>
          <w:color w:val="1E2A30"/>
          <w:sz w:val="22"/>
          <w:szCs w:val="22"/>
        </w:rPr>
        <w:t xml:space="preserve">Rastreabilidade entre requisito, caso de teste e código, o que facilita a manutenção e a homologação.</w:t>
      </w:r>
    </w:p>
    <w:p>
      <w:pPr>
        <w:pStyle w:val="Heading1"/>
        <w:pageBreakBefore/>
        <w:spacing w:after="240"/>
      </w:pPr>
      <w:r>
        <w:rPr>
          <w:rFonts w:ascii="Arial" w:cs="Arial" w:eastAsia="Arial" w:hAnsi="Arial"/>
          <w:b/>
          <w:bCs/>
          <w:color w:val="1F5E5A"/>
          <w:sz w:val="34"/>
          <w:szCs w:val="34"/>
        </w:rPr>
        <w:t xml:space="preserve">2. Especificação de Requisitos de Software (ERS)</w:t>
      </w:r>
    </w:p>
    <w:p>
      <w:pPr>
        <w:spacing w:after="120" w:line="300"/>
      </w:pPr>
      <w:r>
        <w:rPr>
          <w:rFonts w:ascii="Arial" w:cs="Arial" w:eastAsia="Arial" w:hAnsi="Arial"/>
          <w:color w:val="1E2A30"/>
          <w:sz w:val="22"/>
          <w:szCs w:val="22"/>
        </w:rPr>
        <w:t xml:space="preserve">Requisitos do cliente para o Sistema de Folha de Pagamento, cada um com identificador próprio, usado na matriz de rastreabilidade e nos casos de teste.</w:t>
      </w:r>
    </w:p>
    <w:p>
      <w:pPr>
        <w:pStyle w:val="Heading2"/>
        <w:keepNext/>
        <w:keepLines/>
        <w:spacing w:after="140" w:before="280"/>
      </w:pPr>
      <w:r>
        <w:rPr>
          <w:rFonts w:ascii="Arial" w:cs="Arial" w:eastAsia="Arial" w:hAnsi="Arial"/>
          <w:b/>
          <w:bCs/>
          <w:color w:val="1E2A30"/>
          <w:sz w:val="26"/>
          <w:szCs w:val="26"/>
        </w:rPr>
        <w:t xml:space="preserve">2.1 Requisitos funcionais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700"/>
        <w:gridCol w:w="5272"/>
      </w:tblGrid>
      <w:tr>
        <w:trPr>
          <w:tblHeader/>
        </w:trPr>
        <w:tc>
          <w:tcPr>
            <w:tcW w:type="dxa" w:w="11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ID</w:t>
            </w:r>
          </w:p>
        </w:tc>
        <w:tc>
          <w:tcPr>
            <w:tcW w:type="dxa" w:w="27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Requisito</w:t>
            </w:r>
          </w:p>
        </w:tc>
        <w:tc>
          <w:tcPr>
            <w:tcW w:type="dxa" w:w="52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Descrição</w:t>
            </w:r>
          </w:p>
        </w:tc>
      </w:tr>
      <w:tr>
        <w:trPr>
          <w:tblHeader w:val="off"/>
        </w:trPr>
        <w:tc>
          <w:tcPr>
            <w:tcW w:type="dxa" w:w="1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RF001</w:t>
            </w:r>
          </w:p>
        </w:tc>
        <w:tc>
          <w:tcPr>
            <w:tcW w:type="dxa" w:w="2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Cadastro de colaborador</w:t>
            </w:r>
          </w:p>
        </w:tc>
        <w:tc>
          <w:tcPr>
            <w:tcW w:type="dxa" w:w="5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Cadastrar um colaborador informando matrícula, nome e tipo de remuneração (padrão, comissionado ou por produção).</w:t>
            </w:r>
          </w:p>
        </w:tc>
      </w:tr>
      <w:tr>
        <w:trPr>
          <w:tblHeader w:val="off"/>
        </w:trPr>
        <w:tc>
          <w:tcPr>
            <w:tcW w:type="dxa" w:w="1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RF002</w:t>
            </w:r>
          </w:p>
        </w:tc>
        <w:tc>
          <w:tcPr>
            <w:tcW w:type="dxa" w:w="2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Cadastro de colaborador padrão</w:t>
            </w:r>
          </w:p>
        </w:tc>
        <w:tc>
          <w:tcPr>
            <w:tcW w:type="dxa" w:w="5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Cadastrar o colaborador padrão com o salário base mensal.</w:t>
            </w:r>
          </w:p>
        </w:tc>
      </w:tr>
      <w:tr>
        <w:trPr>
          <w:tblHeader w:val="off"/>
        </w:trPr>
        <w:tc>
          <w:tcPr>
            <w:tcW w:type="dxa" w:w="1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RF003</w:t>
            </w:r>
          </w:p>
        </w:tc>
        <w:tc>
          <w:tcPr>
            <w:tcW w:type="dxa" w:w="2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Cadastro de colaborador comissionado</w:t>
            </w:r>
          </w:p>
        </w:tc>
        <w:tc>
          <w:tcPr>
            <w:tcW w:type="dxa" w:w="5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Cadastrar o comissionado com salário base, valor de vendas do período e percentual de comissão.</w:t>
            </w:r>
          </w:p>
        </w:tc>
      </w:tr>
      <w:tr>
        <w:trPr>
          <w:tblHeader w:val="off"/>
        </w:trPr>
        <w:tc>
          <w:tcPr>
            <w:tcW w:type="dxa" w:w="1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RF004</w:t>
            </w:r>
          </w:p>
        </w:tc>
        <w:tc>
          <w:tcPr>
            <w:tcW w:type="dxa" w:w="2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Cadastro de colaborador por produção</w:t>
            </w:r>
          </w:p>
        </w:tc>
        <w:tc>
          <w:tcPr>
            <w:tcW w:type="dxa" w:w="5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Cadastrar o colaborador por produção com salário base, quantidade produzida e valor pago por unidade.</w:t>
            </w:r>
          </w:p>
        </w:tc>
      </w:tr>
      <w:tr>
        <w:trPr>
          <w:tblHeader w:val="off"/>
        </w:trPr>
        <w:tc>
          <w:tcPr>
            <w:tcW w:type="dxa" w:w="1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RF005</w:t>
            </w:r>
          </w:p>
        </w:tc>
        <w:tc>
          <w:tcPr>
            <w:tcW w:type="dxa" w:w="2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Consulta de colaboradores</w:t>
            </w:r>
          </w:p>
        </w:tc>
        <w:tc>
          <w:tcPr>
            <w:tcW w:type="dxa" w:w="5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Listar todos os colaboradores com os dados cadastrais e remuneratórios e localizar um colaborador pela matrícula.</w:t>
            </w:r>
          </w:p>
        </w:tc>
      </w:tr>
      <w:tr>
        <w:trPr>
          <w:tblHeader w:val="off"/>
        </w:trPr>
        <w:tc>
          <w:tcPr>
            <w:tcW w:type="dxa" w:w="1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RF006</w:t>
            </w:r>
          </w:p>
        </w:tc>
        <w:tc>
          <w:tcPr>
            <w:tcW w:type="dxa" w:w="2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Cálculo de salário</w:t>
            </w:r>
          </w:p>
        </w:tc>
        <w:tc>
          <w:tcPr>
            <w:tcW w:type="dxa" w:w="5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Calcular o salário bruto de cada colaborador conforme o tipo de remuneração.</w:t>
            </w:r>
          </w:p>
        </w:tc>
      </w:tr>
      <w:tr>
        <w:trPr>
          <w:tblHeader w:val="off"/>
        </w:trPr>
        <w:tc>
          <w:tcPr>
            <w:tcW w:type="dxa" w:w="1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RF007</w:t>
            </w:r>
          </w:p>
        </w:tc>
        <w:tc>
          <w:tcPr>
            <w:tcW w:type="dxa" w:w="2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Geração da folha de pagamento</w:t>
            </w:r>
          </w:p>
        </w:tc>
        <w:tc>
          <w:tcPr>
            <w:tcW w:type="dxa" w:w="5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Gerar a folha individual de um colaborador, com salário bruto, descontos e salário líquido.</w:t>
            </w:r>
          </w:p>
        </w:tc>
      </w:tr>
      <w:tr>
        <w:trPr>
          <w:tblHeader w:val="off"/>
        </w:trPr>
        <w:tc>
          <w:tcPr>
            <w:tcW w:type="dxa" w:w="1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RF008</w:t>
            </w:r>
          </w:p>
        </w:tc>
        <w:tc>
          <w:tcPr>
            <w:tcW w:type="dxa" w:w="2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Emissão de resumo da folha</w:t>
            </w:r>
          </w:p>
        </w:tc>
        <w:tc>
          <w:tcPr>
            <w:tcW w:type="dxa" w:w="5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Emitir o resumo consolidado com todos os colaboradores e o total geral da folha.</w:t>
            </w:r>
          </w:p>
        </w:tc>
      </w:tr>
      <w:tr>
        <w:trPr>
          <w:tblHeader w:val="off"/>
        </w:trPr>
        <w:tc>
          <w:tcPr>
            <w:tcW w:type="dxa" w:w="1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RF009</w:t>
            </w:r>
          </w:p>
        </w:tc>
        <w:tc>
          <w:tcPr>
            <w:tcW w:type="dxa" w:w="2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Manutenção de cadastros</w:t>
            </w:r>
          </w:p>
        </w:tc>
        <w:tc>
          <w:tcPr>
            <w:tcW w:type="dxa" w:w="5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Alterar os dados e excluir o cadastro de um colaborador.</w:t>
            </w:r>
          </w:p>
        </w:tc>
      </w:tr>
      <w:tr>
        <w:trPr>
          <w:tblHeader w:val="off"/>
        </w:trPr>
        <w:tc>
          <w:tcPr>
            <w:tcW w:type="dxa" w:w="1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RF010</w:t>
            </w:r>
          </w:p>
        </w:tc>
        <w:tc>
          <w:tcPr>
            <w:tcW w:type="dxa" w:w="2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Descontos e salário líquido</w:t>
            </w:r>
          </w:p>
        </w:tc>
        <w:tc>
          <w:tcPr>
            <w:tcW w:type="dxa" w:w="5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Calcular INSS, IRRF e salário líquido (funcionalidade extra, além do pedido pelo cliente).</w:t>
            </w:r>
          </w:p>
        </w:tc>
      </w:tr>
    </w:tbl>
    <w:p>
      <w:pPr>
        <w:pStyle w:val="Heading2"/>
        <w:keepNext/>
        <w:keepLines/>
        <w:spacing w:after="140" w:before="280"/>
      </w:pPr>
      <w:r>
        <w:rPr>
          <w:rFonts w:ascii="Arial" w:cs="Arial" w:eastAsia="Arial" w:hAnsi="Arial"/>
          <w:b/>
          <w:bCs/>
          <w:color w:val="1E2A30"/>
          <w:sz w:val="26"/>
          <w:szCs w:val="26"/>
        </w:rPr>
        <w:t xml:space="preserve">2.2 Regras de negócio</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7672"/>
      </w:tblGrid>
      <w:tr>
        <w:trPr>
          <w:tblHeader/>
        </w:trPr>
        <w:tc>
          <w:tcPr>
            <w:tcW w:type="dxa" w:w="14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ID</w:t>
            </w:r>
          </w:p>
        </w:tc>
        <w:tc>
          <w:tcPr>
            <w:tcW w:type="dxa" w:w="76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Descrição</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RN001</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Toda matrícula deverá ser única dentro do sistema.</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RN002</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 nome do colaborador é obrigatório.</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RN003</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 salário base não poderá ser negativo.</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RN004</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 valor de vendas não poderá ser negativo.</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RN005</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 percentual de comissão não poderá ser negativo.</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RN006</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A quantidade produzida não poderá ser negativa.</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RN007</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 valor pago por unidade produzida não poderá ser negativo.</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RN008</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 salário final deverá ser calculado automaticamente pelo sistema.</w:t>
            </w:r>
          </w:p>
        </w:tc>
      </w:tr>
    </w:tbl>
    <w:p>
      <w:pPr>
        <w:pStyle w:val="Heading2"/>
        <w:keepNext/>
        <w:keepLines/>
        <w:spacing w:after="140" w:before="280"/>
      </w:pPr>
      <w:r>
        <w:rPr>
          <w:rFonts w:ascii="Arial" w:cs="Arial" w:eastAsia="Arial" w:hAnsi="Arial"/>
          <w:b/>
          <w:bCs/>
          <w:color w:val="1E2A30"/>
          <w:sz w:val="26"/>
          <w:szCs w:val="26"/>
        </w:rPr>
        <w:t xml:space="preserve">2.3 Requisitos não funcionais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7672"/>
      </w:tblGrid>
      <w:tr>
        <w:trPr>
          <w:tblHeader/>
        </w:trPr>
        <w:tc>
          <w:tcPr>
            <w:tcW w:type="dxa" w:w="14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ID</w:t>
            </w:r>
          </w:p>
        </w:tc>
        <w:tc>
          <w:tcPr>
            <w:tcW w:type="dxa" w:w="76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Descrição</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RNF001</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 sistema deverá possuir interface amigável e intuitiva.</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RNF002</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 sistema deverá validar os dados de entrada antes de efetuar qualquer cálculo.</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RNF003</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 sistema deverá armazenar os registros de colaboradores de forma persistente.</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RNF004</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 sistema deverá permitir futura inclusão de novos tipos de remuneração sem necessidade de alterar os cálculos já existentes.</w:t>
            </w:r>
          </w:p>
        </w:tc>
      </w:tr>
    </w:tbl>
    <w:p>
      <w:pPr>
        <w:pStyle w:val="Heading2"/>
        <w:keepNext/>
        <w:keepLines/>
        <w:spacing w:after="140" w:before="280"/>
      </w:pPr>
      <w:r>
        <w:rPr>
          <w:rFonts w:ascii="Arial" w:cs="Arial" w:eastAsia="Arial" w:hAnsi="Arial"/>
          <w:b/>
          <w:bCs/>
          <w:color w:val="1E2A30"/>
          <w:sz w:val="26"/>
          <w:szCs w:val="26"/>
        </w:rPr>
        <w:t xml:space="preserve">2.4 Critérios de aceitação</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7672"/>
      </w:tblGrid>
      <w:tr>
        <w:trPr>
          <w:tblHeader/>
        </w:trPr>
        <w:tc>
          <w:tcPr>
            <w:tcW w:type="dxa" w:w="14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Requisito</w:t>
            </w:r>
          </w:p>
        </w:tc>
        <w:tc>
          <w:tcPr>
            <w:tcW w:type="dxa" w:w="76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Critério de aceitação</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RF001</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 sistema permite cadastrar os três tipos de colaborador (padrão, comissionado e por produção), com matrícula única e nome obrigatório.</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RF002</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 sistema cadastra o colaborador padrão com salário base maior ou igual a zero; o salário bruto é o próprio salário base.</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RF003</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 sistema cadastra o comissionado com salário base, vendas e percentual de comissão, nenhum negativo; bruto = salário base + vendas × comissão ÷ 100.</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RF004</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 sistema cadastra o colaborador por produção com salário base, quantidade produzida e valor por unidade, nenhum negativo; bruto = salário base + quantidade produzida × valor por unidade.</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RF005</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 sistema lista todos os colaboradores com matrícula, nome, tipo, valores informados no cadastro e salário bruto; localiza um colaborador pela matrícula; e informa quando nenhum colaborador é encontrado.</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RF006</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 sistema calcula o salário bruto conforme o tipo de remuneração, sem cálculo manual (RN008).</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RF007</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 sistema gera a folha individual de um colaborador, com salário bruto, descontos e salário líquido.</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RF008</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 sistema apresenta o resumo consolidado com todos os colaboradores e o total geral da folha.</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RF009</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 sistema permite alterar e excluir cadastros, e a mudança continua gravada depois de fechar e abrir o sistema.</w:t>
            </w:r>
          </w:p>
        </w:tc>
      </w:tr>
      <w:tr>
        <w:trPr>
          <w:tblHeader w:val="off"/>
        </w:trPr>
        <w:tc>
          <w:tcPr>
            <w:tcW w:type="dxa" w:w="1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RF010</w:t>
            </w:r>
          </w:p>
        </w:tc>
        <w:tc>
          <w:tcPr>
            <w:tcW w:type="dxa" w:w="7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INSS = 10% do bruto; IRRF = 7,5% sobre (bruto − INSS) quando essa base passa de R$ 2.259,20; líquido = bruto − INSS − IRRF.</w:t>
            </w:r>
          </w:p>
        </w:tc>
      </w:tr>
    </w:tbl>
    <w:p>
      <w:pPr>
        <w:pStyle w:val="Heading2"/>
        <w:keepNext/>
        <w:keepLines/>
        <w:spacing w:after="140" w:before="280"/>
      </w:pPr>
      <w:r>
        <w:rPr>
          <w:rFonts w:ascii="Arial" w:cs="Arial" w:eastAsia="Arial" w:hAnsi="Arial"/>
          <w:b/>
          <w:bCs/>
          <w:color w:val="1E2A30"/>
          <w:sz w:val="26"/>
          <w:szCs w:val="26"/>
        </w:rPr>
        <w:t xml:space="preserve">2.5 Matriz de rastreabilidade dos requisitos</w:t>
      </w:r>
    </w:p>
    <w:p>
      <w:pPr>
        <w:spacing w:after="120" w:line="300"/>
      </w:pPr>
      <w:r>
        <w:rPr>
          <w:rFonts w:ascii="Arial" w:cs="Arial" w:eastAsia="Arial" w:hAnsi="Arial"/>
          <w:color w:val="1E2A30"/>
          <w:sz w:val="22"/>
          <w:szCs w:val="22"/>
        </w:rPr>
        <w:t xml:space="preserve">Status possíveis: Não iniciado, Em andamento, Aprovado, Reprovado. Na A1 nenhum teste foi executado; o status muda na A3, quando cada caso de teste for executado.</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2500"/>
        <w:gridCol w:w="2050"/>
        <w:gridCol w:w="2272"/>
        <w:gridCol w:w="1200"/>
      </w:tblGrid>
      <w:tr>
        <w:trPr>
          <w:tblHeader/>
        </w:trPr>
        <w:tc>
          <w:tcPr>
            <w:tcW w:type="dxa" w:w="105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Requisito</w:t>
            </w:r>
          </w:p>
        </w:tc>
        <w:tc>
          <w:tcPr>
            <w:tcW w:type="dxa" w:w="25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Descrição</w:t>
            </w:r>
          </w:p>
        </w:tc>
        <w:tc>
          <w:tcPr>
            <w:tcW w:type="dxa" w:w="205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Regras associadas</w:t>
            </w:r>
          </w:p>
        </w:tc>
        <w:tc>
          <w:tcPr>
            <w:tcW w:type="dxa" w:w="22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Casos de teste</w:t>
            </w:r>
          </w:p>
        </w:tc>
        <w:tc>
          <w:tcPr>
            <w:tcW w:type="dxa" w:w="12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Status</w:t>
            </w:r>
          </w:p>
        </w:tc>
      </w:tr>
      <w:tr>
        <w:trPr>
          <w:tblHeader w:val="off"/>
        </w:trPr>
        <w:tc>
          <w:tcPr>
            <w:tcW w:type="dxa" w:w="1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RF001</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Cadastro de colaborador</w:t>
            </w:r>
          </w:p>
        </w:tc>
        <w:tc>
          <w:tcPr>
            <w:tcW w:type="dxa" w:w="2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RN001, RN002</w:t>
            </w:r>
          </w:p>
        </w:tc>
        <w:tc>
          <w:tcPr>
            <w:tcW w:type="dxa" w:w="2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CT001, CT010, CT011</w:t>
            </w:r>
          </w:p>
        </w:tc>
        <w:tc>
          <w:tcPr>
            <w:tcW w:type="dxa" w:w="1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Não iniciado</w:t>
            </w:r>
          </w:p>
        </w:tc>
      </w:tr>
      <w:tr>
        <w:trPr>
          <w:tblHeader w:val="off"/>
        </w:trPr>
        <w:tc>
          <w:tcPr>
            <w:tcW w:type="dxa" w:w="1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RF002</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Colaborador padrão</w:t>
            </w:r>
          </w:p>
        </w:tc>
        <w:tc>
          <w:tcPr>
            <w:tcW w:type="dxa" w:w="2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RN003, RN008</w:t>
            </w:r>
          </w:p>
        </w:tc>
        <w:tc>
          <w:tcPr>
            <w:tcW w:type="dxa" w:w="2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CT002, CT012</w:t>
            </w:r>
          </w:p>
        </w:tc>
        <w:tc>
          <w:tcPr>
            <w:tcW w:type="dxa" w:w="1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Não iniciado</w:t>
            </w:r>
          </w:p>
        </w:tc>
      </w:tr>
      <w:tr>
        <w:trPr>
          <w:tblHeader w:val="off"/>
        </w:trPr>
        <w:tc>
          <w:tcPr>
            <w:tcW w:type="dxa" w:w="1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RF003</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Colaborador comissionado</w:t>
            </w:r>
          </w:p>
        </w:tc>
        <w:tc>
          <w:tcPr>
            <w:tcW w:type="dxa" w:w="2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RN003, RN004, RN005, RN008</w:t>
            </w:r>
          </w:p>
        </w:tc>
        <w:tc>
          <w:tcPr>
            <w:tcW w:type="dxa" w:w="2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CT003, CT013, CT014, CT017</w:t>
            </w:r>
          </w:p>
        </w:tc>
        <w:tc>
          <w:tcPr>
            <w:tcW w:type="dxa" w:w="1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Não iniciado</w:t>
            </w:r>
          </w:p>
        </w:tc>
      </w:tr>
      <w:tr>
        <w:trPr>
          <w:tblHeader w:val="off"/>
        </w:trPr>
        <w:tc>
          <w:tcPr>
            <w:tcW w:type="dxa" w:w="1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RF004</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Colaborador por produção</w:t>
            </w:r>
          </w:p>
        </w:tc>
        <w:tc>
          <w:tcPr>
            <w:tcW w:type="dxa" w:w="2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RN003, RN006, RN007, RN008</w:t>
            </w:r>
          </w:p>
        </w:tc>
        <w:tc>
          <w:tcPr>
            <w:tcW w:type="dxa" w:w="2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CT004, CT015, CT016, CT018</w:t>
            </w:r>
          </w:p>
        </w:tc>
        <w:tc>
          <w:tcPr>
            <w:tcW w:type="dxa" w:w="1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Não iniciado</w:t>
            </w:r>
          </w:p>
        </w:tc>
      </w:tr>
      <w:tr>
        <w:trPr>
          <w:tblHeader w:val="off"/>
        </w:trPr>
        <w:tc>
          <w:tcPr>
            <w:tcW w:type="dxa" w:w="1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RF005</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Consulta e listagem de colaboradores</w:t>
            </w:r>
          </w:p>
        </w:tc>
        <w:tc>
          <w:tcPr>
            <w:tcW w:type="dxa" w:w="2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RN001</w:t>
            </w:r>
          </w:p>
        </w:tc>
        <w:tc>
          <w:tcPr>
            <w:tcW w:type="dxa" w:w="2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CT005, CT022</w:t>
            </w:r>
          </w:p>
        </w:tc>
        <w:tc>
          <w:tcPr>
            <w:tcW w:type="dxa" w:w="1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Não iniciado</w:t>
            </w:r>
          </w:p>
        </w:tc>
      </w:tr>
      <w:tr>
        <w:trPr>
          <w:tblHeader w:val="off"/>
        </w:trPr>
        <w:tc>
          <w:tcPr>
            <w:tcW w:type="dxa" w:w="1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RF006</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Cálculo de salário</w:t>
            </w:r>
          </w:p>
        </w:tc>
        <w:tc>
          <w:tcPr>
            <w:tcW w:type="dxa" w:w="2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RN003 a RN008</w:t>
            </w:r>
          </w:p>
        </w:tc>
        <w:tc>
          <w:tcPr>
            <w:tcW w:type="dxa" w:w="2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CT003, CT004, CT006, CT017, CT018</w:t>
            </w:r>
          </w:p>
        </w:tc>
        <w:tc>
          <w:tcPr>
            <w:tcW w:type="dxa" w:w="1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Não iniciado</w:t>
            </w:r>
          </w:p>
        </w:tc>
      </w:tr>
      <w:tr>
        <w:trPr>
          <w:tblHeader w:val="off"/>
        </w:trPr>
        <w:tc>
          <w:tcPr>
            <w:tcW w:type="dxa" w:w="1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RF007</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Folha de pagamento individual</w:t>
            </w:r>
          </w:p>
        </w:tc>
        <w:tc>
          <w:tcPr>
            <w:tcW w:type="dxa" w:w="2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RN008</w:t>
            </w:r>
          </w:p>
        </w:tc>
        <w:tc>
          <w:tcPr>
            <w:tcW w:type="dxa" w:w="2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CT007</w:t>
            </w:r>
          </w:p>
        </w:tc>
        <w:tc>
          <w:tcPr>
            <w:tcW w:type="dxa" w:w="1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Não iniciado</w:t>
            </w:r>
          </w:p>
        </w:tc>
      </w:tr>
      <w:tr>
        <w:trPr>
          <w:tblHeader w:val="off"/>
        </w:trPr>
        <w:tc>
          <w:tcPr>
            <w:tcW w:type="dxa" w:w="1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RF008</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Resumo da folha</w:t>
            </w:r>
          </w:p>
        </w:tc>
        <w:tc>
          <w:tcPr>
            <w:tcW w:type="dxa" w:w="2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RN008</w:t>
            </w:r>
          </w:p>
        </w:tc>
        <w:tc>
          <w:tcPr>
            <w:tcW w:type="dxa" w:w="2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CT008, CT019</w:t>
            </w:r>
          </w:p>
        </w:tc>
        <w:tc>
          <w:tcPr>
            <w:tcW w:type="dxa" w:w="1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Não iniciado</w:t>
            </w:r>
          </w:p>
        </w:tc>
      </w:tr>
      <w:tr>
        <w:trPr>
          <w:tblHeader w:val="off"/>
        </w:trPr>
        <w:tc>
          <w:tcPr>
            <w:tcW w:type="dxa" w:w="1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RF009</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Alteração e exclusão de cadastros</w:t>
            </w:r>
          </w:p>
        </w:tc>
        <w:tc>
          <w:tcPr>
            <w:tcW w:type="dxa" w:w="2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RN001 a RN007</w:t>
            </w:r>
          </w:p>
        </w:tc>
        <w:tc>
          <w:tcPr>
            <w:tcW w:type="dxa" w:w="2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CT009, CT021</w:t>
            </w:r>
          </w:p>
        </w:tc>
        <w:tc>
          <w:tcPr>
            <w:tcW w:type="dxa" w:w="1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Não iniciado</w:t>
            </w:r>
          </w:p>
        </w:tc>
      </w:tr>
      <w:tr>
        <w:trPr>
          <w:tblHeader w:val="off"/>
        </w:trPr>
        <w:tc>
          <w:tcPr>
            <w:tcW w:type="dxa" w:w="1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RF010</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Descontos e salário líquido</w:t>
            </w:r>
          </w:p>
        </w:tc>
        <w:tc>
          <w:tcPr>
            <w:tcW w:type="dxa" w:w="2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RN008</w:t>
            </w:r>
          </w:p>
        </w:tc>
        <w:tc>
          <w:tcPr>
            <w:tcW w:type="dxa" w:w="2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CT017, CT018, CT019</w:t>
            </w:r>
          </w:p>
        </w:tc>
        <w:tc>
          <w:tcPr>
            <w:tcW w:type="dxa" w:w="1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Não iniciado</w:t>
            </w:r>
          </w:p>
        </w:tc>
      </w:tr>
      <w:tr>
        <w:trPr>
          <w:tblHeader w:val="off"/>
        </w:trPr>
        <w:tc>
          <w:tcPr>
            <w:tcW w:type="dxa" w:w="1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RNF001</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Interface amigável e intuitiva</w:t>
            </w:r>
          </w:p>
        </w:tc>
        <w:tc>
          <w:tcPr>
            <w:tcW w:type="dxa" w:w="2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w:t>
            </w:r>
          </w:p>
        </w:tc>
        <w:tc>
          <w:tcPr>
            <w:tcW w:type="dxa" w:w="2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CT024</w:t>
            </w:r>
          </w:p>
        </w:tc>
        <w:tc>
          <w:tcPr>
            <w:tcW w:type="dxa" w:w="1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Não iniciado</w:t>
            </w:r>
          </w:p>
        </w:tc>
      </w:tr>
      <w:tr>
        <w:trPr>
          <w:tblHeader w:val="off"/>
        </w:trPr>
        <w:tc>
          <w:tcPr>
            <w:tcW w:type="dxa" w:w="1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RNF002</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Validação antes do cálculo</w:t>
            </w:r>
          </w:p>
        </w:tc>
        <w:tc>
          <w:tcPr>
            <w:tcW w:type="dxa" w:w="2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RN002 a RN007</w:t>
            </w:r>
          </w:p>
        </w:tc>
        <w:tc>
          <w:tcPr>
            <w:tcW w:type="dxa" w:w="2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CT011 a CT016</w:t>
            </w:r>
          </w:p>
        </w:tc>
        <w:tc>
          <w:tcPr>
            <w:tcW w:type="dxa" w:w="1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Não iniciado</w:t>
            </w:r>
          </w:p>
        </w:tc>
      </w:tr>
      <w:tr>
        <w:trPr>
          <w:tblHeader w:val="off"/>
        </w:trPr>
        <w:tc>
          <w:tcPr>
            <w:tcW w:type="dxa" w:w="1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RNF003</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Persistência</w:t>
            </w:r>
          </w:p>
        </w:tc>
        <w:tc>
          <w:tcPr>
            <w:tcW w:type="dxa" w:w="2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w:t>
            </w:r>
          </w:p>
        </w:tc>
        <w:tc>
          <w:tcPr>
            <w:tcW w:type="dxa" w:w="2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CT009, CT020, CT021</w:t>
            </w:r>
          </w:p>
        </w:tc>
        <w:tc>
          <w:tcPr>
            <w:tcW w:type="dxa" w:w="1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Não iniciado</w:t>
            </w:r>
          </w:p>
        </w:tc>
      </w:tr>
      <w:tr>
        <w:trPr>
          <w:tblHeader w:val="off"/>
        </w:trPr>
        <w:tc>
          <w:tcPr>
            <w:tcW w:type="dxa" w:w="1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RNF004</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Novos tipos de remuneração sem alterar os cálculos</w:t>
            </w:r>
          </w:p>
        </w:tc>
        <w:tc>
          <w:tcPr>
            <w:tcW w:type="dxa" w:w="20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RN008</w:t>
            </w:r>
          </w:p>
        </w:tc>
        <w:tc>
          <w:tcPr>
            <w:tcW w:type="dxa" w:w="2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CT023</w:t>
            </w:r>
          </w:p>
        </w:tc>
        <w:tc>
          <w:tcPr>
            <w:tcW w:type="dxa" w:w="1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Não iniciado</w:t>
            </w:r>
          </w:p>
        </w:tc>
      </w:tr>
    </w:tbl>
    <w:p>
      <w:pPr>
        <w:pStyle w:val="Heading1"/>
        <w:pageBreakBefore/>
        <w:spacing w:after="240"/>
      </w:pPr>
      <w:r>
        <w:rPr>
          <w:rFonts w:ascii="Arial" w:cs="Arial" w:eastAsia="Arial" w:hAnsi="Arial"/>
          <w:b/>
          <w:bCs/>
          <w:color w:val="1F5E5A"/>
          <w:sz w:val="34"/>
          <w:szCs w:val="34"/>
        </w:rPr>
        <w:t xml:space="preserve">3. Modelagem UML</w:t>
      </w:r>
    </w:p>
    <w:p>
      <w:pPr>
        <w:spacing w:after="120" w:line="300"/>
      </w:pPr>
      <w:r>
        <w:rPr>
          <w:rFonts w:ascii="Arial" w:cs="Arial" w:eastAsia="Arial" w:hAnsi="Arial"/>
          <w:color w:val="1E2A30"/>
          <w:sz w:val="22"/>
          <w:szCs w:val="22"/>
        </w:rPr>
        <w:t xml:space="preserve">Diagramas escritos em PlantUML; o código-fonte de cada um está na pasta 02_Analise do repositório.</w:t>
      </w:r>
    </w:p>
    <w:p>
      <w:pPr>
        <w:pStyle w:val="Heading2"/>
        <w:keepNext/>
        <w:keepLines/>
        <w:spacing w:after="140" w:before="280"/>
      </w:pPr>
      <w:r>
        <w:rPr>
          <w:rFonts w:ascii="Arial" w:cs="Arial" w:eastAsia="Arial" w:hAnsi="Arial"/>
          <w:b/>
          <w:bCs/>
          <w:color w:val="1E2A30"/>
          <w:sz w:val="26"/>
          <w:szCs w:val="26"/>
        </w:rPr>
        <w:t xml:space="preserve">3.1 Diagrama de casos de uso</w:t>
      </w:r>
    </w:p>
    <w:p>
      <w:pPr>
        <w:spacing w:before="120"/>
        <w:jc w:val="center"/>
      </w:pPr>
      <w:r>
        <w:drawing>
          <wp:inline distT="0" distB="0" distL="0" distR="0">
            <wp:extent cx="3810000" cy="5286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5286375"/>
                    </a:xfrm>
                    <a:prstGeom prst="rect">
                      <a:avLst/>
                    </a:prstGeom>
                  </pic:spPr>
                </pic:pic>
              </a:graphicData>
            </a:graphic>
          </wp:inline>
        </w:drawing>
      </w:r>
    </w:p>
    <w:p>
      <w:pPr>
        <w:spacing w:after="240" w:before="80"/>
        <w:jc w:val="center"/>
      </w:pPr>
      <w:r>
        <w:rPr>
          <w:rFonts w:ascii="Arial" w:cs="Arial" w:eastAsia="Arial" w:hAnsi="Arial"/>
          <w:i/>
          <w:iCs/>
          <w:color w:val="5A6670"/>
          <w:sz w:val="18"/>
          <w:szCs w:val="18"/>
        </w:rPr>
        <w:t xml:space="preserve">Figura 1 · Casos de uso do Usuário/Gestor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900"/>
        <w:gridCol w:w="1700"/>
        <w:gridCol w:w="3372"/>
      </w:tblGrid>
      <w:tr>
        <w:trPr>
          <w:tblHeader/>
        </w:trPr>
        <w:tc>
          <w:tcPr>
            <w:tcW w:type="dxa" w:w="11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Código</w:t>
            </w:r>
          </w:p>
        </w:tc>
        <w:tc>
          <w:tcPr>
            <w:tcW w:type="dxa" w:w="29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Caso de uso</w:t>
            </w:r>
          </w:p>
        </w:tc>
        <w:tc>
          <w:tcPr>
            <w:tcW w:type="dxa" w:w="17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Ator</w:t>
            </w:r>
          </w:p>
        </w:tc>
        <w:tc>
          <w:tcPr>
            <w:tcW w:type="dxa" w:w="33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Objetivo</w:t>
            </w:r>
          </w:p>
        </w:tc>
      </w:tr>
      <w:tr>
        <w:trPr>
          <w:tblHeader w:val="off"/>
        </w:trPr>
        <w:tc>
          <w:tcPr>
            <w:tcW w:type="dxa" w:w="1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UC01</w:t>
            </w:r>
          </w:p>
        </w:tc>
        <w:tc>
          <w:tcPr>
            <w:tcW w:type="dxa" w:w="2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Cadastrar colaborador</w:t>
            </w:r>
          </w:p>
        </w:tc>
        <w:tc>
          <w:tcPr>
            <w:tcW w:type="dxa" w:w="1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Usuário/Gestor</w:t>
            </w:r>
          </w:p>
        </w:tc>
        <w:tc>
          <w:tcPr>
            <w:tcW w:type="dxa" w:w="33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Registrar colaborador padrão, comissionado ou por produção (RF001 a RF004)</w:t>
            </w:r>
          </w:p>
        </w:tc>
      </w:tr>
      <w:tr>
        <w:trPr>
          <w:tblHeader w:val="off"/>
        </w:trPr>
        <w:tc>
          <w:tcPr>
            <w:tcW w:type="dxa" w:w="1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UC02</w:t>
            </w:r>
          </w:p>
        </w:tc>
        <w:tc>
          <w:tcPr>
            <w:tcW w:type="dxa" w:w="2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Consultar colaboradores</w:t>
            </w:r>
          </w:p>
        </w:tc>
        <w:tc>
          <w:tcPr>
            <w:tcW w:type="dxa" w:w="1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Usuário/Gestor</w:t>
            </w:r>
          </w:p>
        </w:tc>
        <w:tc>
          <w:tcPr>
            <w:tcW w:type="dxa" w:w="33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Listar os colaboradores com dados cadastrais e remuneratórios e localizar um pela matrícula (RF005)</w:t>
            </w:r>
          </w:p>
        </w:tc>
      </w:tr>
      <w:tr>
        <w:trPr>
          <w:tblHeader w:val="off"/>
        </w:trPr>
        <w:tc>
          <w:tcPr>
            <w:tcW w:type="dxa" w:w="1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UC03</w:t>
            </w:r>
          </w:p>
        </w:tc>
        <w:tc>
          <w:tcPr>
            <w:tcW w:type="dxa" w:w="2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Atualizar cadastro</w:t>
            </w:r>
          </w:p>
        </w:tc>
        <w:tc>
          <w:tcPr>
            <w:tcW w:type="dxa" w:w="1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Usuário/Gestor</w:t>
            </w:r>
          </w:p>
        </w:tc>
        <w:tc>
          <w:tcPr>
            <w:tcW w:type="dxa" w:w="33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Alterar os dados de um colaborador (RF009)</w:t>
            </w:r>
          </w:p>
        </w:tc>
      </w:tr>
      <w:tr>
        <w:trPr>
          <w:tblHeader w:val="off"/>
        </w:trPr>
        <w:tc>
          <w:tcPr>
            <w:tcW w:type="dxa" w:w="1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UC04</w:t>
            </w:r>
          </w:p>
        </w:tc>
        <w:tc>
          <w:tcPr>
            <w:tcW w:type="dxa" w:w="2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Excluir cadastro</w:t>
            </w:r>
          </w:p>
        </w:tc>
        <w:tc>
          <w:tcPr>
            <w:tcW w:type="dxa" w:w="1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Usuário/Gestor</w:t>
            </w:r>
          </w:p>
        </w:tc>
        <w:tc>
          <w:tcPr>
            <w:tcW w:type="dxa" w:w="33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Remover um colaborador (RF009)</w:t>
            </w:r>
          </w:p>
        </w:tc>
      </w:tr>
      <w:tr>
        <w:trPr>
          <w:tblHeader w:val="off"/>
        </w:trPr>
        <w:tc>
          <w:tcPr>
            <w:tcW w:type="dxa" w:w="1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UC05</w:t>
            </w:r>
          </w:p>
        </w:tc>
        <w:tc>
          <w:tcPr>
            <w:tcW w:type="dxa" w:w="2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Calcular salário</w:t>
            </w:r>
          </w:p>
        </w:tc>
        <w:tc>
          <w:tcPr>
            <w:tcW w:type="dxa" w:w="1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Usuário/Gestor</w:t>
            </w:r>
          </w:p>
        </w:tc>
        <w:tc>
          <w:tcPr>
            <w:tcW w:type="dxa" w:w="33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Obter o salário bruto, os descontos e o líquido (RF006, RF010)</w:t>
            </w:r>
          </w:p>
        </w:tc>
      </w:tr>
      <w:tr>
        <w:trPr>
          <w:tblHeader w:val="off"/>
        </w:trPr>
        <w:tc>
          <w:tcPr>
            <w:tcW w:type="dxa" w:w="1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UC06</w:t>
            </w:r>
          </w:p>
        </w:tc>
        <w:tc>
          <w:tcPr>
            <w:tcW w:type="dxa" w:w="2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Gerar folha de pagamento</w:t>
            </w:r>
          </w:p>
        </w:tc>
        <w:tc>
          <w:tcPr>
            <w:tcW w:type="dxa" w:w="1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Usuário/Gestor</w:t>
            </w:r>
          </w:p>
        </w:tc>
        <w:tc>
          <w:tcPr>
            <w:tcW w:type="dxa" w:w="33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Emitir a folha individual de um colaborador (RF007)</w:t>
            </w:r>
          </w:p>
        </w:tc>
      </w:tr>
      <w:tr>
        <w:trPr>
          <w:tblHeader w:val="off"/>
        </w:trPr>
        <w:tc>
          <w:tcPr>
            <w:tcW w:type="dxa" w:w="1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UC07</w:t>
            </w:r>
          </w:p>
        </w:tc>
        <w:tc>
          <w:tcPr>
            <w:tcW w:type="dxa" w:w="2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Emitir resumo da folha</w:t>
            </w:r>
          </w:p>
        </w:tc>
        <w:tc>
          <w:tcPr>
            <w:tcW w:type="dxa" w:w="1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Usuário/Gestor</w:t>
            </w:r>
          </w:p>
        </w:tc>
        <w:tc>
          <w:tcPr>
            <w:tcW w:type="dxa" w:w="33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Emitir o resumo consolidado com o total geral (RF008)</w:t>
            </w:r>
          </w:p>
        </w:tc>
      </w:tr>
    </w:tbl>
    <w:p>
      <w:pPr>
        <w:pStyle w:val="Heading2"/>
        <w:keepNext/>
        <w:keepLines/>
        <w:spacing w:after="140" w:before="280"/>
      </w:pPr>
      <w:r>
        <w:rPr>
          <w:rFonts w:ascii="Arial" w:cs="Arial" w:eastAsia="Arial" w:hAnsi="Arial"/>
          <w:b/>
          <w:bCs/>
          <w:color w:val="1E2A30"/>
          <w:sz w:val="26"/>
          <w:szCs w:val="26"/>
        </w:rPr>
        <w:t xml:space="preserve">3.2 Diagrama de classes</w:t>
      </w:r>
    </w:p>
    <w:p>
      <w:pPr>
        <w:spacing w:before="120"/>
        <w:jc w:val="center"/>
      </w:pPr>
      <w:r>
        <w:drawing>
          <wp:inline distT="0" distB="0" distL="0" distR="0">
            <wp:extent cx="4476750" cy="4924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4924425"/>
                    </a:xfrm>
                    <a:prstGeom prst="rect">
                      <a:avLst/>
                    </a:prstGeom>
                  </pic:spPr>
                </pic:pic>
              </a:graphicData>
            </a:graphic>
          </wp:inline>
        </w:drawing>
      </w:r>
    </w:p>
    <w:p>
      <w:pPr>
        <w:spacing w:after="240" w:before="80"/>
        <w:jc w:val="center"/>
      </w:pPr>
      <w:r>
        <w:rPr>
          <w:rFonts w:ascii="Arial" w:cs="Arial" w:eastAsia="Arial" w:hAnsi="Arial"/>
          <w:i/>
          <w:iCs/>
          <w:color w:val="5A6670"/>
          <w:sz w:val="18"/>
          <w:szCs w:val="18"/>
        </w:rPr>
        <w:t xml:space="preserve">Figura 2 · Colaborador é abstrata e cada subclasse implementa o próprio cálculo do salário bruto (RNF004); a gravação fica no RepositorioSQLite</w:t>
      </w:r>
    </w:p>
    <w:p>
      <w:pPr>
        <w:pStyle w:val="Heading2"/>
        <w:keepNext/>
        <w:keepLines/>
        <w:spacing w:after="140" w:before="280"/>
      </w:pPr>
      <w:r>
        <w:rPr>
          <w:rFonts w:ascii="Arial" w:cs="Arial" w:eastAsia="Arial" w:hAnsi="Arial"/>
          <w:b/>
          <w:bCs/>
          <w:color w:val="1E2A30"/>
          <w:sz w:val="26"/>
          <w:szCs w:val="26"/>
        </w:rPr>
        <w:t xml:space="preserve">3.3 Diagrama de sequência</w:t>
      </w:r>
    </w:p>
    <w:p>
      <w:pPr>
        <w:spacing w:before="120"/>
        <w:jc w:val="center"/>
      </w:pPr>
      <w:r>
        <w:drawing>
          <wp:inline distT="0" distB="0" distL="0" distR="0">
            <wp:extent cx="5334000" cy="48863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886325"/>
                    </a:xfrm>
                    <a:prstGeom prst="rect">
                      <a:avLst/>
                    </a:prstGeom>
                  </pic:spPr>
                </pic:pic>
              </a:graphicData>
            </a:graphic>
          </wp:inline>
        </w:drawing>
      </w:r>
    </w:p>
    <w:p>
      <w:pPr>
        <w:spacing w:after="240" w:before="80"/>
        <w:jc w:val="center"/>
      </w:pPr>
      <w:r>
        <w:rPr>
          <w:rFonts w:ascii="Arial" w:cs="Arial" w:eastAsia="Arial" w:hAnsi="Arial"/>
          <w:i/>
          <w:iCs/>
          <w:color w:val="5A6670"/>
          <w:sz w:val="18"/>
          <w:szCs w:val="18"/>
        </w:rPr>
        <w:t xml:space="preserve">Figura 3 · Cadastro com validação, gravação pelo repositório e emissão do resumo consolidado</w:t>
      </w:r>
    </w:p>
    <w:p>
      <w:pPr>
        <w:pStyle w:val="Heading2"/>
        <w:keepNext/>
        <w:keepLines/>
        <w:spacing w:after="140" w:before="280"/>
      </w:pPr>
      <w:r>
        <w:rPr>
          <w:rFonts w:ascii="Arial" w:cs="Arial" w:eastAsia="Arial" w:hAnsi="Arial"/>
          <w:b/>
          <w:bCs/>
          <w:color w:val="1E2A30"/>
          <w:sz w:val="26"/>
          <w:szCs w:val="26"/>
        </w:rPr>
        <w:t xml:space="preserve">3.4 Diagrama de atividades</w:t>
      </w:r>
    </w:p>
    <w:p>
      <w:pPr>
        <w:spacing w:before="120"/>
        <w:jc w:val="center"/>
      </w:pPr>
      <w:r>
        <w:drawing>
          <wp:inline distT="0" distB="0" distL="0" distR="0">
            <wp:extent cx="5715000" cy="44672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467225"/>
                    </a:xfrm>
                    <a:prstGeom prst="rect">
                      <a:avLst/>
                    </a:prstGeom>
                  </pic:spPr>
                </pic:pic>
              </a:graphicData>
            </a:graphic>
          </wp:inline>
        </w:drawing>
      </w:r>
    </w:p>
    <w:p>
      <w:pPr>
        <w:spacing w:after="240" w:before="80"/>
        <w:jc w:val="center"/>
      </w:pPr>
      <w:r>
        <w:rPr>
          <w:rFonts w:ascii="Arial" w:cs="Arial" w:eastAsia="Arial" w:hAnsi="Arial"/>
          <w:i/>
          <w:iCs/>
          <w:color w:val="5A6670"/>
          <w:sz w:val="18"/>
          <w:szCs w:val="18"/>
        </w:rPr>
        <w:t xml:space="preserve">Figura 4 · Fluxo do cálculo da folha, do cadastro ao resumo</w:t>
      </w:r>
    </w:p>
    <w:p>
      <w:pPr>
        <w:pStyle w:val="Heading1"/>
        <w:pageBreakBefore/>
        <w:spacing w:after="240"/>
      </w:pPr>
      <w:r>
        <w:rPr>
          <w:rFonts w:ascii="Arial" w:cs="Arial" w:eastAsia="Arial" w:hAnsi="Arial"/>
          <w:b/>
          <w:bCs/>
          <w:color w:val="1F5E5A"/>
          <w:sz w:val="34"/>
          <w:szCs w:val="34"/>
        </w:rPr>
        <w:t xml:space="preserve">4. Documento de Arquitetura</w:t>
      </w:r>
    </w:p>
    <w:p>
      <w:pPr>
        <w:pStyle w:val="Heading2"/>
        <w:keepNext/>
        <w:keepLines/>
        <w:spacing w:after="140" w:before="280"/>
      </w:pPr>
      <w:r>
        <w:rPr>
          <w:rFonts w:ascii="Arial" w:cs="Arial" w:eastAsia="Arial" w:hAnsi="Arial"/>
          <w:b/>
          <w:bCs/>
          <w:color w:val="1E2A30"/>
          <w:sz w:val="26"/>
          <w:szCs w:val="26"/>
        </w:rPr>
        <w:t xml:space="preserve">4.1 Arquitetura adotada</w:t>
      </w:r>
    </w:p>
    <w:p>
      <w:pPr>
        <w:spacing w:after="120" w:line="300"/>
      </w:pPr>
      <w:r>
        <w:rPr>
          <w:rFonts w:ascii="Arial" w:cs="Arial" w:eastAsia="Arial" w:hAnsi="Arial"/>
          <w:color w:val="1E2A30"/>
          <w:sz w:val="22"/>
          <w:szCs w:val="22"/>
        </w:rPr>
        <w:t xml:space="preserve">O sistema adota uma arquitetura em camadas, em que cada camada só conhece a camada imediatamente abaixo dela:</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500"/>
        <w:gridCol w:w="3672"/>
      </w:tblGrid>
      <w:tr>
        <w:trPr>
          <w:tblHeader/>
        </w:trPr>
        <w:tc>
          <w:tcPr>
            <w:tcW w:type="dxa" w:w="19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Camada</w:t>
            </w:r>
          </w:p>
        </w:tc>
        <w:tc>
          <w:tcPr>
            <w:tcW w:type="dxa" w:w="35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Responsabilidade</w:t>
            </w:r>
          </w:p>
        </w:tc>
        <w:tc>
          <w:tcPr>
            <w:tcW w:type="dxa" w:w="36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Componentes</w:t>
            </w:r>
          </w:p>
        </w:tc>
      </w:tr>
      <w:tr>
        <w:trPr>
          <w:tblHeader w:val="off"/>
        </w:trPr>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Apresentação</w:t>
            </w:r>
          </w:p>
        </w:tc>
        <w:tc>
          <w:tcPr>
            <w:tcW w:type="dxa" w:w="3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Receber os dados do usuário e exibir resultados</w:t>
            </w:r>
          </w:p>
        </w:tc>
        <w:tc>
          <w:tcPr>
            <w:tcW w:type="dxa" w:w="3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Menu de terminal (CLI) e página web (index.html)</w:t>
            </w:r>
          </w:p>
        </w:tc>
      </w:tr>
      <w:tr>
        <w:trPr>
          <w:tblHeader w:val="off"/>
        </w:trPr>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Aplicação</w:t>
            </w:r>
          </w:p>
        </w:tc>
        <w:tc>
          <w:tcPr>
            <w:tcW w:type="dxa" w:w="3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Expor e orquestrar os casos de uso: cadastrar, consultar, alterar, excluir, gerar folha individual e resumo consolidado</w:t>
            </w:r>
          </w:p>
        </w:tc>
        <w:tc>
          <w:tcPr>
            <w:tcW w:type="dxa" w:w="3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SistemaFolha e API REST em Flask</w:t>
            </w:r>
          </w:p>
        </w:tc>
      </w:tr>
      <w:tr>
        <w:trPr>
          <w:tblHeader w:val="off"/>
        </w:trPr>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Domínio</w:t>
            </w:r>
          </w:p>
        </w:tc>
        <w:tc>
          <w:tcPr>
            <w:tcW w:type="dxa" w:w="3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Regras de negócio (RN001 a RN008) e cálculo da remuneração</w:t>
            </w:r>
          </w:p>
        </w:tc>
        <w:tc>
          <w:tcPr>
            <w:tcW w:type="dxa" w:w="3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Colaborador (abstrata), ColaboradorPadrao, ColaboradorComissionado, ColaboradorProducao, ValidacaoError</w:t>
            </w:r>
          </w:p>
        </w:tc>
      </w:tr>
      <w:tr>
        <w:trPr>
          <w:tblHeader w:val="off"/>
        </w:trPr>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Persistência</w:t>
            </w:r>
          </w:p>
        </w:tc>
        <w:tc>
          <w:tcPr>
            <w:tcW w:type="dxa" w:w="3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Gravar e restaurar os colaboradores</w:t>
            </w:r>
          </w:p>
        </w:tc>
        <w:tc>
          <w:tcPr>
            <w:tcW w:type="dxa" w:w="36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Repositório SQLite</w:t>
            </w:r>
          </w:p>
        </w:tc>
      </w:tr>
    </w:tbl>
    <w:p>
      <w:pPr>
        <w:spacing w:after="60"/>
      </w:pPr>
    </w:p>
    <w:p>
      <w:pPr>
        <w:spacing w:after="120" w:line="300"/>
      </w:pPr>
      <w:r>
        <w:rPr>
          <w:rFonts w:ascii="Arial" w:cs="Arial" w:eastAsia="Arial" w:hAnsi="Arial"/>
          <w:color w:val="1E2A30"/>
          <w:sz w:val="22"/>
          <w:szCs w:val="22"/>
        </w:rPr>
        <w:t xml:space="preserve">As duas interfaces usam o mesmo SistemaFolha, então uma regra de negócio é implementada uma única vez e vale para o terminal e para a web. A camada de domínio não conhece banco de dados nem interface, o que permite testá-la isoladamente.</w:t>
      </w:r>
    </w:p>
    <w:p>
      <w:pPr>
        <w:spacing w:after="120" w:line="300"/>
      </w:pPr>
      <w:r>
        <w:rPr>
          <w:rFonts w:ascii="Arial" w:cs="Arial" w:eastAsia="Arial" w:hAnsi="Arial"/>
          <w:color w:val="1E2A30"/>
          <w:sz w:val="22"/>
          <w:szCs w:val="22"/>
        </w:rPr>
        <w:t xml:space="preserve">A extensibilidade exigida pelo RNF004 vem do princípio aberto/fechado: um novo tipo de remuneração é uma nova subclasse de Colaborador que implementa calcular_salario_bruto(), sem alterar os cálculos existentes.</w:t>
      </w:r>
    </w:p>
    <w:p>
      <w:pPr>
        <w:spacing w:after="120" w:line="300"/>
      </w:pPr>
      <w:r>
        <w:rPr>
          <w:rFonts w:ascii="Arial" w:cs="Arial" w:eastAsia="Arial" w:hAnsi="Arial"/>
          <w:color w:val="1E2A30"/>
          <w:sz w:val="22"/>
          <w:szCs w:val="22"/>
        </w:rPr>
        <w:t xml:space="preserve">Situação do código herdado do T1: o domínio e o menu de terminal existem; a página web já chama a API em http://127.0.0.1:5000/api/colaboradores, mas o servidor Flask ainda não existe; a persistência atual é em arquivo JSON e passa para SQLite na A3.</w:t>
      </w:r>
    </w:p>
    <w:p>
      <w:pPr>
        <w:pStyle w:val="Heading2"/>
        <w:keepNext/>
        <w:keepLines/>
        <w:spacing w:after="140" w:before="280"/>
      </w:pPr>
      <w:r>
        <w:rPr>
          <w:rFonts w:ascii="Arial" w:cs="Arial" w:eastAsia="Arial" w:hAnsi="Arial"/>
          <w:b/>
          <w:bCs/>
          <w:color w:val="1E2A30"/>
          <w:sz w:val="26"/>
          <w:szCs w:val="26"/>
        </w:rPr>
        <w:t xml:space="preserve">4.2 Tecnologias selecionadas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72"/>
      </w:tblGrid>
      <w:tr>
        <w:trPr>
          <w:tblHeader/>
        </w:trPr>
        <w:tc>
          <w:tcPr>
            <w:tcW w:type="dxa" w:w="26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Camada</w:t>
            </w:r>
          </w:p>
        </w:tc>
        <w:tc>
          <w:tcPr>
            <w:tcW w:type="dxa" w:w="64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Tecnologia</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Front-end</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HTML5, CSS e JavaScript (Fetch API), sem framework</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Back-end</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Python 3.12 ou superior, Flask 3</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Banco</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SQLite 3, pelo módulo sqlite3 da biblioteca padrão do Python</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Testes</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pytest, pytest-cov e o cliente de testes do Flask</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Qualidade de código</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ruff (verificação de estilo e formatação)</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Versionamento e gestão</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Git, GitHub (Issues e Projects)</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Modelagem</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PlantUML</w:t>
            </w:r>
          </w:p>
        </w:tc>
      </w:tr>
    </w:tbl>
    <w:p>
      <w:pPr>
        <w:pStyle w:val="Heading2"/>
        <w:keepNext/>
        <w:keepLines/>
        <w:spacing w:after="140" w:before="280"/>
      </w:pPr>
      <w:r>
        <w:rPr>
          <w:rFonts w:ascii="Arial" w:cs="Arial" w:eastAsia="Arial" w:hAnsi="Arial"/>
          <w:b/>
          <w:bCs/>
          <w:color w:val="1E2A30"/>
          <w:sz w:val="26"/>
          <w:szCs w:val="26"/>
        </w:rPr>
        <w:t xml:space="preserve">4.3 Justificativas técnicas</w:t>
      </w:r>
    </w:p>
    <w:p>
      <w:pPr>
        <w:pStyle w:val="ListParagraph"/>
        <w:numPr>
          <w:ilvl w:val="0"/>
          <w:numId w:val="2"/>
        </w:numPr>
        <w:spacing w:after="80" w:line="290"/>
      </w:pPr>
      <w:r>
        <w:rPr>
          <w:rFonts w:ascii="Arial" w:cs="Arial" w:eastAsia="Arial" w:hAnsi="Arial"/>
          <w:b/>
          <w:bCs/>
          <w:color w:val="1E2A30"/>
          <w:sz w:val="22"/>
          <w:szCs w:val="22"/>
        </w:rPr>
        <w:t xml:space="preserve">Python: </w:t>
      </w:r>
      <w:r>
        <w:rPr>
          <w:rFonts w:ascii="Arial" w:cs="Arial" w:eastAsia="Arial" w:hAnsi="Arial"/>
          <w:b w:val="false"/>
          <w:bCs w:val="false"/>
          <w:color w:val="1E2A30"/>
          <w:sz w:val="22"/>
          <w:szCs w:val="22"/>
        </w:rPr>
        <w:t xml:space="preserve">a equipe já domina a linguagem, o T1 foi escrito nela e a orientação a objetos com classes abstratas (abc) representa bem a hierarquia de colaboradores.</w:t>
      </w:r>
    </w:p>
    <w:p>
      <w:pPr>
        <w:pStyle w:val="ListParagraph"/>
        <w:numPr>
          <w:ilvl w:val="0"/>
          <w:numId w:val="2"/>
        </w:numPr>
        <w:spacing w:after="80" w:line="290"/>
      </w:pPr>
      <w:r>
        <w:rPr>
          <w:rFonts w:ascii="Arial" w:cs="Arial" w:eastAsia="Arial" w:hAnsi="Arial"/>
          <w:b/>
          <w:bCs/>
          <w:color w:val="1E2A30"/>
          <w:sz w:val="22"/>
          <w:szCs w:val="22"/>
        </w:rPr>
        <w:t xml:space="preserve">Flask: </w:t>
      </w:r>
      <w:r>
        <w:rPr>
          <w:rFonts w:ascii="Arial" w:cs="Arial" w:eastAsia="Arial" w:hAnsi="Arial"/>
          <w:b w:val="false"/>
          <w:bCs w:val="false"/>
          <w:color w:val="1E2A30"/>
          <w:sz w:val="22"/>
          <w:szCs w:val="22"/>
        </w:rPr>
        <w:t xml:space="preserve">a API precisa de poucas rotas. Um microframework atende com pouco código e tem cliente de testes próprio, usado nos testes de integração.</w:t>
      </w:r>
    </w:p>
    <w:p>
      <w:pPr>
        <w:pStyle w:val="ListParagraph"/>
        <w:numPr>
          <w:ilvl w:val="0"/>
          <w:numId w:val="2"/>
        </w:numPr>
        <w:spacing w:after="80" w:line="290"/>
      </w:pPr>
      <w:r>
        <w:rPr>
          <w:rFonts w:ascii="Arial" w:cs="Arial" w:eastAsia="Arial" w:hAnsi="Arial"/>
          <w:b/>
          <w:bCs/>
          <w:color w:val="1E2A30"/>
          <w:sz w:val="22"/>
          <w:szCs w:val="22"/>
        </w:rPr>
        <w:t xml:space="preserve">SQLite: </w:t>
      </w:r>
      <w:r>
        <w:rPr>
          <w:rFonts w:ascii="Arial" w:cs="Arial" w:eastAsia="Arial" w:hAnsi="Arial"/>
          <w:b w:val="false"/>
          <w:bCs w:val="false"/>
          <w:color w:val="1E2A30"/>
          <w:sz w:val="22"/>
          <w:szCs w:val="22"/>
        </w:rPr>
        <w:t xml:space="preserve">já vem com o Python, não exige servidor nem instalação na máquina de quem corrige, guarda tudo num arquivo só e aceita SQL padrão, o que permite versionar o script de criação do banco na pasta 06_Banco_Dados.</w:t>
      </w:r>
    </w:p>
    <w:p>
      <w:pPr>
        <w:pStyle w:val="ListParagraph"/>
        <w:numPr>
          <w:ilvl w:val="0"/>
          <w:numId w:val="2"/>
        </w:numPr>
        <w:spacing w:after="80" w:line="290"/>
      </w:pPr>
      <w:r>
        <w:rPr>
          <w:rFonts w:ascii="Arial" w:cs="Arial" w:eastAsia="Arial" w:hAnsi="Arial"/>
          <w:b/>
          <w:bCs/>
          <w:color w:val="1E2A30"/>
          <w:sz w:val="22"/>
          <w:szCs w:val="22"/>
        </w:rPr>
        <w:t xml:space="preserve">HTML e JavaScript sem framework: </w:t>
      </w:r>
      <w:r>
        <w:rPr>
          <w:rFonts w:ascii="Arial" w:cs="Arial" w:eastAsia="Arial" w:hAnsi="Arial"/>
          <w:b w:val="false"/>
          <w:bCs w:val="false"/>
          <w:color w:val="1E2A30"/>
          <w:sz w:val="22"/>
          <w:szCs w:val="22"/>
        </w:rPr>
        <w:t xml:space="preserve">a página roda direto no navegador, sem etapa de compilação.</w:t>
      </w:r>
    </w:p>
    <w:p>
      <w:pPr>
        <w:pStyle w:val="ListParagraph"/>
        <w:numPr>
          <w:ilvl w:val="0"/>
          <w:numId w:val="2"/>
        </w:numPr>
        <w:spacing w:after="80" w:line="290"/>
      </w:pPr>
      <w:r>
        <w:rPr>
          <w:rFonts w:ascii="Arial" w:cs="Arial" w:eastAsia="Arial" w:hAnsi="Arial"/>
          <w:b/>
          <w:bCs/>
          <w:color w:val="1E2A30"/>
          <w:sz w:val="22"/>
          <w:szCs w:val="22"/>
        </w:rPr>
        <w:t xml:space="preserve">pytest e pytest-cov: </w:t>
      </w:r>
      <w:r>
        <w:rPr>
          <w:rFonts w:ascii="Arial" w:cs="Arial" w:eastAsia="Arial" w:hAnsi="Arial"/>
          <w:b w:val="false"/>
          <w:bCs w:val="false"/>
          <w:color w:val="1E2A30"/>
          <w:sz w:val="22"/>
          <w:szCs w:val="22"/>
        </w:rPr>
        <w:t xml:space="preserve">padrão de mercado em Python, com fixtures para isolar cada teste e relatório de cobertura para medir a meta de 80%.</w:t>
      </w:r>
    </w:p>
    <w:p>
      <w:pPr>
        <w:pStyle w:val="ListParagraph"/>
        <w:numPr>
          <w:ilvl w:val="0"/>
          <w:numId w:val="2"/>
        </w:numPr>
        <w:spacing w:after="80" w:line="290"/>
      </w:pPr>
      <w:r>
        <w:rPr>
          <w:rFonts w:ascii="Arial" w:cs="Arial" w:eastAsia="Arial" w:hAnsi="Arial"/>
          <w:b/>
          <w:bCs/>
          <w:color w:val="1E2A30"/>
          <w:sz w:val="22"/>
          <w:szCs w:val="22"/>
        </w:rPr>
        <w:t xml:space="preserve">GitHub Issues e Projects: </w:t>
      </w:r>
      <w:r>
        <w:rPr>
          <w:rFonts w:ascii="Arial" w:cs="Arial" w:eastAsia="Arial" w:hAnsi="Arial"/>
          <w:b w:val="false"/>
          <w:bCs w:val="false"/>
          <w:color w:val="1E2A30"/>
          <w:sz w:val="22"/>
          <w:szCs w:val="22"/>
        </w:rPr>
        <w:t xml:space="preserve">concentram tarefas, defeitos e cronograma no mesmo lugar do código, o que dá rastreabilidade entre requisito, issue, commit e Pull Request.</w:t>
      </w:r>
    </w:p>
    <w:p>
      <w:pPr>
        <w:pStyle w:val="Heading2"/>
        <w:keepNext/>
        <w:keepLines/>
        <w:spacing w:after="140" w:before="280"/>
      </w:pPr>
      <w:r>
        <w:rPr>
          <w:rFonts w:ascii="Arial" w:cs="Arial" w:eastAsia="Arial" w:hAnsi="Arial"/>
          <w:b/>
          <w:bCs/>
          <w:color w:val="1E2A30"/>
          <w:sz w:val="26"/>
          <w:szCs w:val="26"/>
        </w:rPr>
        <w:t xml:space="preserve">4.4 Organização dos componentes</w:t>
      </w:r>
    </w:p>
    <w:p>
      <w:pPr>
        <w:spacing w:after="120" w:line="300"/>
      </w:pPr>
      <w:r>
        <w:rPr>
          <w:rFonts w:ascii="Arial" w:cs="Arial" w:eastAsia="Arial" w:hAnsi="Arial"/>
          <w:color w:val="1E2A30"/>
          <w:sz w:val="22"/>
          <w:szCs w:val="22"/>
        </w:rPr>
        <w:t xml:space="preserve">Estrutura prevista para 05_Codigo_Fonte na A3:</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72"/>
      </w:tblGrid>
      <w:tr>
        <w:trPr>
          <w:tblHeader/>
        </w:trPr>
        <w:tc>
          <w:tcPr>
            <w:tcW w:type="dxa" w:w="23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Arquivo</w:t>
            </w:r>
          </w:p>
        </w:tc>
        <w:tc>
          <w:tcPr>
            <w:tcW w:type="dxa" w:w="43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Conteúdo</w:t>
            </w:r>
          </w:p>
        </w:tc>
        <w:tc>
          <w:tcPr>
            <w:tcW w:type="dxa" w:w="24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Depende de</w:t>
            </w:r>
          </w:p>
        </w:tc>
      </w:tr>
      <w:tr>
        <w:trPr>
          <w:tblHeader w:val="off"/>
        </w:trPr>
        <w:tc>
          <w:tcPr>
            <w:tcW w:type="dxa" w:w="2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dominio.py</w:t>
            </w:r>
          </w:p>
        </w:tc>
        <w:tc>
          <w:tcPr>
            <w:tcW w:type="dxa" w:w="4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Colaborador, subclasses, ValidacaoError, cálculos</w:t>
            </w:r>
          </w:p>
        </w:tc>
        <w:tc>
          <w:tcPr>
            <w:tcW w:type="dxa" w:w="2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nada</w:t>
            </w:r>
          </w:p>
        </w:tc>
      </w:tr>
      <w:tr>
        <w:trPr>
          <w:tblHeader w:val="off"/>
        </w:trPr>
        <w:tc>
          <w:tcPr>
            <w:tcW w:type="dxa" w:w="2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repositorio.py</w:t>
            </w:r>
          </w:p>
        </w:tc>
        <w:tc>
          <w:tcPr>
            <w:tcW w:type="dxa" w:w="4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Gravação, leitura e exclusão no SQLite</w:t>
            </w:r>
          </w:p>
        </w:tc>
        <w:tc>
          <w:tcPr>
            <w:tcW w:type="dxa" w:w="2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dominio.py</w:t>
            </w:r>
          </w:p>
        </w:tc>
      </w:tr>
      <w:tr>
        <w:trPr>
          <w:tblHeader w:val="off"/>
        </w:trPr>
        <w:tc>
          <w:tcPr>
            <w:tcW w:type="dxa" w:w="2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sistema.py</w:t>
            </w:r>
          </w:p>
        </w:tc>
        <w:tc>
          <w:tcPr>
            <w:tcW w:type="dxa" w:w="4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SistemaFolha: casos de uso, folha individual e resumo consolidado</w:t>
            </w:r>
          </w:p>
        </w:tc>
        <w:tc>
          <w:tcPr>
            <w:tcW w:type="dxa" w:w="2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dominio.py, repositorio.py</w:t>
            </w:r>
          </w:p>
        </w:tc>
      </w:tr>
      <w:tr>
        <w:trPr>
          <w:tblHeader w:val="off"/>
        </w:trPr>
        <w:tc>
          <w:tcPr>
            <w:tcW w:type="dxa" w:w="2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cli.py</w:t>
            </w:r>
          </w:p>
        </w:tc>
        <w:tc>
          <w:tcPr>
            <w:tcW w:type="dxa" w:w="4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Menu de terminal</w:t>
            </w:r>
          </w:p>
        </w:tc>
        <w:tc>
          <w:tcPr>
            <w:tcW w:type="dxa" w:w="2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sistema.py</w:t>
            </w:r>
          </w:p>
        </w:tc>
      </w:tr>
      <w:tr>
        <w:trPr>
          <w:tblHeader w:val="off"/>
        </w:trPr>
        <w:tc>
          <w:tcPr>
            <w:tcW w:type="dxa" w:w="2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api.py</w:t>
            </w:r>
          </w:p>
        </w:tc>
        <w:tc>
          <w:tcPr>
            <w:tcW w:type="dxa" w:w="4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Rotas Flask</w:t>
            </w:r>
          </w:p>
        </w:tc>
        <w:tc>
          <w:tcPr>
            <w:tcW w:type="dxa" w:w="2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sistema.py</w:t>
            </w:r>
          </w:p>
        </w:tc>
      </w:tr>
      <w:tr>
        <w:trPr>
          <w:tblHeader w:val="off"/>
        </w:trPr>
        <w:tc>
          <w:tcPr>
            <w:tcW w:type="dxa" w:w="2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web/index.html</w:t>
            </w:r>
          </w:p>
        </w:tc>
        <w:tc>
          <w:tcPr>
            <w:tcW w:type="dxa" w:w="4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Página web</w:t>
            </w:r>
          </w:p>
        </w:tc>
        <w:tc>
          <w:tcPr>
            <w:tcW w:type="dxa" w:w="2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api.py (via HTTP)</w:t>
            </w:r>
          </w:p>
        </w:tc>
      </w:tr>
    </w:tbl>
    <w:p>
      <w:pPr>
        <w:spacing w:after="60"/>
      </w:pPr>
    </w:p>
    <w:p>
      <w:pPr>
        <w:spacing w:after="120" w:line="300"/>
      </w:pPr>
      <w:r>
        <w:rPr>
          <w:rFonts w:ascii="Arial" w:cs="Arial" w:eastAsia="Arial" w:hAnsi="Arial"/>
          <w:color w:val="1E2A30"/>
          <w:sz w:val="22"/>
          <w:szCs w:val="22"/>
        </w:rPr>
        <w:t xml:space="preserve">Rotas da API:</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5072"/>
      </w:tblGrid>
      <w:tr>
        <w:trPr>
          <w:tblHeader/>
        </w:trPr>
        <w:tc>
          <w:tcPr>
            <w:tcW w:type="dxa" w:w="40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Método e rota</w:t>
            </w:r>
          </w:p>
        </w:tc>
        <w:tc>
          <w:tcPr>
            <w:tcW w:type="dxa" w:w="50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Caso de uso</w:t>
            </w:r>
          </w:p>
        </w:tc>
      </w:tr>
      <w:tr>
        <w:trPr>
          <w:tblHeader w:val="off"/>
        </w:trPr>
        <w:tc>
          <w:tcPr>
            <w:tcW w:type="dxa" w:w="40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GET /api/colaboradores</w:t>
            </w:r>
          </w:p>
        </w:tc>
        <w:tc>
          <w:tcPr>
            <w:tcW w:type="dxa" w:w="5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Consultar colaboradores e resumo (RF005, RF008)</w:t>
            </w:r>
          </w:p>
        </w:tc>
      </w:tr>
      <w:tr>
        <w:trPr>
          <w:tblHeader w:val="off"/>
        </w:trPr>
        <w:tc>
          <w:tcPr>
            <w:tcW w:type="dxa" w:w="40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GET /api/colaboradores/&lt;matricula&gt;</w:t>
            </w:r>
          </w:p>
        </w:tc>
        <w:tc>
          <w:tcPr>
            <w:tcW w:type="dxa" w:w="5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Folha individual (RF006, RF007)</w:t>
            </w:r>
          </w:p>
        </w:tc>
      </w:tr>
      <w:tr>
        <w:trPr>
          <w:tblHeader w:val="off"/>
        </w:trPr>
        <w:tc>
          <w:tcPr>
            <w:tcW w:type="dxa" w:w="40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POST /api/colaboradores</w:t>
            </w:r>
          </w:p>
        </w:tc>
        <w:tc>
          <w:tcPr>
            <w:tcW w:type="dxa" w:w="5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Cadastrar (RF001 a RF004)</w:t>
            </w:r>
          </w:p>
        </w:tc>
      </w:tr>
      <w:tr>
        <w:trPr>
          <w:tblHeader w:val="off"/>
        </w:trPr>
        <w:tc>
          <w:tcPr>
            <w:tcW w:type="dxa" w:w="40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PUT /api/colaboradores/&lt;matricula&gt;</w:t>
            </w:r>
          </w:p>
        </w:tc>
        <w:tc>
          <w:tcPr>
            <w:tcW w:type="dxa" w:w="5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Alterar (RF009)</w:t>
            </w:r>
          </w:p>
        </w:tc>
      </w:tr>
      <w:tr>
        <w:trPr>
          <w:tblHeader w:val="off"/>
        </w:trPr>
        <w:tc>
          <w:tcPr>
            <w:tcW w:type="dxa" w:w="40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DELETE /api/colaboradores/&lt;matricula&gt;</w:t>
            </w:r>
          </w:p>
        </w:tc>
        <w:tc>
          <w:tcPr>
            <w:tcW w:type="dxa" w:w="5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Excluir (RF009)</w:t>
            </w:r>
          </w:p>
        </w:tc>
      </w:tr>
    </w:tbl>
    <w:p>
      <w:pPr>
        <w:spacing w:after="60"/>
      </w:pPr>
    </w:p>
    <w:p>
      <w:pPr>
        <w:spacing w:after="120" w:line="300"/>
      </w:pPr>
      <w:r>
        <w:rPr>
          <w:rFonts w:ascii="Arial" w:cs="Arial" w:eastAsia="Arial" w:hAnsi="Arial"/>
          <w:color w:val="1E2A30"/>
          <w:sz w:val="22"/>
          <w:szCs w:val="22"/>
        </w:rPr>
        <w:t xml:space="preserve">Erros de validação (ValidacaoError) viram resposta HTTP 400 com a mensagem da regra violada; matrícula inexistente vira 404.</w:t>
      </w:r>
    </w:p>
    <w:p>
      <w:pPr>
        <w:spacing w:after="120" w:line="300"/>
      </w:pPr>
      <w:r>
        <w:rPr>
          <w:rFonts w:ascii="Arial" w:cs="Arial" w:eastAsia="Arial" w:hAnsi="Arial"/>
          <w:color w:val="1E2A30"/>
          <w:sz w:val="22"/>
          <w:szCs w:val="22"/>
        </w:rPr>
        <w:t xml:space="preserve">Os relatórios passam a ser montados em SistemaFolha como dados (listas e totais) e formatados por cada interface. Hoje gerar_folha_individual e emitir_resumo_folha imprimem direto no terminal, o que impede a web de reaproveitá-los.</w:t>
      </w:r>
    </w:p>
    <w:p>
      <w:pPr>
        <w:pStyle w:val="Heading2"/>
        <w:keepNext/>
        <w:keepLines/>
        <w:spacing w:after="140" w:before="280"/>
      </w:pPr>
      <w:r>
        <w:rPr>
          <w:rFonts w:ascii="Arial" w:cs="Arial" w:eastAsia="Arial" w:hAnsi="Arial"/>
          <w:b/>
          <w:bCs/>
          <w:color w:val="1E2A30"/>
          <w:sz w:val="26"/>
          <w:szCs w:val="26"/>
        </w:rPr>
        <w:t xml:space="preserve">4.5 Estratégia de persistência</w:t>
      </w:r>
    </w:p>
    <w:p>
      <w:pPr>
        <w:spacing w:after="120" w:line="300"/>
      </w:pPr>
      <w:r>
        <w:rPr>
          <w:rFonts w:ascii="Arial" w:cs="Arial" w:eastAsia="Arial" w:hAnsi="Arial"/>
          <w:color w:val="1E2A30"/>
          <w:sz w:val="22"/>
          <w:szCs w:val="22"/>
        </w:rPr>
        <w:t xml:space="preserve">Os colaboradores ficam numa única tabela SQLite, com uma coluna tipo que indica a categoria (herança em tabela única). As regras de negócio também são garantidas pelo banco, como segunda barreira:</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500"/>
        <w:gridCol w:w="3372"/>
        <w:gridCol w:w="2000"/>
      </w:tblGrid>
      <w:tr>
        <w:trPr>
          <w:tblHeader/>
        </w:trPr>
        <w:tc>
          <w:tcPr>
            <w:tcW w:type="dxa" w:w="22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Coluna</w:t>
            </w:r>
          </w:p>
        </w:tc>
        <w:tc>
          <w:tcPr>
            <w:tcW w:type="dxa" w:w="15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Tipo</w:t>
            </w:r>
          </w:p>
        </w:tc>
        <w:tc>
          <w:tcPr>
            <w:tcW w:type="dxa" w:w="33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Restrição</w:t>
            </w:r>
          </w:p>
        </w:tc>
        <w:tc>
          <w:tcPr>
            <w:tcW w:type="dxa" w:w="20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Regra</w:t>
            </w:r>
          </w:p>
        </w:tc>
      </w:tr>
      <w:tr>
        <w:trPr>
          <w:tblHeader w:val="off"/>
        </w:trPr>
        <w:tc>
          <w:tcPr>
            <w:tcW w:type="dxa" w:w="2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matricula</w:t>
            </w:r>
          </w:p>
        </w:tc>
        <w:tc>
          <w:tcPr>
            <w:tcW w:type="dxa" w:w="1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TEXT</w:t>
            </w:r>
          </w:p>
        </w:tc>
        <w:tc>
          <w:tcPr>
            <w:tcW w:type="dxa" w:w="33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chave primária</w:t>
            </w:r>
          </w:p>
        </w:tc>
        <w:tc>
          <w:tcPr>
            <w:tcW w:type="dxa" w:w="20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RN001</w:t>
            </w:r>
          </w:p>
        </w:tc>
      </w:tr>
      <w:tr>
        <w:trPr>
          <w:tblHeader w:val="off"/>
        </w:trPr>
        <w:tc>
          <w:tcPr>
            <w:tcW w:type="dxa" w:w="2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nome</w:t>
            </w:r>
          </w:p>
        </w:tc>
        <w:tc>
          <w:tcPr>
            <w:tcW w:type="dxa" w:w="1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TEXT</w:t>
            </w:r>
          </w:p>
        </w:tc>
        <w:tc>
          <w:tcPr>
            <w:tcW w:type="dxa" w:w="33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não nulo e não vazio</w:t>
            </w:r>
          </w:p>
        </w:tc>
        <w:tc>
          <w:tcPr>
            <w:tcW w:type="dxa" w:w="20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RN002</w:t>
            </w:r>
          </w:p>
        </w:tc>
      </w:tr>
      <w:tr>
        <w:trPr>
          <w:tblHeader w:val="off"/>
        </w:trPr>
        <w:tc>
          <w:tcPr>
            <w:tcW w:type="dxa" w:w="2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tipo</w:t>
            </w:r>
          </w:p>
        </w:tc>
        <w:tc>
          <w:tcPr>
            <w:tcW w:type="dxa" w:w="1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TEXT</w:t>
            </w:r>
          </w:p>
        </w:tc>
        <w:tc>
          <w:tcPr>
            <w:tcW w:type="dxa" w:w="33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Padrao, Comissionado ou Producao</w:t>
            </w:r>
          </w:p>
        </w:tc>
        <w:tc>
          <w:tcPr>
            <w:tcW w:type="dxa" w:w="20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RF002 a RF004</w:t>
            </w:r>
          </w:p>
        </w:tc>
      </w:tr>
      <w:tr>
        <w:trPr>
          <w:tblHeader w:val="off"/>
        </w:trPr>
        <w:tc>
          <w:tcPr>
            <w:tcW w:type="dxa" w:w="2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salario_base</w:t>
            </w:r>
          </w:p>
        </w:tc>
        <w:tc>
          <w:tcPr>
            <w:tcW w:type="dxa" w:w="1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REAL</w:t>
            </w:r>
          </w:p>
        </w:tc>
        <w:tc>
          <w:tcPr>
            <w:tcW w:type="dxa" w:w="33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maior ou igual a zero</w:t>
            </w:r>
          </w:p>
        </w:tc>
        <w:tc>
          <w:tcPr>
            <w:tcW w:type="dxa" w:w="20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RN003</w:t>
            </w:r>
          </w:p>
        </w:tc>
      </w:tr>
      <w:tr>
        <w:trPr>
          <w:tblHeader w:val="off"/>
        </w:trPr>
        <w:tc>
          <w:tcPr>
            <w:tcW w:type="dxa" w:w="2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vendas</w:t>
            </w:r>
          </w:p>
        </w:tc>
        <w:tc>
          <w:tcPr>
            <w:tcW w:type="dxa" w:w="1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REAL</w:t>
            </w:r>
          </w:p>
        </w:tc>
        <w:tc>
          <w:tcPr>
            <w:tcW w:type="dxa" w:w="33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maior ou igual a zero</w:t>
            </w:r>
          </w:p>
        </w:tc>
        <w:tc>
          <w:tcPr>
            <w:tcW w:type="dxa" w:w="20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RN004</w:t>
            </w:r>
          </w:p>
        </w:tc>
      </w:tr>
      <w:tr>
        <w:trPr>
          <w:tblHeader w:val="off"/>
        </w:trPr>
        <w:tc>
          <w:tcPr>
            <w:tcW w:type="dxa" w:w="2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comissao_pct</w:t>
            </w:r>
          </w:p>
        </w:tc>
        <w:tc>
          <w:tcPr>
            <w:tcW w:type="dxa" w:w="1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REAL</w:t>
            </w:r>
          </w:p>
        </w:tc>
        <w:tc>
          <w:tcPr>
            <w:tcW w:type="dxa" w:w="33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maior ou igual a zero</w:t>
            </w:r>
          </w:p>
        </w:tc>
        <w:tc>
          <w:tcPr>
            <w:tcW w:type="dxa" w:w="20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RN005</w:t>
            </w:r>
          </w:p>
        </w:tc>
      </w:tr>
      <w:tr>
        <w:trPr>
          <w:tblHeader w:val="off"/>
        </w:trPr>
        <w:tc>
          <w:tcPr>
            <w:tcW w:type="dxa" w:w="2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qtd_produzida</w:t>
            </w:r>
          </w:p>
        </w:tc>
        <w:tc>
          <w:tcPr>
            <w:tcW w:type="dxa" w:w="1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INTEGER</w:t>
            </w:r>
          </w:p>
        </w:tc>
        <w:tc>
          <w:tcPr>
            <w:tcW w:type="dxa" w:w="33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maior ou igual a zero</w:t>
            </w:r>
          </w:p>
        </w:tc>
        <w:tc>
          <w:tcPr>
            <w:tcW w:type="dxa" w:w="20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RN006</w:t>
            </w:r>
          </w:p>
        </w:tc>
      </w:tr>
      <w:tr>
        <w:trPr>
          <w:tblHeader w:val="off"/>
        </w:trPr>
        <w:tc>
          <w:tcPr>
            <w:tcW w:type="dxa" w:w="2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valor_unidade</w:t>
            </w:r>
          </w:p>
        </w:tc>
        <w:tc>
          <w:tcPr>
            <w:tcW w:type="dxa" w:w="1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REAL</w:t>
            </w:r>
          </w:p>
        </w:tc>
        <w:tc>
          <w:tcPr>
            <w:tcW w:type="dxa" w:w="33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maior ou igual a zero</w:t>
            </w:r>
          </w:p>
        </w:tc>
        <w:tc>
          <w:tcPr>
            <w:tcW w:type="dxa" w:w="20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RN007</w:t>
            </w:r>
          </w:p>
        </w:tc>
      </w:tr>
    </w:tbl>
    <w:p>
      <w:pPr>
        <w:spacing w:after="60"/>
      </w:pPr>
    </w:p>
    <w:p>
      <w:pPr>
        <w:pStyle w:val="ListParagraph"/>
        <w:numPr>
          <w:ilvl w:val="0"/>
          <w:numId w:val="2"/>
        </w:numPr>
        <w:spacing w:after="80" w:line="290"/>
      </w:pPr>
      <w:r>
        <w:rPr>
          <w:rFonts w:ascii="Arial" w:cs="Arial" w:eastAsia="Arial" w:hAnsi="Arial"/>
          <w:color w:val="1E2A30"/>
          <w:sz w:val="22"/>
          <w:szCs w:val="22"/>
        </w:rPr>
        <w:t xml:space="preserve">O salário bruto, o INSS, o IRRF e o líquido não são gravados: são calculados a cada consulta (RN008), então nunca ficam desatualizados.</w:t>
      </w:r>
    </w:p>
    <w:p>
      <w:pPr>
        <w:pStyle w:val="ListParagraph"/>
        <w:numPr>
          <w:ilvl w:val="0"/>
          <w:numId w:val="2"/>
        </w:numPr>
        <w:spacing w:after="80" w:line="290"/>
      </w:pPr>
      <w:r>
        <w:rPr>
          <w:rFonts w:ascii="Arial" w:cs="Arial" w:eastAsia="Arial" w:hAnsi="Arial"/>
          <w:color w:val="1E2A30"/>
          <w:sz w:val="22"/>
          <w:szCs w:val="22"/>
        </w:rPr>
        <w:t xml:space="preserve">O script 06_Banco_Dados/schema.sql cria a tabela, e o sistema o executa na inicialização se a tabela ainda não existir.</w:t>
      </w:r>
    </w:p>
    <w:p>
      <w:pPr>
        <w:pStyle w:val="ListParagraph"/>
        <w:numPr>
          <w:ilvl w:val="0"/>
          <w:numId w:val="2"/>
        </w:numPr>
        <w:spacing w:after="80" w:line="290"/>
      </w:pPr>
      <w:r>
        <w:rPr>
          <w:rFonts w:ascii="Arial" w:cs="Arial" w:eastAsia="Arial" w:hAnsi="Arial"/>
          <w:color w:val="1E2A30"/>
          <w:sz w:val="22"/>
          <w:szCs w:val="22"/>
        </w:rPr>
        <w:t xml:space="preserve">Toda consulta usa parâmetros (?) em vez de montar o SQL com texto, o que impede injeção de SQL.</w:t>
      </w:r>
    </w:p>
    <w:p>
      <w:pPr>
        <w:pStyle w:val="ListParagraph"/>
        <w:numPr>
          <w:ilvl w:val="0"/>
          <w:numId w:val="2"/>
        </w:numPr>
        <w:spacing w:after="80" w:line="290"/>
      </w:pPr>
      <w:r>
        <w:rPr>
          <w:rFonts w:ascii="Arial" w:cs="Arial" w:eastAsia="Arial" w:hAnsi="Arial"/>
          <w:color w:val="1E2A30"/>
          <w:sz w:val="22"/>
          <w:szCs w:val="22"/>
        </w:rPr>
        <w:t xml:space="preserve">Cada operação de escrita é confirmada numa transação; se falhar, nada é gravado pela metade.</w:t>
      </w:r>
    </w:p>
    <w:p>
      <w:pPr>
        <w:pStyle w:val="ListParagraph"/>
        <w:numPr>
          <w:ilvl w:val="0"/>
          <w:numId w:val="2"/>
        </w:numPr>
        <w:spacing w:after="80" w:line="290"/>
      </w:pPr>
      <w:r>
        <w:rPr>
          <w:rFonts w:ascii="Arial" w:cs="Arial" w:eastAsia="Arial" w:hAnsi="Arial"/>
          <w:color w:val="1E2A30"/>
          <w:sz w:val="22"/>
          <w:szCs w:val="22"/>
        </w:rPr>
        <w:t xml:space="preserve">Na carga, um registro inválido é informado com a matrícula e o motivo, e os demais continuam sendo carregados. No T1, um registro inválido interrompe a carga de todos os seguintes, com um aviso genérico que não diz qual registro falhou (folhadepagamento.py, linhas 242 e 243).</w:t>
      </w:r>
    </w:p>
    <w:p>
      <w:pPr>
        <w:pStyle w:val="ListParagraph"/>
        <w:numPr>
          <w:ilvl w:val="0"/>
          <w:numId w:val="2"/>
        </w:numPr>
        <w:spacing w:after="80" w:line="290"/>
      </w:pPr>
      <w:r>
        <w:rPr>
          <w:rFonts w:ascii="Arial" w:cs="Arial" w:eastAsia="Arial" w:hAnsi="Arial"/>
          <w:color w:val="1E2A30"/>
          <w:sz w:val="22"/>
          <w:szCs w:val="22"/>
        </w:rPr>
        <w:t xml:space="preserve">Os testes usam um banco temporário próprio, nunca o arquivo de uso real.</w:t>
      </w:r>
    </w:p>
    <w:p>
      <w:pPr>
        <w:pStyle w:val="Heading1"/>
        <w:pageBreakBefore/>
        <w:spacing w:after="240"/>
      </w:pPr>
      <w:r>
        <w:rPr>
          <w:rFonts w:ascii="Arial" w:cs="Arial" w:eastAsia="Arial" w:hAnsi="Arial"/>
          <w:b/>
          <w:bCs/>
          <w:color w:val="1F5E5A"/>
          <w:sz w:val="34"/>
          <w:szCs w:val="34"/>
        </w:rPr>
        <w:t xml:space="preserve">5. Plano de Garantia da Qualidade (PGQ)</w:t>
      </w:r>
    </w:p>
    <w:p>
      <w:pPr>
        <w:pStyle w:val="Heading2"/>
        <w:keepNext/>
        <w:keepLines/>
        <w:spacing w:after="140" w:before="280"/>
      </w:pPr>
      <w:r>
        <w:rPr>
          <w:rFonts w:ascii="Arial" w:cs="Arial" w:eastAsia="Arial" w:hAnsi="Arial"/>
          <w:b/>
          <w:bCs/>
          <w:color w:val="1E2A30"/>
          <w:sz w:val="26"/>
          <w:szCs w:val="26"/>
        </w:rPr>
        <w:t xml:space="preserve">5.1 Padrões de codificação</w:t>
      </w:r>
    </w:p>
    <w:p>
      <w:pPr>
        <w:pStyle w:val="ListParagraph"/>
        <w:numPr>
          <w:ilvl w:val="0"/>
          <w:numId w:val="2"/>
        </w:numPr>
        <w:spacing w:after="80" w:line="290"/>
      </w:pPr>
      <w:r>
        <w:rPr>
          <w:rFonts w:ascii="Arial" w:cs="Arial" w:eastAsia="Arial" w:hAnsi="Arial"/>
          <w:color w:val="1E2A30"/>
          <w:sz w:val="22"/>
          <w:szCs w:val="22"/>
        </w:rPr>
        <w:t xml:space="preserve">Estilo PEP 8, verificado pelo ruff, com linhas de até 100 caracteres. Código com aviso do ruff não é mesclado.</w:t>
      </w:r>
    </w:p>
    <w:p>
      <w:pPr>
        <w:pStyle w:val="ListParagraph"/>
        <w:numPr>
          <w:ilvl w:val="0"/>
          <w:numId w:val="2"/>
        </w:numPr>
        <w:spacing w:after="80" w:line="290"/>
      </w:pPr>
      <w:r>
        <w:rPr>
          <w:rFonts w:ascii="Arial" w:cs="Arial" w:eastAsia="Arial" w:hAnsi="Arial"/>
          <w:color w:val="1E2A30"/>
          <w:sz w:val="22"/>
          <w:szCs w:val="22"/>
        </w:rPr>
        <w:t xml:space="preserve">Nomes em português: classes em PascalCase (ColaboradorPadrao); funções, métodos e variáveis em snake_case (calcular_salario_bruto); constantes em maiúsculas.</w:t>
      </w:r>
    </w:p>
    <w:p>
      <w:pPr>
        <w:pStyle w:val="ListParagraph"/>
        <w:numPr>
          <w:ilvl w:val="0"/>
          <w:numId w:val="2"/>
        </w:numPr>
        <w:spacing w:after="80" w:line="290"/>
      </w:pPr>
      <w:r>
        <w:rPr>
          <w:rFonts w:ascii="Arial" w:cs="Arial" w:eastAsia="Arial" w:hAnsi="Arial"/>
          <w:color w:val="1E2A30"/>
          <w:sz w:val="22"/>
          <w:szCs w:val="22"/>
        </w:rPr>
        <w:t xml:space="preserve">Anotação de tipo em parâmetros e retornos.</w:t>
      </w:r>
    </w:p>
    <w:p>
      <w:pPr>
        <w:pStyle w:val="ListParagraph"/>
        <w:numPr>
          <w:ilvl w:val="0"/>
          <w:numId w:val="2"/>
        </w:numPr>
        <w:spacing w:after="80" w:line="290"/>
      </w:pPr>
      <w:r>
        <w:rPr>
          <w:rFonts w:ascii="Arial" w:cs="Arial" w:eastAsia="Arial" w:hAnsi="Arial"/>
          <w:color w:val="1E2A30"/>
          <w:sz w:val="22"/>
          <w:szCs w:val="22"/>
        </w:rPr>
        <w:t xml:space="preserve">Docstring em toda classe e método público, citando o requisito ou a regra que implementa (exemplo: "RN003: salário base não pode ser negativo.").</w:t>
      </w:r>
    </w:p>
    <w:p>
      <w:pPr>
        <w:pStyle w:val="ListParagraph"/>
        <w:numPr>
          <w:ilvl w:val="0"/>
          <w:numId w:val="2"/>
        </w:numPr>
        <w:spacing w:after="80" w:line="290"/>
      </w:pPr>
      <w:r>
        <w:rPr>
          <w:rFonts w:ascii="Arial" w:cs="Arial" w:eastAsia="Arial" w:hAnsi="Arial"/>
          <w:color w:val="1E2A30"/>
          <w:sz w:val="22"/>
          <w:szCs w:val="22"/>
        </w:rPr>
        <w:t xml:space="preserve">Violação de regra de negócio lança ValidacaoError com o código da regra na mensagem (exemplo: "RN001: …").</w:t>
      </w:r>
    </w:p>
    <w:p>
      <w:pPr>
        <w:pStyle w:val="ListParagraph"/>
        <w:numPr>
          <w:ilvl w:val="0"/>
          <w:numId w:val="2"/>
        </w:numPr>
        <w:spacing w:after="80" w:line="290"/>
      </w:pPr>
      <w:r>
        <w:rPr>
          <w:rFonts w:ascii="Arial" w:cs="Arial" w:eastAsia="Arial" w:hAnsi="Arial"/>
          <w:color w:val="1E2A30"/>
          <w:sz w:val="22"/>
          <w:szCs w:val="22"/>
        </w:rPr>
        <w:t xml:space="preserve">A camada de domínio não imprime nada nem acessa banco; impressão e leitura de tela ficam só nas interfaces.</w:t>
      </w:r>
    </w:p>
    <w:p>
      <w:pPr>
        <w:pStyle w:val="ListParagraph"/>
        <w:numPr>
          <w:ilvl w:val="0"/>
          <w:numId w:val="2"/>
        </w:numPr>
        <w:spacing w:after="80" w:line="290"/>
      </w:pPr>
      <w:r>
        <w:rPr>
          <w:rFonts w:ascii="Arial" w:cs="Arial" w:eastAsia="Arial" w:hAnsi="Arial"/>
          <w:color w:val="1E2A30"/>
          <w:sz w:val="22"/>
          <w:szCs w:val="22"/>
        </w:rPr>
        <w:t xml:space="preserve">Valores monetários são exibidos com duas casas decimais.</w:t>
      </w:r>
    </w:p>
    <w:p>
      <w:pPr>
        <w:pStyle w:val="ListParagraph"/>
        <w:numPr>
          <w:ilvl w:val="0"/>
          <w:numId w:val="2"/>
        </w:numPr>
        <w:spacing w:after="80" w:line="290"/>
      </w:pPr>
      <w:r>
        <w:rPr>
          <w:rFonts w:ascii="Arial" w:cs="Arial" w:eastAsia="Arial" w:hAnsi="Arial"/>
          <w:color w:val="1E2A30"/>
          <w:sz w:val="22"/>
          <w:szCs w:val="22"/>
        </w:rPr>
        <w:t xml:space="preserve">Nenhuma exceção é silenciada: todo except informa o que falhou.</w:t>
      </w:r>
    </w:p>
    <w:p>
      <w:pPr>
        <w:pStyle w:val="Heading2"/>
        <w:keepNext/>
        <w:keepLines/>
        <w:spacing w:after="140" w:before="280"/>
      </w:pPr>
      <w:r>
        <w:rPr>
          <w:rFonts w:ascii="Arial" w:cs="Arial" w:eastAsia="Arial" w:hAnsi="Arial"/>
          <w:b/>
          <w:bCs/>
          <w:color w:val="1E2A30"/>
          <w:sz w:val="26"/>
          <w:szCs w:val="26"/>
        </w:rPr>
        <w:t xml:space="preserve">5.2 Controle de versões</w:t>
      </w:r>
    </w:p>
    <w:p>
      <w:pPr>
        <w:pStyle w:val="ListParagraph"/>
        <w:numPr>
          <w:ilvl w:val="0"/>
          <w:numId w:val="2"/>
        </w:numPr>
        <w:spacing w:after="80" w:line="290"/>
      </w:pPr>
      <w:r>
        <w:rPr>
          <w:rFonts w:ascii="Arial" w:cs="Arial" w:eastAsia="Arial" w:hAnsi="Arial"/>
          <w:color w:val="1E2A30"/>
          <w:sz w:val="22"/>
          <w:szCs w:val="22"/>
        </w:rPr>
        <w:t xml:space="preserve">Repositório Git no GitHub: johnrosik/folha-pagamento-gqs, com a estrutura de entrega de 01 a 11.</w:t>
      </w:r>
    </w:p>
    <w:p>
      <w:pPr>
        <w:pStyle w:val="ListParagraph"/>
        <w:numPr>
          <w:ilvl w:val="0"/>
          <w:numId w:val="2"/>
        </w:numPr>
        <w:spacing w:after="80" w:line="290"/>
      </w:pPr>
      <w:r>
        <w:rPr>
          <w:rFonts w:ascii="Arial" w:cs="Arial" w:eastAsia="Arial" w:hAnsi="Arial"/>
          <w:color w:val="1E2A30"/>
          <w:sz w:val="22"/>
          <w:szCs w:val="22"/>
        </w:rPr>
        <w:t xml:space="preserve">O ramo main guarda sempre uma versão que executa. Ninguém trabalha direto nele.</w:t>
      </w:r>
    </w:p>
    <w:p>
      <w:pPr>
        <w:pStyle w:val="ListParagraph"/>
        <w:numPr>
          <w:ilvl w:val="0"/>
          <w:numId w:val="2"/>
        </w:numPr>
        <w:spacing w:after="80" w:line="290"/>
      </w:pPr>
      <w:r>
        <w:rPr>
          <w:rFonts w:ascii="Arial" w:cs="Arial" w:eastAsia="Arial" w:hAnsi="Arial"/>
          <w:color w:val="1E2A30"/>
          <w:sz w:val="22"/>
          <w:szCs w:val="22"/>
        </w:rPr>
        <w:t xml:space="preserve">Cada tarefa é feita num ramo próprio, nomeado pelo tipo e pela issue: feat/12-cadastro-sqlite, fix/30-irrf-negativo, docs/9-readme.</w:t>
      </w:r>
    </w:p>
    <w:p>
      <w:pPr>
        <w:pStyle w:val="ListParagraph"/>
        <w:numPr>
          <w:ilvl w:val="0"/>
          <w:numId w:val="2"/>
        </w:numPr>
        <w:spacing w:after="80" w:line="290"/>
      </w:pPr>
      <w:r>
        <w:rPr>
          <w:rFonts w:ascii="Arial" w:cs="Arial" w:eastAsia="Arial" w:hAnsi="Arial"/>
          <w:color w:val="1E2A30"/>
          <w:sz w:val="22"/>
          <w:szCs w:val="22"/>
        </w:rPr>
        <w:t xml:space="preserve">Mensagens de commit em português, no imperativo, com o número da issue: "Valida matrícula duplicada no banco (#12)".</w:t>
      </w:r>
    </w:p>
    <w:p>
      <w:pPr>
        <w:pStyle w:val="ListParagraph"/>
        <w:numPr>
          <w:ilvl w:val="0"/>
          <w:numId w:val="2"/>
        </w:numPr>
        <w:spacing w:after="80" w:line="290"/>
      </w:pPr>
      <w:r>
        <w:rPr>
          <w:rFonts w:ascii="Arial" w:cs="Arial" w:eastAsia="Arial" w:hAnsi="Arial"/>
          <w:color w:val="1E2A30"/>
          <w:sz w:val="22"/>
          <w:szCs w:val="22"/>
        </w:rPr>
        <w:t xml:space="preserve">Toda mudança entra por Pull Request, revisado e aprovado por outro integrante antes da mesclagem. A mesclagem preserva os commits, para o histórico mostrar o trabalho de cada um.</w:t>
      </w:r>
    </w:p>
    <w:p>
      <w:pPr>
        <w:pStyle w:val="ListParagraph"/>
        <w:numPr>
          <w:ilvl w:val="0"/>
          <w:numId w:val="2"/>
        </w:numPr>
        <w:spacing w:after="80" w:line="290"/>
      </w:pPr>
      <w:r>
        <w:rPr>
          <w:rFonts w:ascii="Arial" w:cs="Arial" w:eastAsia="Arial" w:hAnsi="Arial"/>
          <w:color w:val="1E2A30"/>
          <w:sz w:val="22"/>
          <w:szCs w:val="22"/>
        </w:rPr>
        <w:t xml:space="preserve">Tarefas, defeitos e cronograma ficam nas Issues e no GitHub Projects; todo Pull Request cita a issue que resolve.</w:t>
      </w:r>
    </w:p>
    <w:p>
      <w:pPr>
        <w:pStyle w:val="Heading2"/>
        <w:keepNext/>
        <w:keepLines/>
        <w:spacing w:after="140" w:before="280"/>
      </w:pPr>
      <w:r>
        <w:rPr>
          <w:rFonts w:ascii="Arial" w:cs="Arial" w:eastAsia="Arial" w:hAnsi="Arial"/>
          <w:b/>
          <w:bCs/>
          <w:color w:val="1E2A30"/>
          <w:sz w:val="26"/>
          <w:szCs w:val="26"/>
        </w:rPr>
        <w:t xml:space="preserve">5.3 Processo de revisão técnica</w:t>
      </w:r>
    </w:p>
    <w:p>
      <w:pPr>
        <w:spacing w:after="120" w:line="300"/>
      </w:pPr>
      <w:r>
        <w:rPr>
          <w:rFonts w:ascii="Arial" w:cs="Arial" w:eastAsia="Arial" w:hAnsi="Arial"/>
          <w:b/>
          <w:bCs/>
          <w:color w:val="1E2A30"/>
          <w:sz w:val="22"/>
          <w:szCs w:val="22"/>
        </w:rPr>
        <w:t xml:space="preserve">Inspeção de código. </w:t>
      </w:r>
      <w:r>
        <w:rPr>
          <w:rFonts w:ascii="Arial" w:cs="Arial" w:eastAsia="Arial" w:hAnsi="Arial"/>
          <w:b w:val="false"/>
          <w:bCs w:val="false"/>
          <w:color w:val="1E2A30"/>
          <w:sz w:val="22"/>
          <w:szCs w:val="22"/>
        </w:rPr>
        <w:t xml:space="preserve">Certificar que o código executa todos os requisitos e regras; verificar possíveis erros, bugs e outros problemas; garantir que o front-end está conectado ao back-end, sem função sem representação visual.</w:t>
      </w:r>
    </w:p>
    <w:p>
      <w:pPr>
        <w:spacing w:after="120" w:line="300"/>
      </w:pPr>
      <w:r>
        <w:rPr>
          <w:rFonts w:ascii="Arial" w:cs="Arial" w:eastAsia="Arial" w:hAnsi="Arial"/>
          <w:b/>
          <w:bCs/>
          <w:color w:val="1E2A30"/>
          <w:sz w:val="22"/>
          <w:szCs w:val="22"/>
        </w:rPr>
        <w:t xml:space="preserve">Artefatos e software. </w:t>
      </w:r>
      <w:r>
        <w:rPr>
          <w:rFonts w:ascii="Arial" w:cs="Arial" w:eastAsia="Arial" w:hAnsi="Arial"/>
          <w:b w:val="false"/>
          <w:bCs w:val="false"/>
          <w:color w:val="1E2A30"/>
          <w:sz w:val="22"/>
          <w:szCs w:val="22"/>
        </w:rPr>
        <w:t xml:space="preserve">Analisar a qualidade da documentação técnica e dos modelos conceituais; revisar a correspondência entre o código-fonte e os diagramas UML; o software precisa estar de acordo com a definição técnica do projeto, seguindo as regras e a organização definidas pela equipe.</w:t>
      </w:r>
    </w:p>
    <w:p>
      <w:pPr>
        <w:spacing w:after="120" w:line="300"/>
      </w:pPr>
      <w:r>
        <w:rPr>
          <w:rFonts w:ascii="Arial" w:cs="Arial" w:eastAsia="Arial" w:hAnsi="Arial"/>
          <w:b/>
          <w:bCs/>
          <w:color w:val="1E2A30"/>
          <w:sz w:val="22"/>
          <w:szCs w:val="22"/>
        </w:rPr>
        <w:t xml:space="preserve">Registro e encerramento. </w:t>
      </w:r>
      <w:r>
        <w:rPr>
          <w:rFonts w:ascii="Arial" w:cs="Arial" w:eastAsia="Arial" w:hAnsi="Arial"/>
          <w:b w:val="false"/>
          <w:bCs w:val="false"/>
          <w:color w:val="1E2A30"/>
          <w:sz w:val="22"/>
          <w:szCs w:val="22"/>
        </w:rPr>
        <w:t xml:space="preserve">Toda não conformidade, no código ou nos documentos e modelos, vira uma issue no repositório: etiqueta bug para código e documentação para artefatos, com severidade (crítica, alta, média ou baixa), responsável e prazo. A issue só é fechada quando a correção entra por Pull Request aprovado por outro integrante e, no caso de código, os testes automatizados passam. Cada revisão gera uma ata (modelo no Anexo) com data, participantes, artefatos revisados, não conformidades, correções e responsáveis, citando as issues abertas.</w:t>
      </w:r>
    </w:p>
    <w:p>
      <w:pPr>
        <w:pStyle w:val="Heading2"/>
        <w:keepNext/>
        <w:keepLines/>
        <w:spacing w:after="140" w:before="280"/>
      </w:pPr>
      <w:r>
        <w:rPr>
          <w:rFonts w:ascii="Arial" w:cs="Arial" w:eastAsia="Arial" w:hAnsi="Arial"/>
          <w:b/>
          <w:bCs/>
          <w:color w:val="1E2A30"/>
          <w:sz w:val="26"/>
          <w:szCs w:val="26"/>
        </w:rPr>
        <w:t xml:space="preserve">5.4 Critérios de qualidade</w:t>
      </w:r>
    </w:p>
    <w:p>
      <w:pPr>
        <w:spacing w:after="120" w:line="300"/>
      </w:pPr>
      <w:r>
        <w:rPr>
          <w:rFonts w:ascii="Arial" w:cs="Arial" w:eastAsia="Arial" w:hAnsi="Arial"/>
          <w:color w:val="1E2A30"/>
          <w:sz w:val="22"/>
          <w:szCs w:val="22"/>
        </w:rPr>
        <w:t xml:space="preserve">Os critérios de qualidade deste projeto seguem a norma ISO/IEC 25010.</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600"/>
        <w:gridCol w:w="3572"/>
      </w:tblGrid>
      <w:tr>
        <w:trPr>
          <w:tblHeader/>
        </w:trPr>
        <w:tc>
          <w:tcPr>
            <w:tcW w:type="dxa" w:w="19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Característica</w:t>
            </w:r>
          </w:p>
        </w:tc>
        <w:tc>
          <w:tcPr>
            <w:tcW w:type="dxa" w:w="36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Critério no projeto</w:t>
            </w:r>
          </w:p>
        </w:tc>
        <w:tc>
          <w:tcPr>
            <w:tcW w:type="dxa" w:w="35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Como se verifica</w:t>
            </w:r>
          </w:p>
        </w:tc>
      </w:tr>
      <w:tr>
        <w:trPr>
          <w:tblHeader w:val="off"/>
        </w:trPr>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Adequação funcional</w:t>
            </w:r>
          </w:p>
        </w:tc>
        <w:tc>
          <w:tcPr>
            <w:tcW w:type="dxa" w:w="3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Todos os requisitos funcionais executados e os cálculos de salário, descontos e totais sem erro matemático.</w:t>
            </w:r>
          </w:p>
        </w:tc>
        <w:tc>
          <w:tcPr>
            <w:tcW w:type="dxa" w:w="35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CT001 a CT024 aprovados, com os valores conferidos centavo a centavo contra o resultado esperado.</w:t>
            </w:r>
          </w:p>
        </w:tc>
      </w:tr>
      <w:tr>
        <w:trPr>
          <w:tblHeader w:val="off"/>
        </w:trPr>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Eficiência de desempenho</w:t>
            </w:r>
          </w:p>
        </w:tc>
        <w:tc>
          <w:tcPr>
            <w:tcW w:type="dxa" w:w="3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Cadastro, consulta, folha individual e resumo respondem em até 1 segundo com 100 colaboradores cadastrados.</w:t>
            </w:r>
          </w:p>
        </w:tc>
        <w:tc>
          <w:tcPr>
            <w:tcW w:type="dxa" w:w="35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Teste de sistema com 100 colaboradores fictícios; o tempo de cada operação é medido no teste automatizado e registrado no Relatório de Testes.</w:t>
            </w:r>
          </w:p>
        </w:tc>
      </w:tr>
      <w:tr>
        <w:trPr>
          <w:tblHeader w:val="off"/>
        </w:trPr>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Compatibilidade</w:t>
            </w:r>
          </w:p>
        </w:tc>
        <w:tc>
          <w:tcPr>
            <w:tcW w:type="dxa" w:w="3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Executa com Python 3.12 no Windows 10/11 e no Linux (Ubuntu 22.04); a página web funciona no Chrome e no Edge atuais, sem bibliotecas além das listadas em 4.2.</w:t>
            </w:r>
          </w:p>
        </w:tc>
        <w:tc>
          <w:tcPr>
            <w:tcW w:type="dxa" w:w="35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CT019 e CT020 executados em cada combinação de sistema e navegador, com o resultado anotado no Relatório de Testes.</w:t>
            </w:r>
          </w:p>
        </w:tc>
      </w:tr>
      <w:tr>
        <w:trPr>
          <w:tblHeader w:val="off"/>
        </w:trPr>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Usabilidade</w:t>
            </w:r>
          </w:p>
        </w:tc>
        <w:tc>
          <w:tcPr>
            <w:tcW w:type="dxa" w:w="3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Uma pessoa que não participou do projeto cadastra um colaborador e emite o resumo sem ajuda, em até 5 minutos; toda mensagem de erro cita o campo e a regra violada.</w:t>
            </w:r>
          </w:p>
        </w:tc>
        <w:tc>
          <w:tcPr>
            <w:tcW w:type="dxa" w:w="35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CT024, executado por uma pessoa de fora da equipe; mensagens conferidas nos CT010 a CT016.</w:t>
            </w:r>
          </w:p>
        </w:tc>
      </w:tr>
      <w:tr>
        <w:trPr>
          <w:tblHeader w:val="off"/>
        </w:trPr>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Confiabilidade</w:t>
            </w:r>
          </w:p>
        </w:tc>
        <w:tc>
          <w:tcPr>
            <w:tcW w:type="dxa" w:w="3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Dado inválido não encerra a aplicação; os registros gravados sobrevivem ao fechamento do sistema.</w:t>
            </w:r>
          </w:p>
        </w:tc>
        <w:tc>
          <w:tcPr>
            <w:tcW w:type="dxa" w:w="35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CT010 a CT016 (erro tratado sem encerrar) e CT020 (dados restaurados).</w:t>
            </w:r>
          </w:p>
        </w:tc>
      </w:tr>
      <w:tr>
        <w:trPr>
          <w:tblHeader w:val="off"/>
        </w:trPr>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Segurança</w:t>
            </w:r>
          </w:p>
        </w:tc>
        <w:tc>
          <w:tcPr>
            <w:tcW w:type="dxa" w:w="3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Consultas ao banco só com parâmetros; nenhum dado inválido é gravado.</w:t>
            </w:r>
          </w:p>
        </w:tc>
        <w:tc>
          <w:tcPr>
            <w:tcW w:type="dxa" w:w="35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Revisão de código (5.3) e testes de integração com banco temporário.</w:t>
            </w:r>
          </w:p>
        </w:tc>
      </w:tr>
      <w:tr>
        <w:trPr>
          <w:tblHeader w:val="off"/>
        </w:trPr>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Manutenibilidade</w:t>
            </w:r>
          </w:p>
        </w:tc>
        <w:tc>
          <w:tcPr>
            <w:tcW w:type="dxa" w:w="3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Novo tipo de remuneração entra sem alterar os cálculos existentes (RNF004); código sem avisos do ruff.</w:t>
            </w:r>
          </w:p>
        </w:tc>
        <w:tc>
          <w:tcPr>
            <w:tcW w:type="dxa" w:w="35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CT023 e ruff sem avisos a cada Pull Request.</w:t>
            </w:r>
          </w:p>
        </w:tc>
      </w:tr>
      <w:tr>
        <w:trPr>
          <w:tblHeader w:val="off"/>
        </w:trPr>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Portabilidade</w:t>
            </w:r>
          </w:p>
        </w:tc>
        <w:tc>
          <w:tcPr>
            <w:tcW w:type="dxa" w:w="3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O sistema roda copiando a pasta do projeto e instalando as dependências, sem configurar a máquina.</w:t>
            </w:r>
          </w:p>
        </w:tc>
        <w:tc>
          <w:tcPr>
            <w:tcW w:type="dxa" w:w="35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Instalação do zero numa máquina da equipe, seguindo o Manual Técnico.</w:t>
            </w:r>
          </w:p>
        </w:tc>
      </w:tr>
    </w:tbl>
    <w:p>
      <w:pPr>
        <w:pStyle w:val="Heading2"/>
        <w:keepNext/>
        <w:keepLines/>
        <w:spacing w:after="140" w:before="280"/>
      </w:pPr>
      <w:r>
        <w:rPr>
          <w:rFonts w:ascii="Arial" w:cs="Arial" w:eastAsia="Arial" w:hAnsi="Arial"/>
          <w:b/>
          <w:bCs/>
          <w:color w:val="1E2A30"/>
          <w:sz w:val="26"/>
          <w:szCs w:val="26"/>
        </w:rPr>
        <w:t xml:space="preserve">5.5 Métricas adotadas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100"/>
        <w:gridCol w:w="1700"/>
        <w:gridCol w:w="2072"/>
      </w:tblGrid>
      <w:tr>
        <w:trPr>
          <w:tblHeader/>
        </w:trPr>
        <w:tc>
          <w:tcPr>
            <w:tcW w:type="dxa" w:w="22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Métrica</w:t>
            </w:r>
          </w:p>
        </w:tc>
        <w:tc>
          <w:tcPr>
            <w:tcW w:type="dxa" w:w="31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Como se mede</w:t>
            </w:r>
          </w:p>
        </w:tc>
        <w:tc>
          <w:tcPr>
            <w:tcW w:type="dxa" w:w="17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Meta</w:t>
            </w:r>
          </w:p>
        </w:tc>
        <w:tc>
          <w:tcPr>
            <w:tcW w:type="dxa" w:w="20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Ferramenta</w:t>
            </w:r>
          </w:p>
        </w:tc>
      </w:tr>
      <w:tr>
        <w:trPr>
          <w:tblHeader w:val="off"/>
        </w:trPr>
        <w:tc>
          <w:tcPr>
            <w:tcW w:type="dxa" w:w="2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Cobertura de testes</w:t>
            </w:r>
          </w:p>
        </w:tc>
        <w:tc>
          <w:tcPr>
            <w:tcW w:type="dxa" w:w="3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linhas executadas pelos testes ÷ linhas do código</w:t>
            </w:r>
          </w:p>
        </w:tc>
        <w:tc>
          <w:tcPr>
            <w:tcW w:type="dxa" w:w="1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 80%</w:t>
            </w:r>
          </w:p>
        </w:tc>
        <w:tc>
          <w:tcPr>
            <w:tcW w:type="dxa" w:w="2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pytest-cov</w:t>
            </w:r>
          </w:p>
        </w:tc>
      </w:tr>
      <w:tr>
        <w:trPr>
          <w:tblHeader w:val="off"/>
        </w:trPr>
        <w:tc>
          <w:tcPr>
            <w:tcW w:type="dxa" w:w="2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Requisitos atendidos</w:t>
            </w:r>
          </w:p>
        </w:tc>
        <w:tc>
          <w:tcPr>
            <w:tcW w:type="dxa" w:w="3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RF com caso de teste aprovado ÷ total de RF</w:t>
            </w:r>
          </w:p>
        </w:tc>
        <w:tc>
          <w:tcPr>
            <w:tcW w:type="dxa" w:w="1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100%</w:t>
            </w:r>
          </w:p>
        </w:tc>
        <w:tc>
          <w:tcPr>
            <w:tcW w:type="dxa" w:w="2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matriz de rastreabilidade</w:t>
            </w:r>
          </w:p>
        </w:tc>
      </w:tr>
      <w:tr>
        <w:trPr>
          <w:tblHeader w:val="off"/>
        </w:trPr>
        <w:tc>
          <w:tcPr>
            <w:tcW w:type="dxa" w:w="2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Casos de teste aprovados</w:t>
            </w:r>
          </w:p>
        </w:tc>
        <w:tc>
          <w:tcPr>
            <w:tcW w:type="dxa" w:w="3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aprovados ÷ executados</w:t>
            </w:r>
          </w:p>
        </w:tc>
        <w:tc>
          <w:tcPr>
            <w:tcW w:type="dxa" w:w="1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100% na homologação</w:t>
            </w:r>
          </w:p>
        </w:tc>
        <w:tc>
          <w:tcPr>
            <w:tcW w:type="dxa" w:w="2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relatório de testes</w:t>
            </w:r>
          </w:p>
        </w:tc>
      </w:tr>
      <w:tr>
        <w:trPr>
          <w:tblHeader w:val="off"/>
        </w:trPr>
        <w:tc>
          <w:tcPr>
            <w:tcW w:type="dxa" w:w="2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Defeitos críticos abertos</w:t>
            </w:r>
          </w:p>
        </w:tc>
        <w:tc>
          <w:tcPr>
            <w:tcW w:type="dxa" w:w="3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issues bug com severidade crítica e abertas</w:t>
            </w:r>
          </w:p>
        </w:tc>
        <w:tc>
          <w:tcPr>
            <w:tcW w:type="dxa" w:w="1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0</w:t>
            </w:r>
          </w:p>
        </w:tc>
        <w:tc>
          <w:tcPr>
            <w:tcW w:type="dxa" w:w="2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GitHub Issues</w:t>
            </w:r>
          </w:p>
        </w:tc>
      </w:tr>
      <w:tr>
        <w:trPr>
          <w:tblHeader w:val="off"/>
        </w:trPr>
        <w:tc>
          <w:tcPr>
            <w:tcW w:type="dxa" w:w="2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Taxa de correção</w:t>
            </w:r>
          </w:p>
        </w:tc>
        <w:tc>
          <w:tcPr>
            <w:tcW w:type="dxa" w:w="3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defeitos corrigidos ÷ defeitos encontrados</w:t>
            </w:r>
          </w:p>
        </w:tc>
        <w:tc>
          <w:tcPr>
            <w:tcW w:type="dxa" w:w="1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100% dos críticos e altos</w:t>
            </w:r>
          </w:p>
        </w:tc>
        <w:tc>
          <w:tcPr>
            <w:tcW w:type="dxa" w:w="2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GitHub Issues</w:t>
            </w:r>
          </w:p>
        </w:tc>
      </w:tr>
      <w:tr>
        <w:trPr>
          <w:tblHeader w:val="off"/>
        </w:trPr>
        <w:tc>
          <w:tcPr>
            <w:tcW w:type="dxa" w:w="2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Densidade de defeitos</w:t>
            </w:r>
          </w:p>
        </w:tc>
        <w:tc>
          <w:tcPr>
            <w:tcW w:type="dxa" w:w="3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defeitos encontrados ÷ mil linhas de código</w:t>
            </w:r>
          </w:p>
        </w:tc>
        <w:tc>
          <w:tcPr>
            <w:tcW w:type="dxa" w:w="1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acompanhamento</w:t>
            </w:r>
          </w:p>
        </w:tc>
        <w:tc>
          <w:tcPr>
            <w:tcW w:type="dxa" w:w="2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GitHub Issues</w:t>
            </w:r>
          </w:p>
        </w:tc>
      </w:tr>
      <w:tr>
        <w:trPr>
          <w:tblHeader w:val="off"/>
        </w:trPr>
        <w:tc>
          <w:tcPr>
            <w:tcW w:type="dxa" w:w="2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Conformidade de estilo</w:t>
            </w:r>
          </w:p>
        </w:tc>
        <w:tc>
          <w:tcPr>
            <w:tcW w:type="dxa" w:w="31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avisos do ruff</w:t>
            </w:r>
          </w:p>
        </w:tc>
        <w:tc>
          <w:tcPr>
            <w:tcW w:type="dxa" w:w="17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0</w:t>
            </w:r>
          </w:p>
        </w:tc>
        <w:tc>
          <w:tcPr>
            <w:tcW w:type="dxa" w:w="2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ruff</w:t>
            </w:r>
          </w:p>
        </w:tc>
      </w:tr>
    </w:tbl>
    <w:p>
      <w:pPr>
        <w:spacing w:after="60"/>
      </w:pPr>
    </w:p>
    <w:p>
      <w:pPr>
        <w:spacing w:after="120" w:line="300"/>
      </w:pPr>
      <w:r>
        <w:rPr>
          <w:rFonts w:ascii="Arial" w:cs="Arial" w:eastAsia="Arial" w:hAnsi="Arial"/>
          <w:color w:val="1E2A30"/>
          <w:sz w:val="22"/>
          <w:szCs w:val="22"/>
        </w:rPr>
        <w:t xml:space="preserve">As métricas são medidas a cada Pull Request (cobertura e estilo) e consolidadas no Relatório Final de Qualidade.</w:t>
      </w:r>
    </w:p>
    <w:p>
      <w:pPr>
        <w:pStyle w:val="Heading2"/>
        <w:keepNext/>
        <w:keepLines/>
        <w:spacing w:after="140" w:before="280"/>
      </w:pPr>
      <w:r>
        <w:rPr>
          <w:rFonts w:ascii="Arial" w:cs="Arial" w:eastAsia="Arial" w:hAnsi="Arial"/>
          <w:b/>
          <w:bCs/>
          <w:color w:val="1E2A30"/>
          <w:sz w:val="26"/>
          <w:szCs w:val="26"/>
        </w:rPr>
        <w:t xml:space="preserve">5.6 Critérios de aprovação</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2300"/>
        <w:gridCol w:w="4072"/>
        <w:gridCol w:w="1500"/>
      </w:tblGrid>
      <w:tr>
        <w:trPr>
          <w:tblHeader/>
        </w:trPr>
        <w:tc>
          <w:tcPr>
            <w:tcW w:type="dxa" w:w="12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ID</w:t>
            </w:r>
          </w:p>
        </w:tc>
        <w:tc>
          <w:tcPr>
            <w:tcW w:type="dxa" w:w="23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Item de avaliação</w:t>
            </w:r>
          </w:p>
        </w:tc>
        <w:tc>
          <w:tcPr>
            <w:tcW w:type="dxa" w:w="40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Critério para aprovação</w:t>
            </w:r>
          </w:p>
        </w:tc>
        <w:tc>
          <w:tcPr>
            <w:tcW w:type="dxa" w:w="15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Peso</w:t>
            </w:r>
          </w:p>
        </w:tc>
      </w:tr>
      <w:tr>
        <w:trPr>
          <w:tblHeader w:val="off"/>
        </w:trPr>
        <w:tc>
          <w:tcPr>
            <w:tcW w:type="dxa" w:w="1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CA001</w:t>
            </w:r>
          </w:p>
        </w:tc>
        <w:tc>
          <w:tcPr>
            <w:tcW w:type="dxa" w:w="2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Requisitos</w:t>
            </w:r>
          </w:p>
        </w:tc>
        <w:tc>
          <w:tcPr>
            <w:tcW w:type="dxa" w:w="4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100% dos requisitos funcionais implementados e operacionais.</w:t>
            </w:r>
          </w:p>
        </w:tc>
        <w:tc>
          <w:tcPr>
            <w:tcW w:type="dxa" w:w="1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Obrigatório</w:t>
            </w:r>
          </w:p>
        </w:tc>
      </w:tr>
      <w:tr>
        <w:trPr>
          <w:tblHeader w:val="off"/>
        </w:trPr>
        <w:tc>
          <w:tcPr>
            <w:tcW w:type="dxa" w:w="1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CA002</w:t>
            </w:r>
          </w:p>
        </w:tc>
        <w:tc>
          <w:tcPr>
            <w:tcW w:type="dxa" w:w="2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Regras de negócio</w:t>
            </w:r>
          </w:p>
        </w:tc>
        <w:tc>
          <w:tcPr>
            <w:tcW w:type="dxa" w:w="4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Aprovação em todos os cenários de teste.</w:t>
            </w:r>
          </w:p>
        </w:tc>
        <w:tc>
          <w:tcPr>
            <w:tcW w:type="dxa" w:w="1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Obrigatório</w:t>
            </w:r>
          </w:p>
        </w:tc>
      </w:tr>
      <w:tr>
        <w:trPr>
          <w:tblHeader w:val="off"/>
        </w:trPr>
        <w:tc>
          <w:tcPr>
            <w:tcW w:type="dxa" w:w="1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CA003</w:t>
            </w:r>
          </w:p>
        </w:tc>
        <w:tc>
          <w:tcPr>
            <w:tcW w:type="dxa" w:w="2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Acurácia</w:t>
            </w:r>
          </w:p>
        </w:tc>
        <w:tc>
          <w:tcPr>
            <w:tcW w:type="dxa" w:w="4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 relatório exibe com precisão os cálculos dos salários.</w:t>
            </w:r>
          </w:p>
        </w:tc>
        <w:tc>
          <w:tcPr>
            <w:tcW w:type="dxa" w:w="1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Obrigatório</w:t>
            </w:r>
          </w:p>
        </w:tc>
      </w:tr>
      <w:tr>
        <w:trPr>
          <w:tblHeader w:val="off"/>
        </w:trPr>
        <w:tc>
          <w:tcPr>
            <w:tcW w:type="dxa" w:w="1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CA004</w:t>
            </w:r>
          </w:p>
        </w:tc>
        <w:tc>
          <w:tcPr>
            <w:tcW w:type="dxa" w:w="2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Persistência dos dados</w:t>
            </w:r>
          </w:p>
        </w:tc>
        <w:tc>
          <w:tcPr>
            <w:tcW w:type="dxa" w:w="4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Salvamento e restauração dos dados com sucesso.</w:t>
            </w:r>
          </w:p>
        </w:tc>
        <w:tc>
          <w:tcPr>
            <w:tcW w:type="dxa" w:w="1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Obrigatório</w:t>
            </w:r>
          </w:p>
        </w:tc>
      </w:tr>
      <w:tr>
        <w:trPr>
          <w:tblHeader w:val="off"/>
        </w:trPr>
        <w:tc>
          <w:tcPr>
            <w:tcW w:type="dxa" w:w="1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CA005</w:t>
            </w:r>
          </w:p>
        </w:tc>
        <w:tc>
          <w:tcPr>
            <w:tcW w:type="dxa" w:w="2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Qualidade da arquitetura</w:t>
            </w:r>
          </w:p>
        </w:tc>
        <w:tc>
          <w:tcPr>
            <w:tcW w:type="dxa" w:w="4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Aplicação total dos diagramas UML.</w:t>
            </w:r>
          </w:p>
        </w:tc>
        <w:tc>
          <w:tcPr>
            <w:tcW w:type="dxa" w:w="1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Importante</w:t>
            </w:r>
          </w:p>
        </w:tc>
      </w:tr>
    </w:tbl>
    <w:p>
      <w:pPr>
        <w:pStyle w:val="Heading2"/>
        <w:keepNext/>
        <w:keepLines/>
        <w:spacing w:after="140" w:before="280"/>
      </w:pPr>
      <w:r>
        <w:rPr>
          <w:rFonts w:ascii="Arial" w:cs="Arial" w:eastAsia="Arial" w:hAnsi="Arial"/>
          <w:b/>
          <w:bCs/>
          <w:color w:val="1E2A30"/>
          <w:sz w:val="26"/>
          <w:szCs w:val="26"/>
        </w:rPr>
        <w:t xml:space="preserve">5.7 Fluxo da garantia da qualidade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2"/>
        <w:gridCol w:w="1512"/>
        <w:gridCol w:w="1512"/>
        <w:gridCol w:w="1512"/>
        <w:gridCol w:w="1512"/>
        <w:gridCol w:w="1512"/>
      </w:tblGrid>
      <w:tr>
        <w:trPr>
          <w:tblHeader/>
        </w:trPr>
        <w:tc>
          <w:tcPr>
            <w:tcW w:type="dxa" w:w="151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1. Requisitos</w:t>
            </w:r>
          </w:p>
        </w:tc>
        <w:tc>
          <w:tcPr>
            <w:tcW w:type="dxa" w:w="151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2. Análise</w:t>
            </w:r>
          </w:p>
        </w:tc>
        <w:tc>
          <w:tcPr>
            <w:tcW w:type="dxa" w:w="151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3. Desenvolvimento</w:t>
            </w:r>
          </w:p>
        </w:tc>
        <w:tc>
          <w:tcPr>
            <w:tcW w:type="dxa" w:w="151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4. Testes</w:t>
            </w:r>
          </w:p>
        </w:tc>
        <w:tc>
          <w:tcPr>
            <w:tcW w:type="dxa" w:w="151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5. Homologação</w:t>
            </w:r>
          </w:p>
        </w:tc>
        <w:tc>
          <w:tcPr>
            <w:tcW w:type="dxa" w:w="151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6. Entrega</w:t>
            </w:r>
          </w:p>
        </w:tc>
      </w:tr>
      <w:tr>
        <w:trPr>
          <w:tblHeader w:val="off"/>
        </w:trPr>
        <w:tc>
          <w:tcPr>
            <w:tcW w:type="dxa" w:w="151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8"/>
                <w:szCs w:val="18"/>
              </w:rPr>
              <w:t xml:space="preserve">Visão e ERS revisadas</w:t>
            </w:r>
          </w:p>
        </w:tc>
        <w:tc>
          <w:tcPr>
            <w:tcW w:type="dxa" w:w="151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8"/>
                <w:szCs w:val="18"/>
              </w:rPr>
              <w:t xml:space="preserve">UML e arquitetura revisadas</w:t>
            </w:r>
          </w:p>
        </w:tc>
        <w:tc>
          <w:tcPr>
            <w:tcW w:type="dxa" w:w="151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8"/>
                <w:szCs w:val="18"/>
              </w:rPr>
              <w:t xml:space="preserve">Código por PR revisado</w:t>
            </w:r>
          </w:p>
        </w:tc>
        <w:tc>
          <w:tcPr>
            <w:tcW w:type="dxa" w:w="151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8"/>
                <w:szCs w:val="18"/>
              </w:rPr>
              <w:t xml:space="preserve">Unitários, integração e aceitação</w:t>
            </w:r>
          </w:p>
        </w:tc>
        <w:tc>
          <w:tcPr>
            <w:tcW w:type="dxa" w:w="151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8"/>
                <w:szCs w:val="18"/>
              </w:rPr>
              <w:t xml:space="preserve">Termo de homologação</w:t>
            </w:r>
          </w:p>
        </w:tc>
        <w:tc>
          <w:tcPr>
            <w:tcW w:type="dxa" w:w="151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8"/>
                <w:szCs w:val="18"/>
              </w:rPr>
              <w:t xml:space="preserve">Pastas 01 a 11</w:t>
            </w:r>
          </w:p>
        </w:tc>
      </w:tr>
    </w:tbl>
    <w:p>
      <w:pPr>
        <w:spacing w:after="60"/>
      </w:pPr>
    </w:p>
    <w:p>
      <w:pPr>
        <w:spacing w:after="120" w:line="300"/>
      </w:pPr>
      <w:r>
        <w:rPr>
          <w:rFonts w:ascii="Arial" w:cs="Arial" w:eastAsia="Arial" w:hAnsi="Arial"/>
          <w:color w:val="1E2A30"/>
          <w:sz w:val="22"/>
          <w:szCs w:val="22"/>
        </w:rPr>
        <w:t xml:space="preserve">Cada etapa só começa quando a anterior passou pela revisão técnica descrita em 5.3.</w:t>
      </w:r>
    </w:p>
    <w:p>
      <w:pPr>
        <w:pStyle w:val="Heading1"/>
        <w:pageBreakBefore/>
        <w:spacing w:after="240"/>
      </w:pPr>
      <w:r>
        <w:rPr>
          <w:rFonts w:ascii="Arial" w:cs="Arial" w:eastAsia="Arial" w:hAnsi="Arial"/>
          <w:b/>
          <w:bCs/>
          <w:color w:val="1F5E5A"/>
          <w:sz w:val="34"/>
          <w:szCs w:val="34"/>
        </w:rPr>
        <w:t xml:space="preserve">6. Plano de Testes</w:t>
      </w:r>
    </w:p>
    <w:p>
      <w:pPr>
        <w:pStyle w:val="Heading2"/>
        <w:keepNext/>
        <w:keepLines/>
        <w:spacing w:after="140" w:before="280"/>
      </w:pPr>
      <w:r>
        <w:rPr>
          <w:rFonts w:ascii="Arial" w:cs="Arial" w:eastAsia="Arial" w:hAnsi="Arial"/>
          <w:b/>
          <w:bCs/>
          <w:color w:val="1E2A30"/>
          <w:sz w:val="26"/>
          <w:szCs w:val="26"/>
        </w:rPr>
        <w:t xml:space="preserve">6.1 Escopo</w:t>
      </w:r>
    </w:p>
    <w:p>
      <w:pPr>
        <w:spacing w:after="120" w:line="300"/>
      </w:pPr>
      <w:r>
        <w:rPr>
          <w:rFonts w:ascii="Arial" w:cs="Arial" w:eastAsia="Arial" w:hAnsi="Arial"/>
          <w:color w:val="1E2A30"/>
          <w:sz w:val="22"/>
          <w:szCs w:val="22"/>
        </w:rPr>
        <w:t xml:space="preserve">O foco principal da validação e dos testes são as funções de cadastro, o gerenciamento dos colaboradores e as formas de remuneração do projeto (colaboradores padrão, comissionados e por produção), de acordo com os requisitos funcionais.</w:t>
      </w:r>
    </w:p>
    <w:p>
      <w:pPr>
        <w:spacing w:after="120" w:line="300"/>
      </w:pPr>
      <w:r>
        <w:rPr>
          <w:rFonts w:ascii="Arial" w:cs="Arial" w:eastAsia="Arial" w:hAnsi="Arial"/>
          <w:color w:val="1E2A30"/>
          <w:sz w:val="22"/>
          <w:szCs w:val="22"/>
        </w:rPr>
        <w:t xml:space="preserve">A verificação também avalia todas as regras de negócio estabelecidas, com foco na matrícula do colaborador (RN001), na exatidão dos cálculos do salário bruto, dos descontos de INSS e IRRF e do salário líquido (RN008, RF010) e na emissão do resumo consolidado da folha (RF007 e RF008), garantindo a precisão dos somatórios e do total geral a ser pago pela empresa.</w:t>
      </w:r>
    </w:p>
    <w:p>
      <w:pPr>
        <w:spacing w:after="120" w:line="300"/>
      </w:pPr>
      <w:r>
        <w:rPr>
          <w:rFonts w:ascii="Arial" w:cs="Arial" w:eastAsia="Arial" w:hAnsi="Arial"/>
          <w:color w:val="1E2A30"/>
          <w:sz w:val="22"/>
          <w:szCs w:val="22"/>
        </w:rPr>
        <w:t xml:space="preserve">Ficam fora do escopo desta fase: segurança avançada, integração com bancos de dados complexos, testes de entrada extrema de dados e acessos simultâneos. A validação concentra-se no comportamento funcional e na usabilidade da aplicação.</w:t>
      </w:r>
    </w:p>
    <w:p>
      <w:pPr>
        <w:pStyle w:val="Heading2"/>
        <w:keepNext/>
        <w:keepLines/>
        <w:spacing w:after="140" w:before="280"/>
      </w:pPr>
      <w:r>
        <w:rPr>
          <w:rFonts w:ascii="Arial" w:cs="Arial" w:eastAsia="Arial" w:hAnsi="Arial"/>
          <w:b/>
          <w:bCs/>
          <w:color w:val="1E2A30"/>
          <w:sz w:val="26"/>
          <w:szCs w:val="26"/>
        </w:rPr>
        <w:t xml:space="preserve">6.2 Estratégia</w:t>
      </w:r>
    </w:p>
    <w:p>
      <w:pPr>
        <w:spacing w:after="120" w:line="300"/>
      </w:pPr>
      <w:r>
        <w:rPr>
          <w:rFonts w:ascii="Arial" w:cs="Arial" w:eastAsia="Arial" w:hAnsi="Arial"/>
          <w:color w:val="1E2A30"/>
          <w:sz w:val="22"/>
          <w:szCs w:val="22"/>
        </w:rPr>
        <w:t xml:space="preserve">A estratégia combina técnicas de engenharia de software para cobrir as regras de negócio e a arquitetura do sistema, em níveis crescentes:</w:t>
      </w:r>
    </w:p>
    <w:p>
      <w:pPr>
        <w:pStyle w:val="ListParagraph"/>
        <w:numPr>
          <w:ilvl w:val="0"/>
          <w:numId w:val="2"/>
        </w:numPr>
        <w:spacing w:after="80" w:line="290"/>
      </w:pPr>
      <w:r>
        <w:rPr>
          <w:rFonts w:ascii="Arial" w:cs="Arial" w:eastAsia="Arial" w:hAnsi="Arial"/>
          <w:b/>
          <w:bCs/>
          <w:color w:val="1E2A30"/>
          <w:sz w:val="22"/>
          <w:szCs w:val="22"/>
        </w:rPr>
        <w:t xml:space="preserve">Nível unitário: </w:t>
      </w:r>
      <w:r>
        <w:rPr>
          <w:rFonts w:ascii="Arial" w:cs="Arial" w:eastAsia="Arial" w:hAnsi="Arial"/>
          <w:color w:val="1E2A30"/>
          <w:sz w:val="22"/>
          <w:szCs w:val="22"/>
        </w:rPr>
        <w:t xml:space="preserve">testa os métodos de cálculo, verificando a exatidão das fórmulas do salário, das deduções e do valor líquido de cada tipo de colaborador.</w:t>
      </w:r>
    </w:p>
    <w:p>
      <w:pPr>
        <w:pStyle w:val="ListParagraph"/>
        <w:numPr>
          <w:ilvl w:val="0"/>
          <w:numId w:val="2"/>
        </w:numPr>
        <w:spacing w:after="80" w:line="290"/>
      </w:pPr>
      <w:r>
        <w:rPr>
          <w:rFonts w:ascii="Arial" w:cs="Arial" w:eastAsia="Arial" w:hAnsi="Arial"/>
          <w:b/>
          <w:bCs/>
          <w:color w:val="1E2A30"/>
          <w:sz w:val="22"/>
          <w:szCs w:val="22"/>
        </w:rPr>
        <w:t xml:space="preserve">Nível de integração: </w:t>
      </w:r>
      <w:r>
        <w:rPr>
          <w:rFonts w:ascii="Arial" w:cs="Arial" w:eastAsia="Arial" w:hAnsi="Arial"/>
          <w:color w:val="1E2A30"/>
          <w:sz w:val="22"/>
          <w:szCs w:val="22"/>
        </w:rPr>
        <w:t xml:space="preserve">confirma o fluxo de dados, em que as informações inseridas são convertidas e gravadas sem perda de integridade.</w:t>
      </w:r>
    </w:p>
    <w:p>
      <w:pPr>
        <w:pStyle w:val="ListParagraph"/>
        <w:numPr>
          <w:ilvl w:val="0"/>
          <w:numId w:val="2"/>
        </w:numPr>
        <w:spacing w:after="80" w:line="290"/>
      </w:pPr>
      <w:r>
        <w:rPr>
          <w:rFonts w:ascii="Arial" w:cs="Arial" w:eastAsia="Arial" w:hAnsi="Arial"/>
          <w:b/>
          <w:bCs/>
          <w:color w:val="1E2A30"/>
          <w:sz w:val="22"/>
          <w:szCs w:val="22"/>
        </w:rPr>
        <w:t xml:space="preserve">Sistema e aceitação: </w:t>
      </w:r>
      <w:r>
        <w:rPr>
          <w:rFonts w:ascii="Arial" w:cs="Arial" w:eastAsia="Arial" w:hAnsi="Arial"/>
          <w:color w:val="1E2A30"/>
          <w:sz w:val="22"/>
          <w:szCs w:val="22"/>
        </w:rPr>
        <w:t xml:space="preserve">avalia o software do ponto de vista do usuário final, percorrendo todos os fluxos e interfaces para confirmar que os casos de uso atendem aos requisitos.</w:t>
      </w:r>
    </w:p>
    <w:p>
      <w:pPr>
        <w:pStyle w:val="Heading2"/>
        <w:keepNext/>
        <w:keepLines/>
        <w:spacing w:after="140" w:before="280"/>
      </w:pPr>
      <w:r>
        <w:rPr>
          <w:rFonts w:ascii="Arial" w:cs="Arial" w:eastAsia="Arial" w:hAnsi="Arial"/>
          <w:b/>
          <w:bCs/>
          <w:color w:val="1E2A30"/>
          <w:sz w:val="26"/>
          <w:szCs w:val="26"/>
        </w:rPr>
        <w:t xml:space="preserve">6.3 Níveis de teste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4272"/>
        <w:gridCol w:w="3200"/>
      </w:tblGrid>
      <w:tr>
        <w:trPr>
          <w:tblHeader/>
        </w:trPr>
        <w:tc>
          <w:tcPr>
            <w:tcW w:type="dxa" w:w="16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Nível</w:t>
            </w:r>
          </w:p>
        </w:tc>
        <w:tc>
          <w:tcPr>
            <w:tcW w:type="dxa" w:w="42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O que se testa</w:t>
            </w:r>
          </w:p>
        </w:tc>
        <w:tc>
          <w:tcPr>
            <w:tcW w:type="dxa" w:w="32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Como</w:t>
            </w:r>
          </w:p>
        </w:tc>
      </w:tr>
      <w:tr>
        <w:trPr>
          <w:tblHeader w:val="off"/>
        </w:trPr>
        <w:tc>
          <w:tcPr>
            <w:tcW w:type="dxa" w:w="1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Unitário</w:t>
            </w:r>
          </w:p>
        </w:tc>
        <w:tc>
          <w:tcPr>
            <w:tcW w:type="dxa" w:w="4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Cálculos de cada tipo de colaborador, INSS, IRRF, líquido e cada regra RN001 a RN008, isoladamente</w:t>
            </w:r>
          </w:p>
        </w:tc>
        <w:tc>
          <w:tcPr>
            <w:tcW w:type="dxa" w:w="3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pytest, sem banco e sem interface</w:t>
            </w:r>
          </w:p>
        </w:tc>
      </w:tr>
      <w:tr>
        <w:trPr>
          <w:tblHeader w:val="off"/>
        </w:trPr>
        <w:tc>
          <w:tcPr>
            <w:tcW w:type="dxa" w:w="1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Integração</w:t>
            </w:r>
          </w:p>
        </w:tc>
        <w:tc>
          <w:tcPr>
            <w:tcW w:type="dxa" w:w="4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SistemaFolha com o SQLite (gravar, restaurar, excluir), as rotas da API e os relatórios</w:t>
            </w:r>
          </w:p>
        </w:tc>
        <w:tc>
          <w:tcPr>
            <w:tcW w:type="dxa" w:w="3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pytest com banco temporário e cliente de testes do Flask</w:t>
            </w:r>
          </w:p>
        </w:tc>
      </w:tr>
      <w:tr>
        <w:trPr>
          <w:tblHeader w:val="off"/>
        </w:trPr>
        <w:tc>
          <w:tcPr>
            <w:tcW w:type="dxa" w:w="1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Sistema</w:t>
            </w:r>
          </w:p>
        </w:tc>
        <w:tc>
          <w:tcPr>
            <w:tcW w:type="dxa" w:w="4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Fluxos completos pelo terminal e pela web: cadastrar, consultar, alterar, excluir, folha individual e resumo</w:t>
            </w:r>
          </w:p>
        </w:tc>
        <w:tc>
          <w:tcPr>
            <w:tcW w:type="dxa" w:w="3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Execução manual roteirizada pelos casos de teste</w:t>
            </w:r>
          </w:p>
        </w:tc>
      </w:tr>
      <w:tr>
        <w:trPr>
          <w:tblHeader w:val="off"/>
        </w:trPr>
        <w:tc>
          <w:tcPr>
            <w:tcW w:type="dxa" w:w="1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Aceitação</w:t>
            </w:r>
          </w:p>
        </w:tc>
        <w:tc>
          <w:tcPr>
            <w:tcW w:type="dxa" w:w="42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Os 24 casos de teste, do ponto de vista do cliente, com resultado esperado e obtido</w:t>
            </w:r>
          </w:p>
        </w:tc>
        <w:tc>
          <w:tcPr>
            <w:tcW w:type="dxa" w:w="32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Execução pela equipe no papel de cliente, registrada no Relatório de Testes</w:t>
            </w:r>
          </w:p>
        </w:tc>
      </w:tr>
    </w:tbl>
    <w:p>
      <w:pPr>
        <w:pStyle w:val="Heading2"/>
        <w:keepNext/>
        <w:keepLines/>
        <w:spacing w:after="140" w:before="280"/>
      </w:pPr>
      <w:r>
        <w:rPr>
          <w:rFonts w:ascii="Arial" w:cs="Arial" w:eastAsia="Arial" w:hAnsi="Arial"/>
          <w:b/>
          <w:bCs/>
          <w:color w:val="1E2A30"/>
          <w:sz w:val="26"/>
          <w:szCs w:val="26"/>
        </w:rPr>
        <w:t xml:space="preserve">6.4 Ambiente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72"/>
      </w:tblGrid>
      <w:tr>
        <w:trPr>
          <w:tblHeader/>
        </w:trPr>
        <w:tc>
          <w:tcPr>
            <w:tcW w:type="dxa" w:w="26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Item</w:t>
            </w:r>
          </w:p>
        </w:tc>
        <w:tc>
          <w:tcPr>
            <w:tcW w:type="dxa" w:w="64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Descrição</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Sistema operacional</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Windows 10 ou 11 (máquinas da equipe)</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Linguagem</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Python 3.12 ou superior</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Banco</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SQLite 3, arquivo local; nos testes, banco temporário criado e apagado por teste</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Framework</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Flask 3</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Navegador</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Google Chrome ou Microsoft Edge, versão atual</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Dados de teste</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Colaboradores fictícios criados pelos próprios testes</w:t>
            </w:r>
          </w:p>
        </w:tc>
      </w:tr>
    </w:tbl>
    <w:p>
      <w:pPr>
        <w:pStyle w:val="Heading2"/>
        <w:keepNext/>
        <w:keepLines/>
        <w:spacing w:after="140" w:before="280"/>
      </w:pPr>
      <w:r>
        <w:rPr>
          <w:rFonts w:ascii="Arial" w:cs="Arial" w:eastAsia="Arial" w:hAnsi="Arial"/>
          <w:b/>
          <w:bCs/>
          <w:color w:val="1E2A30"/>
          <w:sz w:val="26"/>
          <w:szCs w:val="26"/>
        </w:rPr>
        <w:t xml:space="preserve">6.5 Ferramentas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72"/>
      </w:tblGrid>
      <w:tr>
        <w:trPr>
          <w:tblHeader/>
        </w:trPr>
        <w:tc>
          <w:tcPr>
            <w:tcW w:type="dxa" w:w="26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Ferramenta</w:t>
            </w:r>
          </w:p>
        </w:tc>
        <w:tc>
          <w:tcPr>
            <w:tcW w:type="dxa" w:w="64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Uso</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pytest</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Execução dos testes unitários e de integração</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pytest-cov</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Medição da cobertura</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Cliente de testes do Flask</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Testes das rotas da API sem subir servidor</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ruff</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Verificação de estilo</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GitHub Issues</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Registro e acompanhamento de defeitos (etiqueta bug, severidade e prioridade)</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GitHub Projects</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Acompanhamento das tarefas e do cronograma</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PlantUML</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Diagramas UML</w:t>
            </w:r>
          </w:p>
        </w:tc>
      </w:tr>
    </w:tbl>
    <w:p>
      <w:pPr>
        <w:pStyle w:val="Heading2"/>
        <w:keepNext/>
        <w:keepLines/>
        <w:spacing w:after="140" w:before="280"/>
      </w:pPr>
      <w:r>
        <w:rPr>
          <w:rFonts w:ascii="Arial" w:cs="Arial" w:eastAsia="Arial" w:hAnsi="Arial"/>
          <w:b/>
          <w:bCs/>
          <w:color w:val="1E2A30"/>
          <w:sz w:val="26"/>
          <w:szCs w:val="26"/>
        </w:rPr>
        <w:t xml:space="preserve">6.6 Critérios de entrada e saída</w:t>
      </w:r>
    </w:p>
    <w:p>
      <w:pPr>
        <w:spacing w:after="120" w:line="300"/>
      </w:pPr>
      <w:r>
        <w:rPr>
          <w:rFonts w:ascii="Arial" w:cs="Arial" w:eastAsia="Arial" w:hAnsi="Arial"/>
          <w:b/>
          <w:bCs/>
          <w:color w:val="1E2A30"/>
          <w:sz w:val="22"/>
          <w:szCs w:val="22"/>
        </w:rPr>
        <w:t xml:space="preserve">Critérios de entrada. </w:t>
      </w:r>
      <w:r>
        <w:rPr>
          <w:rFonts w:ascii="Arial" w:cs="Arial" w:eastAsia="Arial" w:hAnsi="Arial"/>
          <w:b w:val="false"/>
          <w:bCs w:val="false"/>
          <w:color w:val="1E2A30"/>
          <w:sz w:val="22"/>
          <w:szCs w:val="22"/>
        </w:rPr>
        <w:t xml:space="preserve">Implementação do código-fonte concluída, com o back-end em Python e a modelagem orientada a objetos (classe Colaborador e subclasses Padrão, Comissionado e Produção); código inspecionado e revisado, sem erros que impeçam a execução; ambiente de testes configurado; cenários de validação definidos.</w:t>
      </w:r>
    </w:p>
    <w:p>
      <w:pPr>
        <w:spacing w:after="120" w:line="300"/>
      </w:pPr>
      <w:r>
        <w:rPr>
          <w:rFonts w:ascii="Arial" w:cs="Arial" w:eastAsia="Arial" w:hAnsi="Arial"/>
          <w:b/>
          <w:bCs/>
          <w:color w:val="1E2A30"/>
          <w:sz w:val="22"/>
          <w:szCs w:val="22"/>
        </w:rPr>
        <w:t xml:space="preserve">Critérios de saída. </w:t>
      </w:r>
      <w:r>
        <w:rPr>
          <w:rFonts w:ascii="Arial" w:cs="Arial" w:eastAsia="Arial" w:hAnsi="Arial"/>
          <w:b w:val="false"/>
          <w:bCs w:val="false"/>
          <w:color w:val="1E2A30"/>
          <w:sz w:val="22"/>
          <w:szCs w:val="22"/>
        </w:rPr>
        <w:t xml:space="preserve">Testes planejados executados para todas as categorias de colaborador e para os relatórios individual e consolidado; nenhum defeito crítico, como erro matemático no cálculo do salário, falha na gravação ou interrupção da execução por dado incorreto; todas as regras de negócio testadas e atendidas.</w:t>
      </w:r>
    </w:p>
    <w:p>
      <w:pPr>
        <w:pStyle w:val="Heading2"/>
        <w:keepNext/>
        <w:keepLines/>
        <w:spacing w:after="140" w:before="280"/>
      </w:pPr>
      <w:r>
        <w:rPr>
          <w:rFonts w:ascii="Arial" w:cs="Arial" w:eastAsia="Arial" w:hAnsi="Arial"/>
          <w:b/>
          <w:bCs/>
          <w:color w:val="1E2A30"/>
          <w:sz w:val="26"/>
          <w:szCs w:val="26"/>
        </w:rPr>
        <w:t xml:space="preserve">6.7 Critérios de aprovação</w:t>
      </w:r>
    </w:p>
    <w:p>
      <w:pPr>
        <w:spacing w:after="120" w:line="300"/>
      </w:pPr>
      <w:r>
        <w:rPr>
          <w:rFonts w:ascii="Arial" w:cs="Arial" w:eastAsia="Arial" w:hAnsi="Arial"/>
          <w:color w:val="1E2A30"/>
          <w:sz w:val="22"/>
          <w:szCs w:val="22"/>
        </w:rPr>
        <w:t xml:space="preserve">O projeto será aprovado quando cumprir todos os requisitos de qualidade e todos os requisitos funcionais, com exatidão nos cálculos, persistência e restauração dos dados funcionando e tratamento comprovado das exceções de negócio, sem comprometer a estabilidade da aplicação. O software também precisa manter a integridade dos dados, seguir os padrões de arquitetura e estar de acordo com os documentos do sistema: requisitos, regras, diagramas e objetivos do projeto.</w:t>
      </w:r>
    </w:p>
    <w:p>
      <w:pPr>
        <w:pStyle w:val="Heading1"/>
        <w:pageBreakBefore/>
        <w:spacing w:after="240"/>
      </w:pPr>
      <w:r>
        <w:rPr>
          <w:rFonts w:ascii="Arial" w:cs="Arial" w:eastAsia="Arial" w:hAnsi="Arial"/>
          <w:b/>
          <w:bCs/>
          <w:color w:val="1F5E5A"/>
          <w:sz w:val="34"/>
          <w:szCs w:val="34"/>
        </w:rPr>
        <w:t xml:space="preserve">7. Especificação de Casos de Teste</w:t>
      </w:r>
    </w:p>
    <w:p>
      <w:pPr>
        <w:spacing w:after="120" w:line="300"/>
      </w:pPr>
      <w:r>
        <w:rPr>
          <w:rFonts w:ascii="Arial" w:cs="Arial" w:eastAsia="Arial" w:hAnsi="Arial"/>
          <w:color w:val="1E2A30"/>
          <w:sz w:val="22"/>
          <w:szCs w:val="22"/>
        </w:rPr>
        <w:t xml:space="preserve">Vinte e quatro casos de teste, cada um ligado a um requisito ou regra da matriz de rastreabilidade (2.5). Pré-condição comum: o sistema começa com o banco vazio e a comissão é informada em percentual (5 = 5%). Quando um caso depende de outro, a coluna Passos diz qual. Os valores esperados foram calculados com as regras de 2.4 e das premissas (1.4).</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150"/>
        <w:gridCol w:w="2350"/>
        <w:gridCol w:w="2522"/>
        <w:gridCol w:w="2250"/>
      </w:tblGrid>
      <w:tr>
        <w:trPr>
          <w:tblHeader/>
        </w:trPr>
        <w:tc>
          <w:tcPr>
            <w:tcW w:type="dxa" w:w="8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ID</w:t>
            </w:r>
          </w:p>
        </w:tc>
        <w:tc>
          <w:tcPr>
            <w:tcW w:type="dxa" w:w="115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Requisito</w:t>
            </w:r>
          </w:p>
        </w:tc>
        <w:tc>
          <w:tcPr>
            <w:tcW w:type="dxa" w:w="235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Objetivo</w:t>
            </w:r>
          </w:p>
        </w:tc>
        <w:tc>
          <w:tcPr>
            <w:tcW w:type="dxa" w:w="252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Passos</w:t>
            </w:r>
          </w:p>
        </w:tc>
        <w:tc>
          <w:tcPr>
            <w:tcW w:type="dxa" w:w="225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Resultado esperado</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CT001</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RF001</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Cadastrar um colaborador válido.</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Banco vazio. Cadastrar padrão P01, nome Ana Souza, salário base R$ 3.000,00. Consultar P01.</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Mensagem de cadastro realizado; a consulta mostra P01, Ana Souza, padrão, R$ 3.000,00.</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CT002</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RF002</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Cadastrar padrão no limite da regra RN003.</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Banco vazio. Cadastrar padrão P03, nome Diego Alves, salário base R$ 0,00.</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Cadastro aceito; salário bruto R$ 0,00 (zero não é negativo).</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CT003</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RF003, RF006</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Cadastrar comissionado e conferir o bruto com a comissão em percentual.</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Banco vazio. Cadastrar comissionado C01, Bruno Lima: salário base R$ 2.000,00, vendas R$ 10.000,00, comissão 5.</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Cadastro aceito; bruto R$ 2.500,00 (2.000 + 10.000 × 5 ÷ 100).</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CT004</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RF004, RF006</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Cadastrar colaborador por produção com salário base.</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Banco vazio. Cadastrar produção R01, Carla Dias: salário base R$ 1.500,00, 500 unidades a R$ 10,00.</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Cadastro aceito; bruto R$ 6.500,00 (1.500 + 500 × 10).</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CT005</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RF005</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Localizar um colaborador pela matrícula.</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P01 cadastrado (CT001). Consultar P01; depois consultar X99, que não existe.</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P01 exibido com todos os dados; para X99, a mensagem "Nenhum colaborador encontrado".</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CT006</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RF006, RF010</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Conferir o cálculo completo de um padrão acima do limite do IRRF.</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Banco vazio. Cadastrar padrão P02, Eduardo Reis, salário base R$ 5.000,00. Gerar a folha individual.</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Bruto R$ 5.000,00; INSS R$ 500,00; base do IRRF R$ 4.500,00; IRRF R$ 337,50; líquido R$ 4.162,50.</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CT007</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RF007</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Gerar a folha individual.</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P01 cadastrado (CT001). Gerar a folha de P01.</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Folha com matrícula, nome, tipo, bruto R$ 3.000,00, INSS R$ 300,00, IRRF R$ 202,50 e líquido R$ 2.497,50.</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CT008</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RF008</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Conferir o conteúdo de cada linha do resumo.</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P01, C01 e R01 cadastrados (CT001, CT003, CT004). Emitir o resumo.</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Três linhas, cada uma com matrícula, nome, tipo, bruto, INSS, IRRF e líquido, mais a linha de total geral.</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CT009</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RF009, RNF003</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Excluir um cadastro.</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P01 e C01 cadastrados. Excluir C01 e confirmar. Consultar C01, listar todos, fechar e abrir o sistema e listar de novo.</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C01 retorna "Nenhum colaborador encontrado"; as duas listagens mostram só P01.</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CT010</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RN001</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Impedir matrícula repetida.</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P01 cadastrado. Cadastrar outro colaborador com a matrícula P01.</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Recusado com "RN001: Toda matrícula deverá ser única"; só o primeiro P01 permanece.</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CT011</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RN002</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Recusar nome vazio ou só com espaços.</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Banco vazio. Cadastrar padrão P02 com nome "   " e salário R$ 1.500,00.</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Recusado com "RN002: O nome do colaborador é obrigatório."; nada é gravado.</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CT012</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RN003</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Recusar salário base negativo.</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Banco vazio. Cadastrar padrão P04, Fábio Melo, salário base R$ −100,00.</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Recusado com "RN003: O salário base não pode ser negativo."; nada é gravado e o sistema continua aberto.</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CT013</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RN004</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Recusar vendas negativas.</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Banco vazio. Cadastrar comissionado C02 com salário R$ 2.000,00, vendas R$ −100,00 e comissão 5.</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Recusado com "RN004: O valor de vendas não pode ser negativo."</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CT014</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RN005</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Recusar comissão negativa.</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Banco vazio. Cadastrar comissionado C03 com salário R$ 2.000,00, vendas R$ 10.000,00 e comissão −5.</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Recusado com "RN005: O percentual de comissão não pode ser negativo."</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CT015</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RN006</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Recusar quantidade produzida negativa.</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Banco vazio. Cadastrar produção R02 com salário R$ 1.500,00, quantidade −10 e valor R$ 10,00.</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Recusado com "RN006: A quantidade produzida não pode ser negativa."</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CT016</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RN007</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Recusar valor por unidade negativo.</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Banco vazio. Cadastrar produção R03 com salário R$ 1.500,00, quantidade 100 e valor R$ −2,00.</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Recusado com "RN007: O valor pago por unidade produzida não pode ser negativo."</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CT017</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RF006, RF010</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Conferir um comissionado com base do IRRF abaixo do limite de isenção.</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C01 cadastrado (CT003). Gerar a folha de C01.</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Bruto R$ 2.500,00; INSS R$ 250,00; base do IRRF R$ 2.250,00, abaixo de R$ 2.259,20; IRRF R$ 0,00; líquido R$ 2.250,00.</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CT018</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RF006, RF010</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Conferir um colaborador por produção com IRRF.</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R01 cadastrado (CT004). Gerar a folha de R01.</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Bruto R$ 6.500,00; INSS R$ 650,00; base do IRRF R$ 5.850,00; IRRF R$ 438,75; líquido R$ 5.411,25.</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CT019</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RF008, RF010</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Conferir os totais do resumo com os três tipos.</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P01, C01 e R01 cadastrados (CT001, CT003, CT004). Emitir o resumo.</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3 colaboradores; bruto R$ 12.000,00; INSS R$ 1.200,00; IRRF R$ 641,25; líquido R$ 10.158,75.</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CT020</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RNF003</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Manter os dados depois de fechar e abrir o sistema.</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P01, C01 e R01 cadastrados. Fechar o sistema, abrir de novo e consultar as três matrículas.</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As três são encontradas com os mesmos dados; o resumo repete os valores do CT019.</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CT021</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RF009, RNF003</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Alterar um cadastro e conferir o novo cálculo.</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P01 cadastrado (R$ 3.000,00). Alterar o salário base de P01 para R$ 3.500,00. Gerar a folha, fechar e abrir o sistema e gerar de novo.</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As duas folhas mostram bruto R$ 3.500,00; INSS R$ 350,00; IRRF R$ 236,25; líquido R$ 2.913,75.</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CT022</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RF005</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Listar todos os colaboradores com dados cadastrais e remuneratórios.</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P01, C01 e R01 cadastrados. Abrir a listagem.</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Três linhas com matrícula, nome, tipo, valores informados e salário bruto: P01 R$ 3.000,00; C01 R$ 2.500,00; R01 R$ 6.500,00.</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CT023</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RNF004</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Incluir um novo tipo de remuneração sem alterar os cálculos existentes.</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Criar, só no teste, uma subclasse de Colaborador com cálculo próprio (horista: 10 horas a R$ 50,00). Rodar CT006, CT017 e CT018 de novo.</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O novo tipo calcula bruto R$ 500,00; CT006, CT017 e CT018 continuam aprovados; nenhuma linha das classes existentes muda (git diff vazio nelas).</w:t>
            </w:r>
          </w:p>
        </w:tc>
      </w:tr>
      <w:tr>
        <w:trPr>
          <w:tblHeader w:val="off"/>
        </w:trPr>
        <w:tc>
          <w:tcPr>
            <w:tcW w:type="dxa" w:w="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7"/>
                <w:szCs w:val="17"/>
              </w:rPr>
              <w:t xml:space="preserve">CT024</w:t>
            </w:r>
          </w:p>
        </w:tc>
        <w:tc>
          <w:tcPr>
            <w:tcW w:type="dxa" w:w="11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RNF001</w:t>
            </w:r>
          </w:p>
        </w:tc>
        <w:tc>
          <w:tcPr>
            <w:tcW w:type="dxa" w:w="23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Usar o sistema sem ajuda.</w:t>
            </w:r>
          </w:p>
        </w:tc>
        <w:tc>
          <w:tcPr>
            <w:tcW w:type="dxa" w:w="252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Uma pessoa de fora da equipe recebe só o Manual do Usuário e precisa cadastrar P01 e emitir o resumo.</w:t>
            </w:r>
          </w:p>
        </w:tc>
        <w:tc>
          <w:tcPr>
            <w:tcW w:type="dxa" w:w="225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7"/>
                <w:szCs w:val="17"/>
              </w:rPr>
              <w:t xml:space="preserve">Tarefa concluída sem ajuda em até 5 minutos; tempo e dificuldades anotados no Relatório de Testes.</w:t>
            </w:r>
          </w:p>
        </w:tc>
      </w:tr>
    </w:tbl>
    <w:p>
      <w:pPr>
        <w:pStyle w:val="Heading1"/>
        <w:pageBreakBefore/>
        <w:spacing w:after="240"/>
      </w:pPr>
      <w:r>
        <w:rPr>
          <w:rFonts w:ascii="Arial" w:cs="Arial" w:eastAsia="Arial" w:hAnsi="Arial"/>
          <w:b/>
          <w:bCs/>
          <w:color w:val="1F5E5A"/>
          <w:sz w:val="34"/>
          <w:szCs w:val="34"/>
        </w:rPr>
        <w:t xml:space="preserve">8. Planejamento do Projeto</w:t>
      </w:r>
    </w:p>
    <w:p>
      <w:pPr>
        <w:pStyle w:val="Heading2"/>
        <w:keepNext/>
        <w:keepLines/>
        <w:spacing w:after="140" w:before="280"/>
      </w:pPr>
      <w:r>
        <w:rPr>
          <w:rFonts w:ascii="Arial" w:cs="Arial" w:eastAsia="Arial" w:hAnsi="Arial"/>
          <w:b/>
          <w:bCs/>
          <w:color w:val="1E2A30"/>
          <w:sz w:val="26"/>
          <w:szCs w:val="26"/>
        </w:rPr>
        <w:t xml:space="preserve">8.1 Estrutura analítica do projeto (EAP)</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500"/>
        <w:gridCol w:w="3772"/>
        <w:gridCol w:w="1900"/>
      </w:tblGrid>
      <w:tr>
        <w:trPr>
          <w:tblHeader/>
        </w:trPr>
        <w:tc>
          <w:tcPr>
            <w:tcW w:type="dxa" w:w="9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Código</w:t>
            </w:r>
          </w:p>
        </w:tc>
        <w:tc>
          <w:tcPr>
            <w:tcW w:type="dxa" w:w="25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Pacote de trabalho</w:t>
            </w:r>
          </w:p>
        </w:tc>
        <w:tc>
          <w:tcPr>
            <w:tcW w:type="dxa" w:w="37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Entregáveis</w:t>
            </w:r>
          </w:p>
        </w:tc>
        <w:tc>
          <w:tcPr>
            <w:tcW w:type="dxa" w:w="19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Responsável</w:t>
            </w:r>
          </w:p>
        </w:tc>
      </w:tr>
      <w:tr>
        <w:trPr>
          <w:tblHeader w:val="off"/>
        </w:trPr>
        <w:tc>
          <w:tcPr>
            <w:tcW w:type="dxa" w:w="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1</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Projeto Sistema de Folha de Pagamento</w:t>
            </w:r>
          </w:p>
        </w:tc>
        <w:tc>
          <w:tcPr>
            <w:tcW w:type="dxa" w:w="37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Sistema e artefatos da A1 e da A3</w:t>
            </w:r>
          </w:p>
        </w:tc>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Equipe</w:t>
            </w:r>
          </w:p>
        </w:tc>
      </w:tr>
      <w:tr>
        <w:trPr>
          <w:tblHeader w:val="off"/>
        </w:trPr>
        <w:tc>
          <w:tcPr>
            <w:tcW w:type="dxa" w:w="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1.1</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Gestão do projeto</w:t>
            </w:r>
          </w:p>
        </w:tc>
        <w:tc>
          <w:tcPr>
            <w:tcW w:type="dxa" w:w="37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EAP, cronograma, distribuição de responsabilidades, atas de revisão</w:t>
            </w:r>
          </w:p>
        </w:tc>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Iago e Ana</w:t>
            </w:r>
          </w:p>
        </w:tc>
      </w:tr>
      <w:tr>
        <w:trPr>
          <w:tblHeader w:val="off"/>
        </w:trPr>
        <w:tc>
          <w:tcPr>
            <w:tcW w:type="dxa" w:w="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1.2</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Requisitos</w:t>
            </w:r>
          </w:p>
        </w:tc>
        <w:tc>
          <w:tcPr>
            <w:tcW w:type="dxa" w:w="37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Documento de Visão, ERS, matriz de rastreabilidade</w:t>
            </w:r>
          </w:p>
        </w:tc>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Ana e Mariana</w:t>
            </w:r>
          </w:p>
        </w:tc>
      </w:tr>
      <w:tr>
        <w:trPr>
          <w:tblHeader w:val="off"/>
        </w:trPr>
        <w:tc>
          <w:tcPr>
            <w:tcW w:type="dxa" w:w="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1.3</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Análise e projeto</w:t>
            </w:r>
          </w:p>
        </w:tc>
        <w:tc>
          <w:tcPr>
            <w:tcW w:type="dxa" w:w="37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Diagramas UML, Documento de Arquitetura</w:t>
            </w:r>
          </w:p>
        </w:tc>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Mariana e João</w:t>
            </w:r>
          </w:p>
        </w:tc>
      </w:tr>
      <w:tr>
        <w:trPr>
          <w:tblHeader w:val="off"/>
        </w:trPr>
        <w:tc>
          <w:tcPr>
            <w:tcW w:type="dxa" w:w="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1.4</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Garantia da qualidade</w:t>
            </w:r>
          </w:p>
        </w:tc>
        <w:tc>
          <w:tcPr>
            <w:tcW w:type="dxa" w:w="37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PGQ, Plano de Testes, casos de teste, registro de defeitos, métricas</w:t>
            </w:r>
          </w:p>
        </w:tc>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Iago, João, Mariana e Ana</w:t>
            </w:r>
          </w:p>
        </w:tc>
      </w:tr>
      <w:tr>
        <w:trPr>
          <w:tblHeader w:val="off"/>
        </w:trPr>
        <w:tc>
          <w:tcPr>
            <w:tcW w:type="dxa" w:w="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1.5</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Construção</w:t>
            </w:r>
          </w:p>
        </w:tc>
        <w:tc>
          <w:tcPr>
            <w:tcW w:type="dxa" w:w="37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Código-fonte, banco de dados, API, interfaces de terminal e web</w:t>
            </w:r>
          </w:p>
        </w:tc>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João</w:t>
            </w:r>
          </w:p>
        </w:tc>
      </w:tr>
      <w:tr>
        <w:trPr>
          <w:tblHeader w:val="off"/>
        </w:trPr>
        <w:tc>
          <w:tcPr>
            <w:tcW w:type="dxa" w:w="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1.6</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Testes</w:t>
            </w:r>
          </w:p>
        </w:tc>
        <w:tc>
          <w:tcPr>
            <w:tcW w:type="dxa" w:w="37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Testes unitários, de integração e de aceitação, relatório de testes</w:t>
            </w:r>
          </w:p>
        </w:tc>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João e Ana</w:t>
            </w:r>
          </w:p>
        </w:tc>
      </w:tr>
      <w:tr>
        <w:trPr>
          <w:tblHeader w:val="off"/>
        </w:trPr>
        <w:tc>
          <w:tcPr>
            <w:tcW w:type="dxa" w:w="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1.7</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Documentação</w:t>
            </w:r>
          </w:p>
        </w:tc>
        <w:tc>
          <w:tcPr>
            <w:tcW w:type="dxa" w:w="37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README, Manual do Usuário, Manual Técnico</w:t>
            </w:r>
          </w:p>
        </w:tc>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João e Mariana</w:t>
            </w:r>
          </w:p>
        </w:tc>
      </w:tr>
      <w:tr>
        <w:trPr>
          <w:tblHeader w:val="off"/>
        </w:trPr>
        <w:tc>
          <w:tcPr>
            <w:tcW w:type="dxa" w:w="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1.8</w:t>
            </w:r>
          </w:p>
        </w:tc>
        <w:tc>
          <w:tcPr>
            <w:tcW w:type="dxa" w:w="25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Homologação e entrega</w:t>
            </w:r>
          </w:p>
        </w:tc>
        <w:tc>
          <w:tcPr>
            <w:tcW w:type="dxa" w:w="37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Termo de Homologação, Relatório Final de Qualidade, apresentações</w:t>
            </w:r>
          </w:p>
        </w:tc>
        <w:tc>
          <w:tcPr>
            <w:tcW w:type="dxa" w:w="19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Ana, Mariana e Iago</w:t>
            </w:r>
          </w:p>
        </w:tc>
      </w:tr>
    </w:tbl>
    <w:p>
      <w:pPr>
        <w:pStyle w:val="Heading2"/>
        <w:keepNext/>
        <w:keepLines/>
        <w:spacing w:after="140" w:before="280"/>
      </w:pPr>
      <w:r>
        <w:rPr>
          <w:rFonts w:ascii="Arial" w:cs="Arial" w:eastAsia="Arial" w:hAnsi="Arial"/>
          <w:b/>
          <w:bCs/>
          <w:color w:val="1E2A30"/>
          <w:sz w:val="26"/>
          <w:szCs w:val="26"/>
        </w:rPr>
        <w:t xml:space="preserve">8.2 Cronograma</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72"/>
        <w:gridCol w:w="1300"/>
        <w:gridCol w:w="1300"/>
        <w:gridCol w:w="2400"/>
      </w:tblGrid>
      <w:tr>
        <w:trPr>
          <w:tblHeader/>
        </w:trPr>
        <w:tc>
          <w:tcPr>
            <w:tcW w:type="dxa" w:w="40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Etapa</w:t>
            </w:r>
          </w:p>
        </w:tc>
        <w:tc>
          <w:tcPr>
            <w:tcW w:type="dxa" w:w="13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Início</w:t>
            </w:r>
          </w:p>
        </w:tc>
        <w:tc>
          <w:tcPr>
            <w:tcW w:type="dxa" w:w="13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Fim</w:t>
            </w:r>
          </w:p>
        </w:tc>
        <w:tc>
          <w:tcPr>
            <w:tcW w:type="dxa" w:w="24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Responsável</w:t>
            </w:r>
          </w:p>
        </w:tc>
      </w:tr>
      <w:tr>
        <w:trPr>
          <w:tblHeader w:val="off"/>
        </w:trPr>
        <w:tc>
          <w:tcPr>
            <w:tcW w:type="dxa" w:w="4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Visão, ERS e planejamento</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07/10</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13/10</w:t>
            </w:r>
          </w:p>
        </w:tc>
        <w:tc>
          <w:tcPr>
            <w:tcW w:type="dxa" w:w="2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Ana, Mariana e Iago</w:t>
            </w:r>
          </w:p>
        </w:tc>
      </w:tr>
      <w:tr>
        <w:trPr>
          <w:tblHeader w:val="off"/>
        </w:trPr>
        <w:tc>
          <w:tcPr>
            <w:tcW w:type="dxa" w:w="4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UML, Arquitetura, PGQ e Plano de Testes</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07/10</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15/10</w:t>
            </w:r>
          </w:p>
        </w:tc>
        <w:tc>
          <w:tcPr>
            <w:tcW w:type="dxa" w:w="2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Mariana, João e Iago</w:t>
            </w:r>
          </w:p>
        </w:tc>
      </w:tr>
      <w:tr>
        <w:trPr>
          <w:tblHeader w:val="off"/>
        </w:trPr>
        <w:tc>
          <w:tcPr>
            <w:tcW w:type="dxa" w:w="4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Casos de teste</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13/10</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16/10</w:t>
            </w:r>
          </w:p>
        </w:tc>
        <w:tc>
          <w:tcPr>
            <w:tcW w:type="dxa" w:w="2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Mariana e Ana</w:t>
            </w:r>
          </w:p>
        </w:tc>
      </w:tr>
      <w:tr>
        <w:trPr>
          <w:tblHeader w:val="off"/>
        </w:trPr>
        <w:tc>
          <w:tcPr>
            <w:tcW w:type="dxa" w:w="4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Revisão cruzada da A1 (ata)</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19/10</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19/10</w:t>
            </w:r>
          </w:p>
        </w:tc>
        <w:tc>
          <w:tcPr>
            <w:tcW w:type="dxa" w:w="2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Iago</w:t>
            </w:r>
          </w:p>
        </w:tc>
      </w:tr>
      <w:tr>
        <w:trPr>
          <w:tblHeader w:val="off"/>
        </w:trPr>
        <w:tc>
          <w:tcPr>
            <w:tcW w:type="dxa" w:w="4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Entrega e apresentação da A1</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20/10</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20/10</w:t>
            </w:r>
          </w:p>
        </w:tc>
        <w:tc>
          <w:tcPr>
            <w:tcW w:type="dxa" w:w="2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Equipe</w:t>
            </w:r>
          </w:p>
        </w:tc>
      </w:tr>
      <w:tr>
        <w:trPr>
          <w:tblHeader w:val="off"/>
        </w:trPr>
        <w:tc>
          <w:tcPr>
            <w:tcW w:type="dxa" w:w="4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Correções da avaliação da A1 (versão 1.1)</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30/10</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30/10</w:t>
            </w:r>
          </w:p>
        </w:tc>
        <w:tc>
          <w:tcPr>
            <w:tcW w:type="dxa" w:w="2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João e Iago</w:t>
            </w:r>
          </w:p>
        </w:tc>
      </w:tr>
      <w:tr>
        <w:trPr>
          <w:tblHeader w:val="off"/>
        </w:trPr>
        <w:tc>
          <w:tcPr>
            <w:tcW w:type="dxa" w:w="4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Implementação (RF001 a RF010, SQLite, API)</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21/10</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01/11</w:t>
            </w:r>
          </w:p>
        </w:tc>
        <w:tc>
          <w:tcPr>
            <w:tcW w:type="dxa" w:w="2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João</w:t>
            </w:r>
          </w:p>
        </w:tc>
      </w:tr>
      <w:tr>
        <w:trPr>
          <w:tblHeader w:val="off"/>
        </w:trPr>
        <w:tc>
          <w:tcPr>
            <w:tcW w:type="dxa" w:w="4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Testes unitários e de integração</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02/11</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08/11</w:t>
            </w:r>
          </w:p>
        </w:tc>
        <w:tc>
          <w:tcPr>
            <w:tcW w:type="dxa" w:w="2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João</w:t>
            </w:r>
          </w:p>
        </w:tc>
      </w:tr>
      <w:tr>
        <w:trPr>
          <w:tblHeader w:val="off"/>
        </w:trPr>
        <w:tc>
          <w:tcPr>
            <w:tcW w:type="dxa" w:w="4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Testes de aceitação e registro de defeitos</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09/11</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22/11</w:t>
            </w:r>
          </w:p>
        </w:tc>
        <w:tc>
          <w:tcPr>
            <w:tcW w:type="dxa" w:w="2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Ana e Iago</w:t>
            </w:r>
          </w:p>
        </w:tc>
      </w:tr>
      <w:tr>
        <w:trPr>
          <w:tblHeader w:val="off"/>
        </w:trPr>
        <w:tc>
          <w:tcPr>
            <w:tcW w:type="dxa" w:w="4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Manuais, métricas e relatórios</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09/11</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28/11</w:t>
            </w:r>
          </w:p>
        </w:tc>
        <w:tc>
          <w:tcPr>
            <w:tcW w:type="dxa" w:w="2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Mariana, João e Iago</w:t>
            </w:r>
          </w:p>
        </w:tc>
      </w:tr>
      <w:tr>
        <w:trPr>
          <w:tblHeader w:val="off"/>
        </w:trPr>
        <w:tc>
          <w:tcPr>
            <w:tcW w:type="dxa" w:w="4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Termo de homologação e apresentação</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23/11</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01/12</w:t>
            </w:r>
          </w:p>
        </w:tc>
        <w:tc>
          <w:tcPr>
            <w:tcW w:type="dxa" w:w="2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Ana e Iago</w:t>
            </w:r>
          </w:p>
        </w:tc>
      </w:tr>
      <w:tr>
        <w:trPr>
          <w:tblHeader w:val="off"/>
        </w:trPr>
        <w:tc>
          <w:tcPr>
            <w:tcW w:type="dxa" w:w="40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Entrega da A3</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01/12</w:t>
            </w:r>
          </w:p>
        </w:tc>
        <w:tc>
          <w:tcPr>
            <w:tcW w:type="dxa" w:w="1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01/12</w:t>
            </w:r>
          </w:p>
        </w:tc>
        <w:tc>
          <w:tcPr>
            <w:tcW w:type="dxa" w:w="24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color w:val="1E2A30"/>
                <w:sz w:val="19"/>
                <w:szCs w:val="19"/>
              </w:rPr>
              <w:t xml:space="preserve">Equipe</w:t>
            </w:r>
          </w:p>
        </w:tc>
      </w:tr>
    </w:tbl>
    <w:p>
      <w:pPr>
        <w:spacing w:after="60"/>
      </w:pPr>
    </w:p>
    <w:p>
      <w:pPr>
        <w:spacing w:after="120" w:line="300"/>
      </w:pPr>
      <w:r>
        <w:rPr>
          <w:rFonts w:ascii="Arial" w:cs="Arial" w:eastAsia="Arial" w:hAnsi="Arial"/>
          <w:color w:val="1E2A30"/>
          <w:sz w:val="22"/>
          <w:szCs w:val="22"/>
        </w:rPr>
        <w:t xml:space="preserve">O cronograma detalhado, item a item, está no GitHub Projects do repositório: github.com/users/johnrosik/projects/3.</w:t>
      </w:r>
    </w:p>
    <w:p>
      <w:pPr>
        <w:pStyle w:val="Heading2"/>
        <w:keepNext/>
        <w:keepLines/>
        <w:spacing w:after="140" w:before="280"/>
      </w:pPr>
      <w:r>
        <w:rPr>
          <w:rFonts w:ascii="Arial" w:cs="Arial" w:eastAsia="Arial" w:hAnsi="Arial"/>
          <w:b/>
          <w:bCs/>
          <w:color w:val="1E2A30"/>
          <w:sz w:val="26"/>
          <w:szCs w:val="26"/>
        </w:rPr>
        <w:t xml:space="preserve">8.3 Distribuição de responsabilidades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800"/>
        <w:gridCol w:w="2486"/>
        <w:gridCol w:w="2486"/>
      </w:tblGrid>
      <w:tr>
        <w:trPr>
          <w:tblHeader/>
        </w:trPr>
        <w:tc>
          <w:tcPr>
            <w:tcW w:type="dxa" w:w="23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Integrante</w:t>
            </w:r>
          </w:p>
        </w:tc>
        <w:tc>
          <w:tcPr>
            <w:tcW w:type="dxa" w:w="18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Papel</w:t>
            </w:r>
          </w:p>
        </w:tc>
        <w:tc>
          <w:tcPr>
            <w:tcW w:type="dxa" w:w="2486"/>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A1</w:t>
            </w:r>
          </w:p>
        </w:tc>
        <w:tc>
          <w:tcPr>
            <w:tcW w:type="dxa" w:w="2486"/>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A3</w:t>
            </w:r>
          </w:p>
        </w:tc>
      </w:tr>
      <w:tr>
        <w:trPr>
          <w:tblHeader w:val="off"/>
        </w:trPr>
        <w:tc>
          <w:tcPr>
            <w:tcW w:type="dxa" w:w="2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João Vitor Rosiak de O. Baltezan</w:t>
            </w:r>
          </w:p>
        </w:tc>
        <w:tc>
          <w:tcPr>
            <w:tcW w:type="dxa" w:w="1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Desenvolvimento</w:t>
            </w:r>
          </w:p>
        </w:tc>
        <w:tc>
          <w:tcPr>
            <w:tcW w:type="dxa" w:w="2486"/>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Documento de Arquitetura, partes técnicas do PGQ e do Plano de Testes, repositório e README</w:t>
            </w:r>
          </w:p>
        </w:tc>
        <w:tc>
          <w:tcPr>
            <w:tcW w:type="dxa" w:w="2486"/>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Sistema, banco, testes unitários e de integração, Manual Técnico</w:t>
            </w:r>
          </w:p>
        </w:tc>
      </w:tr>
      <w:tr>
        <w:trPr>
          <w:tblHeader w:val="off"/>
        </w:trPr>
        <w:tc>
          <w:tcPr>
            <w:tcW w:type="dxa" w:w="2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Mariana F. Hammel da Silva</w:t>
            </w:r>
          </w:p>
        </w:tc>
        <w:tc>
          <w:tcPr>
            <w:tcW w:type="dxa" w:w="1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Requisitos e modelagem</w:t>
            </w:r>
          </w:p>
        </w:tc>
        <w:tc>
          <w:tcPr>
            <w:tcW w:type="dxa" w:w="2486"/>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ERS, diagramas UML, casos de teste CT001 a CT010</w:t>
            </w:r>
          </w:p>
        </w:tc>
        <w:tc>
          <w:tcPr>
            <w:tcW w:type="dxa" w:w="2486"/>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Relatório de Revisão Técnica, Manual do Usuário, Relatório Final de Qualidade</w:t>
            </w:r>
          </w:p>
        </w:tc>
      </w:tr>
      <w:tr>
        <w:trPr>
          <w:tblHeader w:val="off"/>
        </w:trPr>
        <w:tc>
          <w:tcPr>
            <w:tcW w:type="dxa" w:w="2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Iago Ferst Tubiana</w:t>
            </w:r>
          </w:p>
        </w:tc>
        <w:tc>
          <w:tcPr>
            <w:tcW w:type="dxa" w:w="1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Gestão e qualidade</w:t>
            </w:r>
          </w:p>
        </w:tc>
        <w:tc>
          <w:tcPr>
            <w:tcW w:type="dxa" w:w="2486"/>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PGQ, Plano de Testes, planejamento, ata da revisão cruzada</w:t>
            </w:r>
          </w:p>
        </w:tc>
        <w:tc>
          <w:tcPr>
            <w:tcW w:type="dxa" w:w="2486"/>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Registro de defeitos, métricas, relatório de testes, atas, apresentação</w:t>
            </w:r>
          </w:p>
        </w:tc>
      </w:tr>
      <w:tr>
        <w:trPr>
          <w:tblHeader w:val="off"/>
        </w:trPr>
        <w:tc>
          <w:tcPr>
            <w:tcW w:type="dxa" w:w="23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8"/>
                <w:szCs w:val="18"/>
              </w:rPr>
              <w:t xml:space="preserve">Ana Clara S. F. Gomes</w:t>
            </w:r>
          </w:p>
        </w:tc>
        <w:tc>
          <w:tcPr>
            <w:tcW w:type="dxa" w:w="18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Requisitos, testes e apresentação</w:t>
            </w:r>
          </w:p>
        </w:tc>
        <w:tc>
          <w:tcPr>
            <w:tcW w:type="dxa" w:w="2486"/>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Documento de Visão, casos de teste CT011 a CT020, montagem da entrega</w:t>
            </w:r>
          </w:p>
        </w:tc>
        <w:tc>
          <w:tcPr>
            <w:tcW w:type="dxa" w:w="2486"/>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8"/>
                <w:szCs w:val="18"/>
              </w:rPr>
              <w:t xml:space="preserve">Testes de aceitação, Termo de Homologação, apresentação, montagem da entrega</w:t>
            </w:r>
          </w:p>
        </w:tc>
      </w:tr>
    </w:tbl>
    <w:p>
      <w:pPr>
        <w:spacing w:after="60"/>
      </w:pPr>
    </w:p>
    <w:p>
      <w:pPr>
        <w:spacing w:after="120" w:line="300"/>
      </w:pPr>
      <w:r>
        <w:rPr>
          <w:rFonts w:ascii="Arial" w:cs="Arial" w:eastAsia="Arial" w:hAnsi="Arial"/>
          <w:color w:val="1E2A30"/>
          <w:sz w:val="22"/>
          <w:szCs w:val="22"/>
        </w:rPr>
        <w:t xml:space="preserve">Cada artefato tem uma issue no repositório, com dono, apoio, prazo e checklist.</w:t>
      </w:r>
    </w:p>
    <w:p>
      <w:pPr>
        <w:pStyle w:val="Heading1"/>
        <w:pageBreakBefore/>
        <w:spacing w:after="240"/>
      </w:pPr>
      <w:r>
        <w:rPr>
          <w:rFonts w:ascii="Arial" w:cs="Arial" w:eastAsia="Arial" w:hAnsi="Arial"/>
          <w:b/>
          <w:bCs/>
          <w:color w:val="1F5E5A"/>
          <w:sz w:val="34"/>
          <w:szCs w:val="34"/>
        </w:rPr>
        <w:t xml:space="preserve">9. Repositório do Projeto</w:t>
      </w:r>
    </w:p>
    <w:p>
      <w:pPr>
        <w:pStyle w:val="Heading2"/>
        <w:keepNext/>
        <w:keepLines/>
        <w:spacing w:after="140" w:before="280"/>
      </w:pPr>
      <w:r>
        <w:rPr>
          <w:rFonts w:ascii="Arial" w:cs="Arial" w:eastAsia="Arial" w:hAnsi="Arial"/>
          <w:b/>
          <w:bCs/>
          <w:color w:val="1E2A30"/>
          <w:sz w:val="26"/>
          <w:szCs w:val="26"/>
        </w:rPr>
        <w:t xml:space="preserve">9.1 README</w:t>
      </w:r>
    </w:p>
    <w:p>
      <w:pPr>
        <w:spacing w:after="120" w:line="300"/>
      </w:pPr>
      <w:r>
        <w:rPr>
          <w:rFonts w:ascii="Arial" w:cs="Arial" w:eastAsia="Arial" w:hAnsi="Arial"/>
          <w:color w:val="1E2A30"/>
          <w:sz w:val="22"/>
          <w:szCs w:val="22"/>
        </w:rPr>
        <w:t xml:space="preserve">O README do repositório apresenta a equipe e os papéis, onde fica cada parte do trabalho, a estrutura de pastas, como executar o sistema, como contribuir e as datas de entrega. Endereço: github.com/johnrosik/folha-pagamento-gqs.</w:t>
      </w:r>
    </w:p>
    <w:p>
      <w:pPr>
        <w:pStyle w:val="Heading2"/>
        <w:keepNext/>
        <w:keepLines/>
        <w:spacing w:after="140" w:before="280"/>
      </w:pPr>
      <w:r>
        <w:rPr>
          <w:rFonts w:ascii="Arial" w:cs="Arial" w:eastAsia="Arial" w:hAnsi="Arial"/>
          <w:b/>
          <w:bCs/>
          <w:color w:val="1E2A30"/>
          <w:sz w:val="26"/>
          <w:szCs w:val="26"/>
        </w:rPr>
        <w:t xml:space="preserve">9.2 Histórico de commits</w:t>
      </w:r>
    </w:p>
    <w:p>
      <w:pPr>
        <w:spacing w:after="120" w:line="300"/>
      </w:pPr>
      <w:r>
        <w:rPr>
          <w:rFonts w:ascii="Arial" w:cs="Arial" w:eastAsia="Arial" w:hAnsi="Arial"/>
          <w:color w:val="1E2A30"/>
          <w:sz w:val="22"/>
          <w:szCs w:val="22"/>
        </w:rPr>
        <w:t xml:space="preserve">Toda mudança entra por Pull Request ligado a uma issue, e a mesclagem preserva os commits de cada integrante (5.2). O histórico completo está no próprio repositório.</w:t>
      </w:r>
    </w:p>
    <w:p>
      <w:pPr>
        <w:spacing w:after="120" w:line="300"/>
      </w:pPr>
      <w:r>
        <w:rPr>
          <w:rFonts w:ascii="Arial" w:cs="Arial" w:eastAsia="Arial" w:hAnsi="Arial"/>
          <w:color w:val="1E2A30"/>
          <w:sz w:val="22"/>
          <w:szCs w:val="22"/>
        </w:rPr>
        <w:t xml:space="preserve">A partir da versão 1.1, cada artefato da A1 também fica na pasta do seu tipo, em PDF: 01_Requisitos (Visão e ERS), 02_Analise (Modelagem UML, com o código PlantUML e as imagens), 03_Projeto (Arquitetura e Planejamento), 04_Testes (Plano de Testes e Casos de Teste) e 10_Qualidade (PGQ e ata de revisão). O documento completo continua em 11_Apresentacao.</w:t>
      </w:r>
    </w:p>
    <w:p>
      <w:pPr>
        <w:pStyle w:val="Heading2"/>
        <w:keepNext/>
        <w:keepLines/>
        <w:spacing w:after="140" w:before="280"/>
      </w:pPr>
      <w:r>
        <w:rPr>
          <w:rFonts w:ascii="Arial" w:cs="Arial" w:eastAsia="Arial" w:hAnsi="Arial"/>
          <w:b/>
          <w:bCs/>
          <w:color w:val="1E2A30"/>
          <w:sz w:val="26"/>
          <w:szCs w:val="26"/>
        </w:rPr>
        <w:t xml:space="preserve">9.3 Estrutura inicial do projeto</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72"/>
      </w:tblGrid>
      <w:tr>
        <w:trPr>
          <w:tblHeader/>
        </w:trPr>
        <w:tc>
          <w:tcPr>
            <w:tcW w:type="dxa" w:w="26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Pasta</w:t>
            </w:r>
          </w:p>
        </w:tc>
        <w:tc>
          <w:tcPr>
            <w:tcW w:type="dxa" w:w="64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Conteúdo</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01_Requisitos</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Documento de Visão, ERS, matriz de rastreabilidade</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02_Analise</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Diagramas UML (PlantUML e imagens)</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03_Projeto</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Documento de Arquitetura</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04_Testes</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Plano de Testes, casos de teste, relatórios de execução e de cobertura</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05_Codigo_Fonte</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Código do sistema (hoje, o código do T1)</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06_Banco_Dados</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Script de criação do banco SQLite</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07_Executavel</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Instruções e script para executar o sistema</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08_Manuais</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Manual do Usuário e Manual Técnico</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09_Homologacao</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Testes de aceitação e Termo de Homologação</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10_Qualidade</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PGQ, registro de defeitos, métricas, atas e Relatório Final de Qualidade</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11_Apresentacao</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Planejamento do projeto e slides</w:t>
            </w:r>
          </w:p>
        </w:tc>
      </w:tr>
    </w:tbl>
    <w:p>
      <w:pPr>
        <w:pStyle w:val="Heading1"/>
        <w:pageBreakBefore/>
        <w:spacing w:after="240"/>
      </w:pPr>
      <w:r>
        <w:rPr>
          <w:rFonts w:ascii="Arial" w:cs="Arial" w:eastAsia="Arial" w:hAnsi="Arial"/>
          <w:b/>
          <w:bCs/>
          <w:color w:val="1F5E5A"/>
          <w:sz w:val="34"/>
          <w:szCs w:val="34"/>
        </w:rPr>
        <w:t xml:space="preserve">Anexo · Ata de revisão técnica</w:t>
      </w:r>
    </w:p>
    <w:p>
      <w:pPr>
        <w:spacing w:after="120" w:line="300"/>
      </w:pPr>
      <w:r>
        <w:rPr>
          <w:rFonts w:ascii="Arial" w:cs="Arial" w:eastAsia="Arial" w:hAnsi="Arial"/>
          <w:color w:val="1E2A30"/>
          <w:sz w:val="22"/>
          <w:szCs w:val="22"/>
        </w:rPr>
        <w:t xml:space="preserve">Modelo do Anexo I (seção 15), preenchido na revisão feita a partir da avaliação da A1 recebida em 21/10/2026.</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72"/>
      </w:tblGrid>
      <w:tr>
        <w:trPr>
          <w:tblHeader/>
        </w:trPr>
        <w:tc>
          <w:tcPr>
            <w:tcW w:type="dxa" w:w="2600"/>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Item</w:t>
            </w:r>
          </w:p>
        </w:tc>
        <w:tc>
          <w:tcPr>
            <w:tcW w:type="dxa" w:w="6472"/>
            <w:tcBorders>
              <w:top w:val="single" w:color="C9D3D1" w:sz="4"/>
              <w:left w:val="single" w:color="C9D3D1" w:sz="4"/>
              <w:bottom w:val="single" w:color="C9D3D1" w:sz="4"/>
              <w:right w:val="single" w:color="C9D3D1" w:sz="4"/>
            </w:tcBorders>
            <w:shd w:fill="E3EEEC" w:color="auto" w:val="clear"/>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Informação</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Projeto</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Financy · Sistema de Folha de Pagamento</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Data</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30/10/2026</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Participantes</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João Vitor Rosiak de O. Baltezan</w:t>
            </w:r>
          </w:p>
          <w:p>
            <w:pPr>
              <w:spacing w:after="0" w:line="260"/>
            </w:pPr>
            <w:r>
              <w:rPr>
                <w:rFonts w:ascii="Arial" w:cs="Arial" w:eastAsia="Arial" w:hAnsi="Arial"/>
                <w:b w:val="false"/>
                <w:bCs w:val="false"/>
                <w:color w:val="1E2A30"/>
                <w:sz w:val="19"/>
                <w:szCs w:val="19"/>
              </w:rPr>
              <w:t xml:space="preserve">Iago Ferst Tubiana</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Artefatos revisados</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Documento da A1 versão 1.0 (seções 1 a 9), diagramas UML 3.1 a 3.4 e organização do repositório</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Não conformidades encontradas</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1. Remuneração por produção sem o salário base em RF004, UML e casos de teste.</w:t>
            </w:r>
          </w:p>
          <w:p>
            <w:pPr>
              <w:spacing w:after="0" w:line="260"/>
            </w:pPr>
            <w:r>
              <w:rPr>
                <w:rFonts w:ascii="Arial" w:cs="Arial" w:eastAsia="Arial" w:hAnsi="Arial"/>
                <w:b w:val="false"/>
                <w:bCs w:val="false"/>
                <w:color w:val="1E2A30"/>
                <w:sz w:val="19"/>
                <w:szCs w:val="19"/>
              </w:rPr>
              <w:t xml:space="preserve">2. Requisitos funcionais só com título; RF005 sem a listagem cadastral e remuneratória.</w:t>
            </w:r>
          </w:p>
          <w:p>
            <w:pPr>
              <w:spacing w:after="0" w:line="260"/>
            </w:pPr>
            <w:r>
              <w:rPr>
                <w:rFonts w:ascii="Arial" w:cs="Arial" w:eastAsia="Arial" w:hAnsi="Arial"/>
                <w:b w:val="false"/>
                <w:bCs w:val="false"/>
                <w:color w:val="1E2A30"/>
                <w:sz w:val="19"/>
                <w:szCs w:val="19"/>
              </w:rPr>
              <w:t xml:space="preserve">3. Matriz sem RNF001, RNF002 e RNF004.</w:t>
            </w:r>
          </w:p>
          <w:p>
            <w:pPr>
              <w:spacing w:after="0" w:line="260"/>
            </w:pPr>
            <w:r>
              <w:rPr>
                <w:rFonts w:ascii="Arial" w:cs="Arial" w:eastAsia="Arial" w:hAnsi="Arial"/>
                <w:b w:val="false"/>
                <w:bCs w:val="false"/>
                <w:color w:val="1E2A30"/>
                <w:sz w:val="19"/>
                <w:szCs w:val="19"/>
              </w:rPr>
              <w:t xml:space="preserve">4. Diagrama de classes sem alteração e sem o repositório; atividades sem a conversão do percentual.</w:t>
            </w:r>
          </w:p>
          <w:p>
            <w:pPr>
              <w:spacing w:after="0" w:line="260"/>
            </w:pPr>
            <w:r>
              <w:rPr>
                <w:rFonts w:ascii="Arial" w:cs="Arial" w:eastAsia="Arial" w:hAnsi="Arial"/>
                <w:b w:val="false"/>
                <w:bCs w:val="false"/>
                <w:color w:val="1E2A30"/>
                <w:sz w:val="19"/>
                <w:szCs w:val="19"/>
              </w:rPr>
              <w:t xml:space="preserve">5. Critérios de qualidade sem limites verificáveis; revisão sem registro e encerramento das não conformidades.</w:t>
            </w:r>
          </w:p>
          <w:p>
            <w:pPr>
              <w:spacing w:after="0" w:line="260"/>
            </w:pPr>
            <w:r>
              <w:rPr>
                <w:rFonts w:ascii="Arial" w:cs="Arial" w:eastAsia="Arial" w:hAnsi="Arial"/>
                <w:b w:val="false"/>
                <w:bCs w:val="false"/>
                <w:color w:val="1E2A30"/>
                <w:sz w:val="19"/>
                <w:szCs w:val="19"/>
              </w:rPr>
              <w:t xml:space="preserve">6. Casos de teste genéricos (CT006), sem alteração (CT009) e sem extensibilidade; CT017 descrito como no limite.</w:t>
            </w:r>
          </w:p>
          <w:p>
            <w:pPr>
              <w:spacing w:after="0" w:line="260"/>
            </w:pPr>
            <w:r>
              <w:rPr>
                <w:rFonts w:ascii="Arial" w:cs="Arial" w:eastAsia="Arial" w:hAnsi="Arial"/>
                <w:b w:val="false"/>
                <w:bCs w:val="false"/>
                <w:color w:val="1E2A30"/>
                <w:sz w:val="19"/>
                <w:szCs w:val="19"/>
              </w:rPr>
              <w:t xml:space="preserve">7. Artefatos concentrados em 11_Apresentacao; ata em branco.</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Correções combinadas</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Todas aplicadas na versão 1.1: fórmula da produção corrigida; RF com descrição; matriz com RNF001 a RNF004; diagramas de classes, sequência e atividades refeitos; critérios de qualidade com forma de verificação; registro e encerramento em 5.3; CT001 a CT024 com dados e valores; um PDF por pasta; esta ata.</w:t>
            </w:r>
          </w:p>
        </w:tc>
      </w:tr>
      <w:tr>
        <w:trPr>
          <w:tblHeader w:val="off"/>
        </w:trPr>
        <w:tc>
          <w:tcPr>
            <w:tcW w:type="dxa" w:w="2600"/>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bCs/>
                <w:color w:val="1E2A30"/>
                <w:sz w:val="19"/>
                <w:szCs w:val="19"/>
              </w:rPr>
              <w:t xml:space="preserve">Responsável e prazo</w:t>
            </w:r>
          </w:p>
        </w:tc>
        <w:tc>
          <w:tcPr>
            <w:tcW w:type="dxa" w:w="6472"/>
            <w:tcBorders>
              <w:top w:val="single" w:color="C9D3D1" w:sz="4"/>
              <w:left w:val="single" w:color="C9D3D1" w:sz="4"/>
              <w:bottom w:val="single" w:color="C9D3D1" w:sz="4"/>
              <w:right w:val="single" w:color="C9D3D1" w:sz="4"/>
            </w:tcBorders>
            <w:tcMar>
              <w:top w:type="dxa" w:w="70"/>
              <w:left w:type="dxa" w:w="110"/>
              <w:bottom w:type="dxa" w:w="70"/>
              <w:right w:type="dxa" w:w="110"/>
            </w:tcMar>
          </w:tcPr>
          <w:p>
            <w:pPr>
              <w:spacing w:after="0" w:line="260"/>
            </w:pPr>
            <w:r>
              <w:rPr>
                <w:rFonts w:ascii="Arial" w:cs="Arial" w:eastAsia="Arial" w:hAnsi="Arial"/>
                <w:b w:val="false"/>
                <w:bCs w:val="false"/>
                <w:color w:val="1E2A30"/>
                <w:sz w:val="19"/>
                <w:szCs w:val="19"/>
              </w:rPr>
              <w:t xml:space="preserve">João: documento, diagramas e repositório (30/10, concluído). Iago: Google Doc da equipe (30/10, concluído). Pendente para a A3: o código herdado do T1 calcula a produção sem o salário base (05_Codigo_Fonte/folhadepagamento.py); João corrige na implementação, até 01/11.</w:t>
            </w:r>
          </w:p>
        </w:tc>
      </w:tr>
    </w:tbl>
    <w:sectPr>
      <w:headerReference w:type="default" r:id="rId6"/>
      <w:footerReference w:type="default" r:id="rId7"/>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A6670"/>
        <w:sz w:val="16"/>
        <w:szCs w:val="16"/>
      </w:rPr>
      <w:t xml:space="preserve">Página </w:t>
    </w:r>
    <w:r>
      <w:rPr>
        <w:rFonts w:ascii="Arial" w:cs="Arial" w:eastAsia="Arial" w:hAnsi="Arial"/>
        <w:color w:val="5A6670"/>
        <w:sz w:val="16"/>
        <w:szCs w:val="16"/>
      </w:rPr>
      <w:fldChar w:fldCharType="begin"/>
    </w:r>
    <w:r>
      <w:rPr>
        <w:rFonts w:ascii="Arial" w:cs="Arial" w:eastAsia="Arial" w:hAnsi="Arial"/>
        <w:color w:val="5A6670"/>
        <w:sz w:val="16"/>
        <w:szCs w:val="16"/>
      </w:rPr>
      <w:instrText xml:space="preserve">PAGE</w:instrText>
    </w:r>
    <w:r>
      <w:rPr>
        <w:rFonts w:ascii="Arial" w:cs="Arial" w:eastAsia="Arial" w:hAnsi="Arial"/>
        <w:color w:val="5A6670"/>
        <w:sz w:val="16"/>
        <w:szCs w:val="16"/>
      </w:rPr>
      <w:fldChar w:fldCharType="separate"/>
    </w:r>
    <w:r>
      <w:rPr>
        <w:rFonts w:ascii="Arial" w:cs="Arial" w:eastAsia="Arial" w:hAnsi="Arial"/>
        <w:color w:val="5A6670"/>
        <w:sz w:val="16"/>
        <w:szCs w:val="16"/>
      </w:rPr>
      <w:fldChar w:fldCharType="end"/>
    </w:r>
    <w:r>
      <w:rPr>
        <w:rFonts w:ascii="Arial" w:cs="Arial" w:eastAsia="Arial" w:hAnsi="Arial"/>
        <w:color w:val="5A6670"/>
        <w:sz w:val="16"/>
        <w:szCs w:val="16"/>
      </w:rPr>
      <w:t xml:space="preserve"> de </w:t>
    </w:r>
    <w:r>
      <w:rPr>
        <w:rFonts w:ascii="Arial" w:cs="Arial" w:eastAsia="Arial" w:hAnsi="Arial"/>
        <w:color w:val="5A6670"/>
        <w:sz w:val="16"/>
        <w:szCs w:val="16"/>
      </w:rPr>
      <w:fldChar w:fldCharType="begin"/>
    </w:r>
    <w:r>
      <w:rPr>
        <w:rFonts w:ascii="Arial" w:cs="Arial" w:eastAsia="Arial" w:hAnsi="Arial"/>
        <w:color w:val="5A6670"/>
        <w:sz w:val="16"/>
        <w:szCs w:val="16"/>
      </w:rPr>
      <w:instrText xml:space="preserve">NUMPAGES</w:instrText>
    </w:r>
    <w:r>
      <w:rPr>
        <w:rFonts w:ascii="Arial" w:cs="Arial" w:eastAsia="Arial" w:hAnsi="Arial"/>
        <w:color w:val="5A6670"/>
        <w:sz w:val="16"/>
        <w:szCs w:val="16"/>
      </w:rPr>
      <w:fldChar w:fldCharType="separate"/>
    </w:r>
    <w:r>
      <w:rPr>
        <w:rFonts w:ascii="Arial" w:cs="Arial" w:eastAsia="Arial" w:hAnsi="Arial"/>
        <w:color w:val="5A66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A6670"/>
        <w:sz w:val="16"/>
        <w:szCs w:val="16"/>
      </w:rPr>
      <w:t xml:space="preserve">Financy · Sistema de Folha de Pagamento · A1 · versão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A30"/>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outlineLvl w:val="0"/>
    </w:pPr>
    <w:rPr>
      <w:rFonts w:ascii="Arial" w:cs="Arial" w:eastAsia="Arial" w:hAnsi="Arial"/>
      <w:b/>
      <w:bCs/>
      <w:color w:val="1F5E5A"/>
      <w:sz w:val="34"/>
      <w:szCs w:val="34"/>
    </w:rPr>
  </w:style>
  <w:style w:type="paragraph" w:styleId="Heading2">
    <w:name w:val="Heading 2"/>
    <w:basedOn w:val="Normal"/>
    <w:next w:val="Normal"/>
    <w:qFormat/>
    <w:pPr>
      <w:spacing w:after="140" w:before="280"/>
      <w:outlineLvl w:val="1"/>
    </w:pPr>
    <w:rPr>
      <w:rFonts w:ascii="Arial" w:cs="Arial" w:eastAsia="Arial" w:hAnsi="Arial"/>
      <w:b/>
      <w:bCs/>
      <w:color w:val="1E2A3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6ea4dde260b38149ae62bf598a6a9786ba9f4bb.png"/><Relationship Id="rId10" Type="http://schemas.openxmlformats.org/officeDocument/2006/relationships/image" Target="media/b76eb0ab58b08c5236180b17241c486251d43d57.png"/><Relationship Id="rId11" Type="http://schemas.openxmlformats.org/officeDocument/2006/relationships/image" Target="media/6141aa15da185791260218253dad6b49a1aa8a7a.png"/><Relationship Id="rId12" Type="http://schemas.openxmlformats.org/officeDocument/2006/relationships/image" Target="media/7a10223980f519afd120be340a29a22d6935616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Financy · Sistema de Folha de Pagamento</dc:title>
  <dc:creator>Equipe Financy</dc:creator>
  <cp:lastModifiedBy>Un-named</cp:lastModifiedBy>
  <cp:revision>1</cp:revision>
  <dcterms:created xsi:type="dcterms:W3CDTF">2026-10-30T23:45:07.672Z</dcterms:created>
  <dcterms:modified xsi:type="dcterms:W3CDTF">2026-10-30T23:45:07.673Z</dcterms:modified>
</cp:coreProperties>
</file>

<file path=docProps/custom.xml><?xml version="1.0" encoding="utf-8"?>
<Properties xmlns="http://schemas.openxmlformats.org/officeDocument/2006/custom-properties" xmlns:vt="http://schemas.openxmlformats.org/officeDocument/2006/docPropsVTypes"/>
</file>