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953"/>
          </w:tcPr>
          <w:p>
            <w:pPr>
              <w:spacing w:after="0"/>
              <w:jc w:val="left"/>
            </w:pPr>
            <w:r>
              <w:rPr>
                <w:b/>
                <w:color w:val="333333"/>
                <w:sz w:val="32"/>
              </w:rPr>
              <w:t>Distribuciones El Cedro SAS</w:t>
            </w:r>
          </w:p>
          <w:p>
            <w:pPr>
              <w:spacing w:after="0"/>
              <w:jc w:val="left"/>
            </w:pPr>
            <w:r>
              <w:rPr>
                <w:b w:val="0"/>
                <w:color w:val="666666"/>
                <w:sz w:val="18"/>
              </w:rPr>
              <w:t>NIT 900.412.837-1</w:t>
            </w:r>
          </w:p>
          <w:p>
            <w:pPr>
              <w:spacing w:after="0"/>
              <w:jc w:val="left"/>
            </w:pPr>
            <w:r>
              <w:rPr>
                <w:b w:val="0"/>
                <w:color w:val="666666"/>
                <w:sz w:val="18"/>
              </w:rPr>
              <w:t>Mobiliario y dotación para oficinas</w:t>
            </w:r>
          </w:p>
          <w:p>
            <w:pPr>
              <w:spacing w:after="0"/>
              <w:jc w:val="left"/>
            </w:pPr>
            <w:r>
              <w:rPr>
                <w:b w:val="0"/>
                <w:color w:val="666666"/>
                <w:sz w:val="18"/>
              </w:rPr>
              <w:t>Bogotá D.C., Colombia · ventas@elcedro.example.co</w:t>
            </w:r>
          </w:p>
        </w:tc>
        <w:tc>
          <w:tcPr>
            <w:tcW w:type="dxa" w:w="3458"/>
          </w:tcPr>
          <w:p>
            <w:pPr>
              <w:spacing w:after="0"/>
              <w:jc w:val="right"/>
            </w:pPr>
            <w:r>
              <w:rPr>
                <w:b/>
                <w:color w:val="333333"/>
                <w:sz w:val="26"/>
              </w:rPr>
              <w:t>FICHA TÉCNICA</w:t>
            </w:r>
          </w:p>
          <w:p>
            <w:pPr>
              <w:spacing w:after="0"/>
              <w:jc w:val="right"/>
            </w:pPr>
            <w:r>
              <w:rPr>
                <w:b w:val="0"/>
                <w:sz w:val="21"/>
              </w:rPr>
              <w:t>Ref. {{SKU}}</w:t>
            </w:r>
          </w:p>
          <w:p>
            <w:pPr>
              <w:spacing w:after="0"/>
              <w:jc w:val="right"/>
            </w:pPr>
            <w:r>
              <w:rPr>
                <w:b w:val="0"/>
                <w:sz w:val="21"/>
              </w:rPr>
              <w:t>Fecha: {{FECHA}}</w:t>
            </w:r>
          </w:p>
        </w:tc>
      </w:tr>
    </w:tbl>
    <w:p>
      <w:pPr>
        <w:spacing w:before="280" w:after="40"/>
      </w:pPr>
      <w:r>
        <w:rPr>
          <w:b/>
          <w:color w:val="333333"/>
          <w:sz w:val="28"/>
        </w:rPr>
        <w:t>{{NOMBRE}}</w:t>
      </w:r>
    </w:p>
    <w:p>
      <w:pPr>
        <w:spacing w:before="200" w:after="80"/>
      </w:pPr>
      <w:r>
        <w:rPr>
          <w:b/>
          <w:color w:val="333333"/>
          <w:sz w:val="21"/>
        </w:rPr>
        <w:t>IDENTIFICACIÓN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266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{{SKU}}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66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{{CATEGORIA}}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Unidad de venta</w:t>
            </w:r>
          </w:p>
        </w:tc>
        <w:tc>
          <w:tcPr>
            <w:tcW w:type="dxa" w:w="266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{{UNIDAD}}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Disponibilidad</w:t>
            </w:r>
          </w:p>
        </w:tc>
        <w:tc>
          <w:tcPr>
            <w:tcW w:type="dxa" w:w="2665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{{DISPONIBILIDAD}}</w:t>
            </w:r>
          </w:p>
        </w:tc>
      </w:tr>
    </w:tbl>
    <w:p>
      <w:pPr>
        <w:spacing w:before="200" w:after="80"/>
      </w:pPr>
      <w:r>
        <w:rPr>
          <w:b/>
          <w:color w:val="333333"/>
          <w:sz w:val="21"/>
        </w:rPr>
        <w:t>ESPECIFICACIONES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Dimensiones</w:t>
            </w:r>
          </w:p>
        </w:tc>
        <w:tc>
          <w:tcPr>
            <w:tcW w:type="dxa" w:w="6803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{{DIMENSIONES}}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Materiales</w:t>
            </w:r>
          </w:p>
        </w:tc>
        <w:tc>
          <w:tcPr>
            <w:tcW w:type="dxa" w:w="6803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{{MATERIALES}}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Características</w:t>
            </w:r>
          </w:p>
        </w:tc>
        <w:tc>
          <w:tcPr>
            <w:tcW w:type="dxa" w:w="6803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{{CARACTERISTICAS}}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Descripción de catálogo</w:t>
            </w:r>
          </w:p>
        </w:tc>
        <w:tc>
          <w:tcPr>
            <w:tcW w:type="dxa" w:w="6803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{{DESCRIPCION}}</w:t>
            </w:r>
          </w:p>
        </w:tc>
      </w:tr>
    </w:tbl>
    <w:p>
      <w:pPr>
        <w:spacing w:before="80"/>
      </w:pPr>
      <w:r>
        <w:rPr>
          <w:color w:val="666666"/>
          <w:sz w:val="18"/>
        </w:rPr>
        <w:t>{{NOTA_ESPECIFICACIONES}}</w:t>
      </w:r>
    </w:p>
    <w:p>
      <w:pPr>
        <w:spacing w:before="200" w:after="80"/>
      </w:pPr>
      <w:r>
        <w:rPr>
          <w:b/>
          <w:color w:val="333333"/>
          <w:sz w:val="21"/>
        </w:rPr>
        <w:t>PRECIO Y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896"/>
            <w:shd w:val="clear" w:fill="F2F2F2"/>
          </w:tcPr>
          <w:p>
            <w:pPr>
              <w:spacing w:after="0"/>
              <w:jc w:val="left"/>
            </w:pPr>
            <w:r>
              <w:rPr>
                <w:b/>
                <w:sz w:val="20"/>
              </w:rPr>
              <w:t>Precio de lista por {{UNIDAD}} (antes de IVA)</w:t>
            </w:r>
          </w:p>
        </w:tc>
        <w:tc>
          <w:tcPr>
            <w:tcW w:type="dxa" w:w="3515"/>
            <w:shd w:val="clear" w:fill="F2F2F2"/>
          </w:tcPr>
          <w:p>
            <w:pPr>
              <w:spacing w:after="0"/>
              <w:jc w:val="right"/>
            </w:pPr>
            <w:r>
              <w:rPr>
                <w:b/>
                <w:sz w:val="20"/>
              </w:rPr>
              <w:t>{{PRECIO_LISTA}}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Existencias en inventario</w:t>
            </w:r>
          </w:p>
        </w:tc>
        <w:tc>
          <w:tcPr>
            <w:tcW w:type="dxa" w:w="3515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{{EXISTENCIAS}}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Tiempo de entrega</w:t>
            </w:r>
          </w:p>
        </w:tc>
        <w:tc>
          <w:tcPr>
            <w:tcW w:type="dxa" w:w="3515"/>
          </w:tcPr>
          <w:p>
            <w:pPr>
              <w:spacing w:after="0"/>
              <w:jc w:val="right"/>
            </w:pPr>
            <w:r>
              <w:rPr>
                <w:b w:val="0"/>
                <w:sz w:val="20"/>
              </w:rPr>
              <w:t>{{TIEMPO_ENTREGA}}</w:t>
            </w:r>
          </w:p>
        </w:tc>
      </w:tr>
    </w:tbl>
    <w:p>
      <w:pPr>
        <w:spacing w:before="200" w:after="80"/>
      </w:pPr>
      <w:r>
        <w:rPr>
          <w:b/>
          <w:color w:val="333333"/>
          <w:sz w:val="21"/>
        </w:rPr>
        <w:t>CONDICIONES GENERALES</w:t>
      </w:r>
    </w:p>
    <w:p>
      <w:pPr>
        <w:pStyle w:val="ListBullet"/>
        <w:spacing w:after="40"/>
      </w:pPr>
      <w:r>
        <w:rPr>
          <w:sz w:val="19"/>
        </w:rPr>
        <w:t>Precio de lista en pesos colombianos (COP), antes de IVA. El IVA del 19% se liquida en la cotización o factura correspondiente.</w:t>
      </w:r>
    </w:p>
    <w:p>
      <w:pPr>
        <w:pStyle w:val="ListBullet"/>
        <w:spacing w:after="40"/>
      </w:pPr>
      <w:r>
        <w:rPr>
          <w:sz w:val="19"/>
        </w:rPr>
        <w:t>Vigencia del precio: {{VALIDEZ_DIAS}} días calendario a partir de la fecha de esta ficha.</w:t>
      </w:r>
    </w:p>
    <w:p>
      <w:pPr>
        <w:pStyle w:val="ListBullet"/>
        <w:spacing w:after="40"/>
      </w:pPr>
      <w:r>
        <w:rPr>
          <w:sz w:val="19"/>
        </w:rPr>
        <w:t>Tiempo de entrega contado desde la confirmación del pedido; sujeto a existencias al momento de la orden.</w:t>
      </w:r>
    </w:p>
    <w:p>
      <w:pPr>
        <w:pStyle w:val="ListBullet"/>
        <w:spacing w:after="40"/>
      </w:pPr>
      <w:r>
        <w:rPr>
          <w:sz w:val="19"/>
        </w:rPr>
        <w:t>Esta ficha es informativa y no constituye una oferta comercial: no incluye descuentos por volumen ni condiciones de pago. Para valores en firme se emite una cotización numerada.</w:t>
      </w:r>
    </w:p>
    <w:p>
      <w:pPr>
        <w:pStyle w:val="ListBullet"/>
        <w:spacing w:after="40"/>
      </w:pPr>
      <w:r>
        <w:rPr>
          <w:sz w:val="19"/>
        </w:rPr>
        <w:t>Las especificaciones corresponden a la información registrada en el catálogo vigente; cualquier dato adicional debe confirmarse con el proveedor.</w:t>
      </w:r>
    </w:p>
    <w:p>
      <w:pPr>
        <w:spacing w:before="200" w:after="80"/>
      </w:pPr>
      <w:r>
        <w:rPr>
          <w:b/>
          <w:color w:val="333333"/>
          <w:sz w:val="21"/>
        </w:rPr>
        <w:t>OBSERVACIONES</w:t>
      </w:r>
    </w:p>
    <w:p>
      <w:r>
        <w:rPr>
          <w:sz w:val="19"/>
        </w:rPr>
        <w:t>{{OBSERVACIONES}}</w:t>
      </w:r>
    </w:p>
    <w:p>
      <w:pPr>
        <w:spacing w:before="440"/>
      </w:pPr>
      <w:r>
        <w:rPr>
          <w:sz w:val="21"/>
        </w:rPr>
        <w:t>_______________________________</w:t>
      </w:r>
    </w:p>
    <w:p>
      <w:pPr>
        <w:spacing w:after="0"/>
      </w:pPr>
      <w:r>
        <w:rPr>
          <w:b/>
          <w:sz w:val="20"/>
        </w:rPr>
        <w:t>{{ASESOR}}</w:t>
      </w:r>
    </w:p>
    <w:p>
      <w:r>
        <w:rPr>
          <w:color w:val="666666"/>
          <w:sz w:val="18"/>
        </w:rPr>
        <w:t>Asesor comercial · Distribuciones El Cedro SAS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Documento de demostración · Maratón de IA. Empresa, NIT y datos 100% sintéticos.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