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MANNA GOODNEWS ACADEMY</w:t>
      </w:r>
    </w:p>
    <w:p>
      <w:pPr>
        <w:spacing w:after="400"/>
        <w:jc w:val="center"/>
      </w:pPr>
      <w:r>
        <w:rPr>
          <w:color w:val="5A5A5A"/>
          <w:sz w:val="26"/>
          <w:szCs w:val="26"/>
        </w:rPr>
        <w:t xml:space="preserve">Education Management System (MGAEMS)</w:t>
      </w:r>
    </w:p>
    <w:p>
      <w:pPr>
        <w:spacing w:before="600"/>
      </w:pPr>
    </w:p>
    <w:p>
      <w:pPr>
        <w:jc w:val="center"/>
      </w:pPr>
      <w:r>
        <w:rPr>
          <w:b/>
          <w:bCs/>
          <w:sz w:val="40"/>
          <w:szCs w:val="40"/>
        </w:rPr>
        <w:t xml:space="preserve">API Design Document</w:t>
      </w:r>
    </w:p>
    <w:p>
      <w:pPr>
        <w:spacing w:before="1000"/>
      </w:pPr>
    </w:p>
    <w:p>
      <w:pPr>
        <w:jc w:val="center"/>
      </w:pPr>
      <w:r>
        <w:rPr>
          <w:color w:val="5A5A5A"/>
          <w:sz w:val="22"/>
          <w:szCs w:val="22"/>
        </w:rPr>
        <w:t xml:space="preserve">Document Version 1.0  |  Prepared: July 31,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URL: https://api.mgaems.example/api/v1 (versioned; breaking changes require a v2 path)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Format: JSON request/response bodies; Content-Type: application/json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Authentication: Bearer token (session-backed JWT or opaque token) in the Authorization header, issued at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Authorization: every endpoint enforces RBAC per the User Role Matrix; 'own-data only' endpoints additionally verify the resource is linked to the requesting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Errors: standard HTTP status codes (400 validation, 401 unauthenticated, 403 unauthorized, 404 not found, 409 conflict, 500 server error), with a JSON body of the form { "error": { "code": "...", "message": "..." }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Pagination: list endpoints accept ?page= and ?per_page=, returning { data: [...], meta: { page, per_page, total }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CSRF: state-changing requests from the web client include a CSRF token per session, in addition to bearer auth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Authentication &amp; User Management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Authenticate and create a session/token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Invalidate the current session/token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authenticated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/auth/password/forgot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a password reset token via email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/auth/password/reset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 password using a valid token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(with token)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the current authenticated user's profile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authenticated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the current user's own profile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authenticated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user accounts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user account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a specific user account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a user account / role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Deactivate a user account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Administrator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/audit-logs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audit log entries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Administrator, Head Teacher</w:t>
            </w:r>
          </w:p>
        </w:tc>
      </w:tr>
    </w:tbl>
    <w:p>
      <w:pPr>
        <w:pStyle w:val="Heading1"/>
        <w:spacing w:after="200" w:before="400"/>
      </w:pPr>
      <w:r>
        <w:t xml:space="preserve">3. Dashboard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role-specific dashboard summary (stats, notifications, shortcuts)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authenticated</w:t>
            </w:r>
          </w:p>
        </w:tc>
      </w:tr>
    </w:tbl>
    <w:p>
      <w:pPr>
        <w:pStyle w:val="Heading1"/>
        <w:spacing w:after="200" w:before="400"/>
      </w:pPr>
      <w:r>
        <w:t xml:space="preserve">4. Student Management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List/search learners (filter by class, stream, status, name)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Teacher, HR/Admin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a new learner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HR/Admin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a learner's profile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Teacher, HR/Admin, own Parent, own Sponsor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a learner's profile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HR/Admin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/students/{id}/guardians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 learner's guardians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HR/Admin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/students/{id}/guardians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guardian record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HR/Admin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/students/{id}/medical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medical information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Teacher, own Parent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/students/{id}/medical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Create/update medical information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/students/{id}/documents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a student document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HR/Admin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/students/{id}/promote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Promote a learner to a new class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/students/{id}/transfer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a learner transfer in/out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/students/{id}/academic-history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consolidated academic history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Teacher, own Parent, own Sponsor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Academic Management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/academic-years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create academic years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/terms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create terms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/classes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create classes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/streams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create streams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/subjects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create subjects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/allocations/teachers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Allocate a teacher to a subject/class/stream/term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/allocations/students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 a learner to a class/stream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/timetables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build a class timetable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 (write); Teacher, Parent, Student (read)</w:t>
            </w:r>
          </w:p>
        </w:tc>
      </w:tr>
    </w:tbl>
    <w:p>
      <w:pPr>
        <w:pStyle w:val="Heading1"/>
        <w:spacing w:after="200" w:before="400"/>
      </w:pPr>
      <w:r>
        <w:t xml:space="preserve">6. CBC Assessment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/assessments/continuous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continuous assessment entries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Teacher (own classes)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/assessments/exams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end-term examination results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Teacher (own classes)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/assessments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assessment records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 (own classes)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/report-cards/generate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report card(s) for a learner/class/term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/report-cards/{id}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View/download a report card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Teacher, own Parent, own Sponsor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/students/{id}/progress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academic progress trend for a learner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Teacher, own Parent, own Sponsor</w:t>
            </w:r>
          </w:p>
        </w:tc>
      </w:tr>
    </w:tbl>
    <w:p>
      <w:pPr>
        <w:pStyle w:val="Heading1"/>
        <w:spacing w:after="200" w:before="400"/>
      </w:pPr>
      <w:r>
        <w:t xml:space="preserve">7. Attendance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/attendance/students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daily learner attendance for a class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Teacher (own class)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/attendance/students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learner attendance records/reports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Teacher, own Parent, own Sponsor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/attendance/staff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daily staff attendance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HR/Admin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/attendance/staff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staff attendance records/reports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Human Resources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/staff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register staff members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GET/PATCH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/staff/{id}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update a staff record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/staff/{id}/qualifications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qualification record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/staff/{id}/documents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a staff document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/staff/{id}/emergency-contacts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an emergency contact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</w:tbl>
    <w:p>
      <w:pPr>
        <w:pStyle w:val="Heading1"/>
        <w:spacing w:after="200" w:before="400"/>
      </w:pPr>
      <w:r>
        <w:t xml:space="preserve">9. Sponsorship &amp; Partnership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/sponsors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register sponsors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 Coordinator, SA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GET/PATCH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/sponsors/{id}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update a sponsor profile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 Coordinator, SA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/sponsorships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sponsorship assignment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 Coordinator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/sponsorships/{id}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or end a sponsorship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 Coordinator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/sponsorships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sponsorship records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 Coordinator, HT, DHT, SA</w:t>
            </w:r>
          </w:p>
        </w:tc>
      </w:tr>
    </w:tbl>
    <w:p>
      <w:pPr>
        <w:pStyle w:val="Heading1"/>
        <w:spacing w:after="200" w:before="400"/>
      </w:pPr>
      <w:r>
        <w:t xml:space="preserve">10. Parent &amp; Sponsor Portals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/portal/parent/children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the authenticated parent's own children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Parent/Guardian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/portal/parent/children/{id}/*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own child's attendance/report cards/progress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Parent/Guardian (own child only)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/portal/sponsor/sponsorships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the authenticated sponsor's sponsorships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/portal/sponsor/sponsorships/{id}/*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sponsored learner's attendance/reports/comments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 (own sponsorship only)</w:t>
            </w:r>
          </w:p>
        </w:tc>
      </w:tr>
    </w:tbl>
    <w:p>
      <w:pPr>
        <w:pStyle w:val="Heading1"/>
        <w:spacing w:after="200" w:before="400"/>
      </w:pPr>
      <w:r>
        <w:t xml:space="preserve">11. Communication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/announcements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publish announcements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Teacher (post); All (read)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/messages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send internal messages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authenticated (per messaging rules)</w:t>
            </w:r>
          </w:p>
        </w:tc>
      </w:tr>
    </w:tbl>
    <w:p>
      <w:pPr>
        <w:pStyle w:val="Heading1"/>
        <w:spacing w:after="200" w:before="400"/>
      </w:pPr>
      <w:r>
        <w:t xml:space="preserve">12. Visitor &amp; Volunteer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/visitors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record visitor and volunteer visits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DHT, HR/Admin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13. Reporting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/reports/students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student report (PDF/Excel)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/reports/academic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academic report (PDF/Excel)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/reports/attendance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attendance report (PDF/Excel)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/reports/staff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staff report (PDF/Excel)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/reports/sponsorship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sponsorship report (PDF/Excel)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Sponsor Coordinator, HT, DHT, SA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/reports/school-statistics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overall school statistics report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/reports/visitors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visitor report (PDF/Excel)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HT, DHT</w:t>
            </w:r>
          </w:p>
        </w:tc>
      </w:tr>
    </w:tbl>
    <w:p>
      <w:pPr>
        <w:pStyle w:val="Heading1"/>
        <w:spacing w:after="200" w:before="400"/>
      </w:pPr>
      <w:r>
        <w:t xml:space="preserve">14. Administration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60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Authorized Roles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GET/PATCH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/settings/school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update school information and logo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GET/PATCH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/settings/system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 update system-wide settings (grading scale, notifications)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/departments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/ create departments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SA, HT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/backups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a manual backup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/backups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backup history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15. Error Response Format</w:t>
      </w:r>
    </w:p>
    <w:p>
      <w:pPr>
        <w:spacing w:after="150"/>
      </w:pPr>
      <w:r>
        <w:t xml:space="preserve">All error responses follow a consistent JSON shape: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"error": 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"code": "VALIDATION_ERROR",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"message": "The admission number is required.",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"fields": { "admission_no": "This field is required."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16. Rate Limiting &amp;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endpoints are rate-limited per IP/account to mitigate brute-force attempts.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endpoints require HTTPS; plain HTTP requests are redirected or rejected.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checks are enforced server-side on every request per the User Role Matrix, independent of any client-side UI restrictions.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upload endpoints validate MIME type, extension, and file size before storage.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MGAEMS — API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2026-07-31T19:37:04.318Z</dcterms:created>
  <dcterms:modified xsi:type="dcterms:W3CDTF">2026-07-31T19:37:04.330Z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