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30"/>
          <w:szCs w:val="30"/>
        </w:rPr>
        <w:t xml:space="preserve">MANNA GOODNEWS ACADEMY</w:t>
      </w:r>
    </w:p>
    <w:p>
      <w:pPr>
        <w:spacing w:after="400"/>
        <w:jc w:val="center"/>
      </w:pPr>
      <w:r>
        <w:rPr>
          <w:color w:val="5A5A5A"/>
          <w:sz w:val="26"/>
          <w:szCs w:val="26"/>
        </w:rPr>
        <w:t xml:space="preserve">Education Management System (MGAEMS)</w:t>
      </w:r>
    </w:p>
    <w:p>
      <w:pPr>
        <w:spacing w:before="600"/>
      </w:pPr>
    </w:p>
    <w:p>
      <w:pPr>
        <w:jc w:val="center"/>
      </w:pPr>
      <w:r>
        <w:rPr>
          <w:b/>
          <w:bCs/>
          <w:sz w:val="40"/>
          <w:szCs w:val="40"/>
        </w:rPr>
        <w:t xml:space="preserve">Entity Relationship Diagram (ERD)</w:t>
      </w:r>
    </w:p>
    <w:p>
      <w:pPr>
        <w:spacing w:before="1000"/>
      </w:pPr>
    </w:p>
    <w:p>
      <w:pPr>
        <w:jc w:val="center"/>
      </w:pPr>
      <w:r>
        <w:rPr>
          <w:color w:val="5A5A5A"/>
          <w:sz w:val="22"/>
          <w:szCs w:val="22"/>
        </w:rPr>
        <w:t xml:space="preserve">Document Version 1.0</w:t>
      </w:r>
    </w:p>
    <w:p>
      <w:pPr>
        <w:jc w:val="center"/>
      </w:pPr>
      <w:r>
        <w:rPr>
          <w:color w:val="5A5A5A"/>
          <w:sz w:val="22"/>
          <w:szCs w:val="22"/>
        </w:rPr>
        <w:t xml:space="preserve">Prepared: July 31, 2026</w:t>
      </w:r>
    </w:p>
    <w:p>
      <w:pPr>
        <w:spacing w:before="100"/>
        <w:jc w:val="center"/>
      </w:pPr>
      <w:r>
        <w:rPr>
          <w:color w:val="5A5A5A"/>
          <w:sz w:val="22"/>
          <w:szCs w:val="22"/>
        </w:rPr>
        <w:t xml:space="preserve">Status: Draft for Review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Purpose &amp; Notation</w:t>
      </w:r>
    </w:p>
    <w:p>
      <w:pPr>
        <w:spacing w:after="150"/>
      </w:pPr>
      <w:r>
        <w:t xml:space="preserve">This document presents the logical Entity Relationship Diagram (ERD) for MGAEMS, split into four related views for readability: Academic &amp; Student Records, HR &amp; Staffing, Sponsorship &amp; Partnerships, and Communication/Visitor/Audit. Each entity is shown with its primary key (PK) and foreign keys (FK); relationship lines are labeled with cardinality (e.g., 1:N, 1:1). The full, normalized column-level schema is provided in the companion Database Schema document.</w:t>
      </w:r>
    </w:p>
    <w:p>
      <w:pPr>
        <w:spacing w:after="150"/>
      </w:pPr>
      <w:r>
        <w:rPr>
          <w:b/>
          <w:bCs/>
        </w:rPr>
        <w:t xml:space="preserve">Color key: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Navy — general reference/operational entities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 — students (the central entity of the system)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Green — staff (teaching and non-teaching)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Purple — sponsorship-related entities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Academic &amp; Student Records ERD</w:t>
      </w:r>
    </w:p>
    <w:p>
      <w:pPr>
        <w:spacing w:after="150"/>
      </w:pPr>
      <w:r>
        <w:t xml:space="preserve">Covers the academic calendar, class/stream/subject structure, teacher allocation, timetabling, the student record itself, guardians, medical information, documents, promotions/transfers, assessments, report cards, and learner attendance.</w:t>
      </w:r>
    </w:p>
    <w:p>
      <w:pPr>
        <w:jc w:val="center"/>
      </w:pPr>
      <w:r>
        <w:drawing>
          <wp:inline distT="0" distB="0" distL="0" distR="0">
            <wp:extent cx="6096000" cy="8162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5A5A"/>
          <w:sz w:val="18"/>
          <w:szCs w:val="18"/>
        </w:rPr>
        <w:t xml:space="preserve">Figure 1 — Academic &amp; Student Records ERD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HR &amp; Staffing ERD</w:t>
      </w:r>
    </w:p>
    <w:p>
      <w:pPr>
        <w:spacing w:after="150"/>
      </w:pPr>
      <w:r>
        <w:t xml:space="preserve">Covers user accounts and roles, departments, and full staff records for both teaching and non-teaching staff, including qualifications, documents, emergency contacts, and staff attendance.</w:t>
      </w:r>
    </w:p>
    <w:p>
      <w:pPr>
        <w:jc w:val="center"/>
      </w:pPr>
      <w:r>
        <w:drawing>
          <wp:inline distT="0" distB="0" distL="0" distR="0">
            <wp:extent cx="5905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5A5A"/>
          <w:sz w:val="18"/>
          <w:szCs w:val="18"/>
        </w:rPr>
        <w:t xml:space="preserve">Figure 2 — HR &amp; Staffing ERD</w:t>
      </w:r>
    </w:p>
    <w:p>
      <w:pPr>
        <w:pStyle w:val="Heading1"/>
        <w:spacing w:after="200" w:before="400"/>
      </w:pPr>
      <w:r>
        <w:t xml:space="preserve">4. Sponsorship &amp; Partnership ERD</w:t>
      </w:r>
    </w:p>
    <w:p>
      <w:pPr>
        <w:spacing w:after="150"/>
      </w:pPr>
      <w:r>
        <w:t xml:space="preserve">Covers sponsor profiles (individuals, churches, ministries, NGOs, foundations, and general school sponsors) and their sponsorship assignments, which may target an individual learner, be left unassigned to a specific learner for group/school-wide programs, or reference a named program.</w:t>
      </w:r>
    </w:p>
    <w:p>
      <w:pPr>
        <w:jc w:val="center"/>
      </w:pPr>
      <w:r>
        <w:drawing>
          <wp:inline distT="0" distB="0" distL="0" distR="0">
            <wp:extent cx="571500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5A5A"/>
          <w:sz w:val="18"/>
          <w:szCs w:val="18"/>
        </w:rPr>
        <w:t xml:space="preserve">Figure 3 — Sponsorship &amp; Partnership ERD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Communication, Visitor &amp; Audit ERD</w:t>
      </w:r>
    </w:p>
    <w:p>
      <w:pPr>
        <w:spacing w:after="150"/>
      </w:pPr>
      <w:r>
        <w:t xml:space="preserve">Covers announcements, internal messaging, visitor/volunteer records, and the system-wide audit log, all anchored to the central users entity.</w:t>
      </w:r>
    </w:p>
    <w:p>
      <w:pPr>
        <w:jc w:val="center"/>
      </w:pPr>
      <w:r>
        <w:drawing>
          <wp:inline distT="0" distB="0" distL="0" distR="0">
            <wp:extent cx="4953000" cy="518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5A5A"/>
          <w:sz w:val="18"/>
          <w:szCs w:val="18"/>
        </w:rPr>
        <w:t xml:space="preserve">Figure 4 — Communication, Visitor &amp; Audit ERD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Entity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2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roles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Defines the system's user roles (System Administrator, Head Teacher, etc.)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Central authentication record; every login-capable person (staff, parent, sponsor) has one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audit_logs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Records significant actions taken by users for security and accountability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academic_years / terms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Defines the school calendar structure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classes / streams / subjects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Defines the academic structure for Primary and Junior School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class_subject_teacher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Junction entity allocating teachers to subjects/classes/streams per term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timetable_entries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Defines the weekly class timetable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students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central learner record, including admission number and current class/stream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guardians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Parent/guardian details linked to one or more students, optionally with portal login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student_medical_info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Medical conditions, allergies, and emergency contact for a student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student_documents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Uploaded documents for a student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promotions_transfers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History of class promotions and school transfers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assessments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Continuous and end-term assessment records per student/subject/term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report_cards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Generated report card per student per term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attendance_students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attendance record per student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Organizational departments for staff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 record for teaching and non-teaching staff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staff_qualifications / staff_documents / staff_emergency_contacts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Supporting HR records for staff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attendance_staff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attendance record per staff member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sponsors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Profile of an individual or institutional sponsor, optionally with portal login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sponsorships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Assignment linking a sponsor to a learner, group, or program, with history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School-wide or targeted announcements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messages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Internal messages between authorized users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visitors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Records of visitors, volunteers, teams, and donors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MGAEMS — Entity Relationship Diagram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9c19b027f86d49697666f75375341abc1274ee.png"/><Relationship Id="rId10" Type="http://schemas.openxmlformats.org/officeDocument/2006/relationships/image" Target="media/f659fd4547076bdea8863dc80aa8f44a165ca740.png"/><Relationship Id="rId11" Type="http://schemas.openxmlformats.org/officeDocument/2006/relationships/image" Target="media/a8b68bf1e36b255ebe778dc22292cf9f0a37a963.png"/><Relationship Id="rId12" Type="http://schemas.openxmlformats.org/officeDocument/2006/relationships/image" Target="media/42e5ef2c0b33f6d34a4d02926aaa846307f0230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2026-07-31T09:13:26.087Z</dcterms:created>
  <dcterms:modified xsi:type="dcterms:W3CDTF">2026-07-31T09:13:26.087Z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