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MANNA GOODNEWS ACADEMY</w:t>
      </w:r>
    </w:p>
    <w:p>
      <w:pPr>
        <w:spacing w:after="400"/>
        <w:jc w:val="center"/>
      </w:pPr>
      <w:r>
        <w:rPr>
          <w:color w:val="5A5A5A"/>
          <w:sz w:val="26"/>
          <w:szCs w:val="26"/>
        </w:rPr>
        <w:t xml:space="preserve">Education Management System (MGAEMS)</w:t>
      </w:r>
    </w:p>
    <w:p>
      <w:pPr>
        <w:spacing w:before="500"/>
      </w:pPr>
    </w:p>
    <w:p>
      <w:pPr>
        <w:jc w:val="center"/>
      </w:pPr>
      <w:r>
        <w:rPr>
          <w:b/>
          <w:bCs/>
          <w:sz w:val="40"/>
          <w:szCs w:val="40"/>
        </w:rPr>
        <w:t xml:space="preserve">System Architecture Diagram</w:t>
      </w:r>
    </w:p>
    <w:p>
      <w:pPr>
        <w:spacing w:before="800"/>
      </w:pPr>
    </w:p>
    <w:p>
      <w:pPr>
        <w:jc w:val="center"/>
      </w:pPr>
      <w:r>
        <w:rPr>
          <w:color w:val="5A5A5A"/>
          <w:sz w:val="22"/>
          <w:szCs w:val="22"/>
        </w:rPr>
        <w:t xml:space="preserve">Document Version 1.0  |  Prepared: July 31,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Architectural Overview</w:t>
      </w:r>
    </w:p>
    <w:p>
      <w:pPr>
        <w:spacing w:after="150"/>
      </w:pPr>
      <w:r>
        <w:t xml:space="preserve">MGAEMS follows a layered, modular architecture built on the MVC pattern. A single web/API server hosts independent business-logic modules that all share one authentication/RBAC service and one MySQL database. This allows each module (Student Management, Academic Management, CBC Assessment, Attendance, HR, Sponsorship, Communication, Visitor/Volunteer, Reporting, Administration) to evolve independently while remaining consistent on identity, permissions, and data.</w:t>
      </w:r>
    </w:p>
    <w:p>
      <w:pPr>
        <w:jc w:val="center"/>
      </w:pPr>
      <w:r>
        <w:drawing>
          <wp:inline distT="0" distB="0" distL="0" distR="0">
            <wp:extent cx="39547800" cy="1383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0" cy="138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Figure 1 — MGAEMS System Architecture</w:t>
      </w:r>
    </w:p>
    <w:p>
      <w:pPr>
        <w:pStyle w:val="Heading1"/>
        <w:spacing w:after="200" w:before="400"/>
      </w:pPr>
      <w:r>
        <w:t xml:space="preserve">2. Layer Descriptions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Layer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Responsive web UI rendered in the browser on desktop, tablet, and mobile; consumes the API over HTTPS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Presentation / API Layer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proxy/load balancer and the application server hosting versioned REST API controllers following MVC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Cross-Cutting Services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Authentication &amp; RBAC enforced on every request; audit logging triggered on state-changing actions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Logic Modules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 independent, service-oriented modules, each owning its own business rules but sharing the same data layer and auth/audit services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Normalized MySQL (InnoDB) database, file storage for documents/photos/PDFs, and scheduled automated backups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SMTP for email notifications, a PDF/Excel generation library for reports and report cards, and (future) SMS/M-Pesa gateways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Key Architectural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sign-on across modules: one login and one session model serve every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Enforcement at the service layer: RBAC checks happen in the API layer, not just the UI, so no module can be bypassed by a direct API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Loose coupling: modules communicate through well-defined internal service interfaces/APIs rather than directly querying each other's tables where avoidable, easing future extraction into separate services if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data layer: a single normalized MySQL database avoids data duplication and keeps referential integrity across modules (e.g., a student record is the same row referenced by Assessment, Attendance, and Sponsorship modules).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Statelessness at the API layer: session state is externalized (database- or cache-backed) so the application server can scale horizontally behind the load balancer if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Defense in depth: TLS in transit, hashed credentials at rest, input validation and output encoding at the API layer, and audit logging of sensitive actions.</w:t>
      </w:r>
    </w:p>
    <w:p>
      <w:pPr>
        <w:pStyle w:val="Heading1"/>
        <w:spacing w:after="200" w:before="400"/>
      </w:pPr>
      <w:r>
        <w:t xml:space="preserve">4. Deployment Topology (Summary)</w:t>
      </w:r>
    </w:p>
    <w:p>
      <w:pPr>
        <w:spacing w:after="150"/>
      </w:pPr>
      <w:r>
        <w:t xml:space="preserve">A minimal production deployment consists of one application server (which may host the reverse proxy, API, and static assets) and one MySQL database server, which may initially co-locate on a single host for a school of this size and scale out to separate application/database tiers as usage grows. Full deployment steps are provided in the companion Deployment Guide.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MGAEMS — System Architecture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db2d1377a9da61460d0e893438ba537a81b2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2026-07-31T14:31:30.712Z</dcterms:created>
  <dcterms:modified xsi:type="dcterms:W3CDTF">2026-07-31T14:31:30.712Z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