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MANNA GOODNEWS ACADEMY</w:t>
      </w:r>
    </w:p>
    <w:p>
      <w:pPr>
        <w:spacing w:after="400"/>
        <w:jc w:val="center"/>
      </w:pPr>
      <w:r>
        <w:rPr>
          <w:color w:val="5A5A5A"/>
          <w:sz w:val="26"/>
          <w:szCs w:val="26"/>
        </w:rPr>
        <w:t xml:space="preserve">Education Management System (MGAEMS)</w:t>
      </w:r>
    </w:p>
    <w:p>
      <w:pPr>
        <w:spacing w:before="600"/>
      </w:pPr>
    </w:p>
    <w:p>
      <w:pPr>
        <w:jc w:val="center"/>
      </w:pPr>
      <w:r>
        <w:rPr>
          <w:b/>
          <w:bCs/>
          <w:sz w:val="40"/>
          <w:szCs w:val="40"/>
        </w:rPr>
        <w:t xml:space="preserve">User Role Matrix</w:t>
      </w:r>
    </w:p>
    <w:p>
      <w:pPr>
        <w:spacing w:before="800"/>
      </w:pPr>
    </w:p>
    <w:p>
      <w:pPr>
        <w:jc w:val="center"/>
      </w:pPr>
      <w:r>
        <w:rPr>
          <w:color w:val="5A5A5A"/>
          <w:sz w:val="22"/>
          <w:szCs w:val="22"/>
        </w:rPr>
        <w:t xml:space="preserve">Document Version 1.0</w:t>
      </w:r>
    </w:p>
    <w:p>
      <w:pPr>
        <w:jc w:val="center"/>
      </w:pPr>
      <w:r>
        <w:rPr>
          <w:color w:val="5A5A5A"/>
          <w:sz w:val="22"/>
          <w:szCs w:val="22"/>
        </w:rPr>
        <w:t xml:space="preserve">Prepared: July 31, 2026</w:t>
      </w:r>
    </w:p>
    <w:p>
      <w:pPr>
        <w:spacing w:before="100"/>
        <w:jc w:val="center"/>
      </w:pPr>
      <w:r>
        <w:rPr>
          <w:color w:val="5A5A5A"/>
          <w:sz w:val="22"/>
          <w:szCs w:val="22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</w:t>
      </w:r>
    </w:p>
    <w:p>
      <w:pPr>
        <w:spacing w:after="150"/>
      </w:pPr>
      <w:r>
        <w:t xml:space="preserve">This document defines exactly which system roles may access, and to what degree, each module and major data category within MGAEMS. It operationalizes the Role-Based Access Control (RBAC) requirements in the Software Requirements Specification and is the authoritative reference for implementing and testing permissions.</w:t>
      </w:r>
    </w:p>
    <w:p>
      <w:pPr>
        <w:pStyle w:val="Heading1"/>
        <w:spacing w:after="200" w:before="400"/>
      </w:pPr>
      <w:r>
        <w:t xml:space="preserve">2. Legend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Symbol</w:t>
            </w:r>
          </w:p>
        </w:tc>
        <w:tc>
          <w:tcPr>
            <w:tcW w:type="dxa" w:w="7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access — create, read, update, and delete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7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Manage — create, read, and update (no delete, or delete restricted to administrators)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 only — view access, no editing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</w:t>
            </w:r>
          </w:p>
        </w:tc>
        <w:tc>
          <w:tcPr>
            <w:tcW w:type="dxa" w:w="7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Own-data only — read access strictly limited to records the user is personally linked to (e.g., a parent's own children, a sponsor's own sponsored learners)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7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 access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Role Descriptions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System Administrator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Full technical ownership: configuration, users/roles/permissions, backups, and system settings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Head Teacher</w:t>
            </w:r>
          </w:p>
        </w:tc>
        <w:tc>
          <w:tcPr>
            <w:tcW w:type="dxa" w:w="6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Senior leadership; broad oversight across nearly all modules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Deputy Head Teacher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Delegated oversight; similar scope to the Head Teacher, typically minus the most sensitive administrative actions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Sponsor Coordinator</w:t>
            </w:r>
          </w:p>
        </w:tc>
        <w:tc>
          <w:tcPr>
            <w:tcW w:type="dxa" w:w="6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Focused ownership of the Sponsorship &amp; Partnership module, with read access to related student/academic summaries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Teacher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Operational access to their assigned classes/subjects for attendance, assessment, and remarks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Parent/Guardian</w:t>
            </w:r>
          </w:p>
        </w:tc>
        <w:tc>
          <w:tcPr>
            <w:tcW w:type="dxa" w:w="6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Self-service, read-only access strictly limited to their own child(ren)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Sponsor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Self-service, read-only access strictly limited to their sponsored learner(s)/program(s)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Student (Junior School)</w:t>
            </w:r>
          </w:p>
        </w:tc>
        <w:tc>
          <w:tcPr>
            <w:tcW w:type="dxa" w:w="6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Very limited, supervised, read-only access to their own academic information where enabled by the school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Module-Level Access Matrix</w:t>
      </w:r>
    </w:p>
    <w:p>
      <w:pPr>
        <w:spacing w:after="150"/>
      </w:pPr>
      <w:r>
        <w:t xml:space="preserve">Columns: SA = System Administrator, HT = Head Teacher, DHT = Deputy Head Teacher, SC = Sponsor Coordinator, TCH = Teacher, PAR = Parent/Guardian, SPO = Sponsor, STU = Student.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Module / Feature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HT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DHT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TCH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PAR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SPO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STU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Dashboard (role-specific view)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User &amp; Role Management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Audit Logs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System Settings / School Info / Logo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Backups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Student Registration &amp; Profiles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Guardian Information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Medical Information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Student Documents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Promotions &amp; Transfers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Academic Years &amp; Terms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Classes, Streams &amp; Subjects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Teacher/Learner Allocation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 (own)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Timetables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 (own)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Continuous Assessment Entry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 (own classes)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Examination Result Entry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 (own classes)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Report Card Generation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 (own classes)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Academic Progress Tracking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 (own classes)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Learner Attendance Entry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 (own classes)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Learner Attendance Reports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 (own classes)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Staff Attendance Entry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Staff Attendance Reports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Staff HR Records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Sponsor Profiles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Sponsorship Assignments &amp; History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Sponsorship Reports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Parent Portal (own children)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Sponsor Portal (own sponsored learners)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O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Announcements (publish)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 (own class)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Announcements (receive)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Internal Messaging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Visitor &amp; Volunteer Records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Cross-Module Reporting (Student/Academic/Attendance/Staff)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 (own classes)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Sponsorship Reporting (Reporting module)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School Statistics Reporting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Notes on Enforcement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access levels in this matrix must be enforced at the API/service layer, not merely hidden in the user interface, per SRS requirement FR-AUTH-04.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"O" (Own-data only) access must be enforced through server-side relationship checks (e.g., verifying the requesting parent is linked to the specific learner) on every request, not just at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Sponsorship data access is intentionally the most restricted category outside of System Administration, per the school's requirement that sponsorship information be treated as sensitive (SRS FR-SPN-07).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Deputy Head Teacher's permissions are shown as slightly narrower than the Head Teacher's in the most sensitive administrative actions (e.g., backups); the school may choose to equalize these during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matrix should be reviewed and re-approved whenever a new role or module is introduced (see Development Roadmap, Future Scalability).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MGAEMS — User Role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2026-07-31T09:09:30.516Z</dcterms:created>
  <dcterms:modified xsi:type="dcterms:W3CDTF">2026-07-31T09:09:30.517Z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