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666666"/>
          <w:sz w:val="20"/>
          <w:szCs w:val="20"/>
        </w:rPr>
        <w:t xml:space="preserve">NEXUS HRM</w:t>
      </w:r>
    </w:p>
    <w:p>
      <w:pPr>
        <w:spacing w:after="50"/>
        <w:jc w:val="center"/>
      </w:pPr>
      <w:r>
        <w:rPr>
          <w:b/>
          <w:bCs/>
          <w:color w:val="1F4E78"/>
          <w:sz w:val="44"/>
          <w:szCs w:val="44"/>
        </w:rPr>
        <w:t xml:space="preserve">Appraisal Templates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A Guide for the Managing Director</w:t>
      </w:r>
    </w:p>
    <w:p>
      <w:pPr>
        <w:spacing w:after="160"/>
      </w:pPr>
      <w:r>
        <w:rPr>
          <w:sz w:val="22"/>
          <w:szCs w:val="22"/>
        </w:rPr>
        <w:t xml:space="preserve">This guide walks you through the new Appraisal Templates feature: a screen where you set the exact KPIs and reflection questions each department answers during a performance appraisal — instead of every employee, regardless of role, answering the same generic questions.</w:t>
      </w:r>
    </w:p>
    <w:p>
      <w:pPr>
        <w:pStyle w:val="Heading1"/>
        <w:spacing w:after="200" w:before="400"/>
      </w:pPr>
      <w:r>
        <w:rPr>
          <w:b/>
          <w:bCs/>
          <w:color w:val="1F4E78"/>
          <w:sz w:val="32"/>
          <w:szCs w:val="32"/>
        </w:rPr>
        <w:t xml:space="preserve">1. Why This Exists</w:t>
      </w:r>
    </w:p>
    <w:p>
      <w:pPr>
        <w:spacing w:after="160"/>
      </w:pPr>
      <w:r>
        <w:rPr>
          <w:sz w:val="22"/>
          <w:szCs w:val="22"/>
        </w:rPr>
        <w:t xml:space="preserve">Previously, every appraisal in the system used one fixed set of 14 competency questions — the same list for an Accounts Receivable clerk, an IT technician, or a driver. It didn't reflect what each role actually does, and it read as generic and impersonal.</w:t>
      </w:r>
    </w:p>
    <w:p>
      <w:pPr>
        <w:spacing w:after="160"/>
      </w:pPr>
      <w:r>
        <w:rPr>
          <w:sz w:val="22"/>
          <w:szCs w:val="22"/>
        </w:rPr>
        <w:t xml:space="preserve">With Appraisal Templates, you now decide — department by department — what questions employees actually answer, and how those answers are scored. The Accounting document you shared (with its Situation-Task-Action-Result scoring method) is the model this feature is built around.</w:t>
      </w:r>
    </w:p>
    <w:p>
      <w:pPr>
        <w:pStyle w:val="Heading1"/>
        <w:spacing w:after="200" w:before="400"/>
      </w:pPr>
      <w:r>
        <w:rPr>
          <w:b/>
          <w:bCs/>
          <w:color w:val="1F4E78"/>
          <w:sz w:val="32"/>
          <w:szCs w:val="32"/>
        </w:rPr>
        <w:t xml:space="preserve">2. Where To Find It</w:t>
      </w:r>
    </w:p>
    <w:p>
      <w:pPr>
        <w:spacing w:after="160"/>
      </w:pPr>
      <w:r>
        <w:rPr>
          <w:sz w:val="22"/>
          <w:szCs w:val="22"/>
        </w:rPr>
        <w:t xml:space="preserve">In the left sidebar, under the "Performance" section, you'll see a new item: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Appraisal Templates</w:t>
      </w:r>
    </w:p>
    <w:p>
      <w:pPr>
        <w:pBdr>
          <w:left w:val="single" w:color="1F4E78" w:sz="24"/>
        </w:pBdr>
        <w:shd w:fill="EAF1F8" w:color="auto" w:val="clear"/>
        <w:spacing w:after="200" w:before="120"/>
        <w:ind w:left="200"/>
      </w:pPr>
      <w:r>
        <w:rPr>
          <w:b/>
          <w:bCs/>
          <w:color w:val="1F4E78"/>
          <w:sz w:val="21"/>
          <w:szCs w:val="21"/>
        </w:rPr>
        <w:t xml:space="preserve">Access: </w:t>
      </w:r>
      <w:r>
        <w:rPr>
          <w:sz w:val="21"/>
          <w:szCs w:val="21"/>
        </w:rPr>
        <w:t xml:space="preserve">This page is only visible to the MD account. No one else in the organization can see or use it.</w:t>
      </w:r>
    </w:p>
    <w:p>
      <w:pPr>
        <w:pStyle w:val="Heading1"/>
        <w:spacing w:after="200" w:before="400"/>
      </w:pPr>
      <w:r>
        <w:rPr>
          <w:b/>
          <w:bCs/>
          <w:color w:val="1F4E78"/>
          <w:sz w:val="32"/>
          <w:szCs w:val="32"/>
        </w:rPr>
        <w:t xml:space="preserve">3. Building a Template — Step by Step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1 — Choose the Department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Open Appraisal Templates from the sidebar.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Select the department from the dropdown (e.g. "Accounting").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Optionally, type a specific job title (e.g. "Accounts Receivable"). Leave this blank if the same template should apply to everyone in the department.</w:t>
      </w:r>
    </w:p>
    <w:p>
      <w:pPr>
        <w:pBdr>
          <w:left w:val="single" w:color="1F4E78" w:sz="24"/>
        </w:pBdr>
        <w:shd w:fill="EAF1F8" w:color="auto" w:val="clear"/>
        <w:spacing w:after="200" w:before="120"/>
        <w:ind w:left="200"/>
      </w:pPr>
      <w:r>
        <w:rPr>
          <w:b/>
          <w:bCs/>
          <w:color w:val="1F4E78"/>
          <w:sz w:val="21"/>
          <w:szCs w:val="21"/>
        </w:rPr>
        <w:t xml:space="preserve">Tip: </w:t>
      </w:r>
      <w:r>
        <w:rPr>
          <w:sz w:val="21"/>
          <w:szCs w:val="21"/>
        </w:rPr>
        <w:t xml:space="preserve">For Accounting, you'll want two separate templates — one for "Accounts Receivable" and one for "Accounts Payable" — since the source document gives each role its own questions.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2 — Write a Welcome Message</w:t>
      </w:r>
    </w:p>
    <w:p>
      <w:pPr>
        <w:spacing w:after="160"/>
      </w:pPr>
      <w:r>
        <w:rPr>
          <w:sz w:val="22"/>
          <w:szCs w:val="22"/>
        </w:rPr>
        <w:t xml:space="preserve">This is the first thing the employee sees before they start their self-review. Use it to set expectations — for example, reminding them to answer using the STAR method (Situation, Task, Action, Result).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3 — Add 2 to 3 KPIs</w:t>
      </w:r>
    </w:p>
    <w:p>
      <w:pPr>
        <w:spacing w:after="160"/>
      </w:pPr>
      <w:r>
        <w:rPr>
          <w:sz w:val="22"/>
          <w:szCs w:val="22"/>
        </w:rPr>
        <w:t xml:space="preserve">A KPI is a broad performance area — for example, "Collections &amp; Cash Flow" or "Accuracy &amp; Speed." The system requires a minimum of 2 and a maximum of 3 KPIs per template.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Click "Add KPI."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Give it a title and, optionally, a short description.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You can remove a KPI with the trash icon, as long as at least 2 remain.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4 — Add 2 to 4 Questions per KPI</w:t>
      </w:r>
    </w:p>
    <w:p>
      <w:pPr>
        <w:spacing w:after="160"/>
      </w:pPr>
      <w:r>
        <w:rPr>
          <w:sz w:val="22"/>
          <w:szCs w:val="22"/>
        </w:rPr>
        <w:t xml:space="preserve">Under each KPI, add the specific reflection questions the employee will answer — these come directly from the guidelines you shared. For example, under "Collections &amp; Cash Flow":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"How do I manage receivables and reduce the average collection time (DSO)?"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"Am I proactive in following up on unpaid balances?"</w:t>
      </w:r>
    </w:p>
    <w:p>
      <w:pPr>
        <w:spacing w:after="160"/>
      </w:pPr>
      <w:r>
        <w:rPr>
          <w:sz w:val="22"/>
          <w:szCs w:val="22"/>
        </w:rPr>
        <w:t xml:space="preserve">Each KPI needs 2 to 4 questions.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5 — Set the STAR Weighting (Optional)</w:t>
      </w:r>
    </w:p>
    <w:p>
      <w:pPr>
        <w:spacing w:after="160"/>
      </w:pPr>
      <w:r>
        <w:rPr>
          <w:sz w:val="22"/>
          <w:szCs w:val="22"/>
        </w:rPr>
        <w:t xml:space="preserve">Each question is scored using the STAR method: Situation, Task, Action, Result. By default: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Situation: 15%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Task: 10% (fixed)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Action: 60% (fixed)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Result: 15%</w:t>
      </w:r>
    </w:p>
    <w:p>
      <w:pPr>
        <w:spacing w:after="160"/>
      </w:pPr>
      <w:r>
        <w:rPr>
          <w:sz w:val="22"/>
          <w:szCs w:val="22"/>
        </w:rPr>
        <w:t xml:space="preserve">You can adjust the Situation slider between 10% and 20% — the Result percentage will automatically balance so the total always stays at 100%. Task and Action are fixed, matching the guidelines document.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6 — Choose the Reviewer Chain</w:t>
      </w:r>
    </w:p>
    <w:p>
      <w:pPr>
        <w:spacing w:after="160"/>
      </w:pPr>
      <w:r>
        <w:rPr>
          <w:sz w:val="22"/>
          <w:szCs w:val="22"/>
        </w:rPr>
        <w:t xml:space="preserve">Decide which review stages this department's appraisals go through, beyond the Self-Review that always happens first and the Final MD Sign-off that always happens last: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Require Manager Review — on by default. Turn off only if this department reports directly to you with no line manager step.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Require Department Head Review — turn on to insert a department-head sign-off between the manager and HR/final stages.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Require HR Review — turn on to insert an HR check before your final sign-off.</w:t>
      </w:r>
    </w:p>
    <w:p>
      <w:pPr>
        <w:spacing w:after="160"/>
      </w:pPr>
      <w:r>
        <w:rPr>
          <w:sz w:val="22"/>
          <w:szCs w:val="22"/>
        </w:rPr>
        <w:t xml:space="preserve">Whatever you enable here becomes the actual path the appraisal follows — the employee, their manager, the department head, and HR will each see the packet appear in their queue only for the stage that applies to them.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7 — Set the Scoring Rules</w:t>
      </w:r>
    </w:p>
    <w:p>
      <w:pPr>
        <w:spacing w:after="160"/>
      </w:pPr>
      <w:r>
        <w:rPr>
          <w:sz w:val="22"/>
          <w:szCs w:val="22"/>
        </w:rPr>
        <w:t xml:space="preserve">Two more settings control how the final score is calculated: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Self/Manager Balance — how much weight the employee's own self-review score carries versus their manager's assessment when the system suggests a final score. The default is 20% self / 80% manager; adjust the slider if this department should weigh things differently.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Gap Alert Threshold — how many points of difference between the self-review score and the manager's score triggers a flag for your attention (default: 15 points).</w:t>
      </w:r>
    </w:p>
    <w:p>
      <w:pPr>
        <w:pStyle w:val="Heading2"/>
        <w:spacing w:after="150" w:before="300"/>
      </w:pPr>
      <w:r>
        <w:rPr>
          <w:b/>
          <w:bCs/>
          <w:color w:val="1F4E78"/>
          <w:sz w:val="26"/>
          <w:szCs w:val="26"/>
        </w:rPr>
        <w:t xml:space="preserve">Step 8 — Save</w:t>
      </w:r>
    </w:p>
    <w:p>
      <w:pPr>
        <w:spacing w:after="160"/>
      </w:pPr>
      <w:r>
        <w:rPr>
          <w:sz w:val="22"/>
          <w:szCs w:val="22"/>
        </w:rPr>
        <w:t xml:space="preserve">Click "Create Template" (or "Update Template" if one already exists for this department). That's it — the template, its reviewer chain, and its scoring rules are all live for the next appraisal cycle.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4E78"/>
          <w:sz w:val="32"/>
          <w:szCs w:val="32"/>
        </w:rPr>
        <w:t xml:space="preserve">4. What Happens Next</w:t>
      </w:r>
    </w:p>
    <w:p>
      <w:pPr>
        <w:spacing w:after="160"/>
      </w:pPr>
      <w:r>
        <w:rPr>
          <w:sz w:val="22"/>
          <w:szCs w:val="22"/>
        </w:rPr>
        <w:t xml:space="preserve">Once a template exists for a department, here's what changes automatically: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When you start a new appraisal cycle, each employee's self-review and manager review will show your department-specific questions instead of the old generic list.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Employees answer each question using four STAR ratings (1-5 each: Situation, Task, Action, Result).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The system calculates each question's score using your weighting, then averages up to a KPI score, then to an overall score — automatically.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The appraisal is routed through exactly the reviewer stages you enabled — Manager, then Department Head and/or HR if turned on, then your final sign-off.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If the self-review and manager scores differ by more than your gap threshold, the packet is flagged for your attention.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When you finalize the appraisal, the suggested final score reflects the self/manager balance you set for that department — not a fixed 20/80 split.</w:t>
      </w:r>
    </w:p>
    <w:p>
      <w:pPr>
        <w:pBdr>
          <w:left w:val="single" w:color="1F4E78" w:sz="24"/>
        </w:pBdr>
        <w:shd w:fill="EAF1F8" w:color="auto" w:val="clear"/>
        <w:spacing w:after="200" w:before="120"/>
        <w:ind w:left="200"/>
      </w:pPr>
      <w:r>
        <w:rPr>
          <w:b/>
          <w:bCs/>
          <w:color w:val="1F4E78"/>
          <w:sz w:val="21"/>
          <w:szCs w:val="21"/>
        </w:rPr>
        <w:t xml:space="preserve">Important: </w:t>
      </w:r>
      <w:r>
        <w:rPr>
          <w:sz w:val="21"/>
          <w:szCs w:val="21"/>
        </w:rPr>
        <w:t xml:space="preserve">A template only applies to appraisal cycles started after it's created. Employees already mid-cycle when you save a template will finish their current appraisal on the old rules — this protects appraisals already in progress from being disrupted.</w:t>
      </w:r>
    </w:p>
    <w:p>
      <w:pPr>
        <w:pStyle w:val="Heading1"/>
        <w:spacing w:after="200" w:before="400"/>
      </w:pPr>
      <w:r>
        <w:rPr>
          <w:b/>
          <w:bCs/>
          <w:color w:val="1F4E78"/>
          <w:sz w:val="32"/>
          <w:szCs w:val="32"/>
        </w:rPr>
        <w:t xml:space="preserve">5. Recommended First Steps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Create the "Accounting Assistant — Accounts Receivable" template using the KPIs and questions from the shared guidelines document.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Create the "Accountant — Accounts Payable" template the same way.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When you're ready to test it, start a new appraisal cycle for the Accounting department and review what an employee sees on their self-review screen.</w:t>
      </w:r>
    </w:p>
    <w:p>
      <w:pPr>
        <w:pStyle w:val="ListParagraph"/>
        <w:numPr>
          <w:ilvl w:val="0"/>
          <w:numId w:val="3"/>
        </w:numPr>
        <w:spacing w:after="140"/>
      </w:pPr>
      <w:r>
        <w:rPr>
          <w:sz w:val="22"/>
          <w:szCs w:val="22"/>
        </w:rPr>
        <w:t xml:space="preserve">Once you're happy with how it reads, we can extend the same approach to other departments.</w:t>
      </w:r>
    </w:p>
    <w:p>
      <w:pPr>
        <w:spacing w:before="400"/>
      </w:pPr>
      <w:r>
        <w:rPr>
          <w:sz w:val="2"/>
          <w:szCs w:val="2"/>
        </w:rPr>
        <w:t xml:space="preserve"/>
      </w:r>
    </w:p>
    <w:p>
      <w:pPr>
        <w:pBdr>
          <w:top w:val="single" w:color="CCCCCC" w:sz="6"/>
        </w:pBdr>
        <w:spacing w:before="200"/>
      </w:pPr>
      <w:r>
        <w:rPr>
          <w:i/>
          <w:iCs/>
          <w:color w:val="666666"/>
          <w:sz w:val="20"/>
          <w:szCs w:val="20"/>
        </w:rPr>
        <w:t xml:space="preserve">Questions or issues? Reach out and we'll walk through it together.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2026-08-28T14:47:19.540Z</dcterms:created>
  <dcterms:modified xsi:type="dcterms:W3CDTF">2026-08-28T14:47:19.546Z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