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r/>
    </w:p>
    <w:p>
      <w:pPr>
        <w:pStyle w:val="Title"/>
        <w:jc w:val="center"/>
      </w:pPr>
      <w:r>
        <w:t>Microfinance and Susu Management System</w:t>
      </w:r>
    </w:p>
    <w:p>
      <w:pPr>
        <w:pStyle w:val="Heading1"/>
        <w:jc w:val="center"/>
      </w:pPr>
      <w:r>
        <w:t>Internal Technical Blueprint</w:t>
      </w:r>
    </w:p>
    <w:p>
      <w:pPr>
        <w:pStyle w:val="SmallNote"/>
        <w:jc w:val="center"/>
      </w:pPr>
      <w:r>
        <w:t>Architecture, controls, delivery plan and implementation decisions</w:t>
      </w:r>
    </w:p>
    <w:p>
      <w:r/>
    </w:p>
    <w:p>
      <w:r/>
    </w:p>
    <w:p>
      <w:r/>
    </w:p>
    <w:p>
      <w:r/>
    </w:p>
    <w:p>
      <w:r/>
    </w:p>
    <w:p>
      <w:r/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813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Audience</w:t>
            </w:r>
          </w:p>
        </w:tc>
        <w:tc>
          <w:tcPr>
            <w:tcW w:type="dxa" w:w="81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Stormglide delivery team, client technical sponsor, finance lead, compliance lead and operations leadership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Status</w:t>
            </w:r>
          </w:p>
        </w:tc>
        <w:tc>
          <w:tcPr>
            <w:tcW w:type="dxa" w:w="81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Internal planning blueprint - implementation is not authorized by this document alone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Version</w:t>
            </w:r>
          </w:p>
        </w:tc>
        <w:tc>
          <w:tcPr>
            <w:tcW w:type="dxa" w:w="81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1.0 | 27 September 2026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Source basis</w:t>
            </w:r>
          </w:p>
        </w:tc>
        <w:tc>
          <w:tcPr>
            <w:tcW w:type="dxa" w:w="81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Microfinance and Susu Management System Project Blueprint (24 pages) plus the recorded KYC and fallback decisions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Primary outcome</w:t>
            </w:r>
          </w:p>
        </w:tc>
        <w:tc>
          <w:tcPr>
            <w:tcW w:type="dxa" w:w="81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7"/>
              </w:rPr>
              <w:t>A build-ready, controlled architecture for a cash-recording financial operating system, beginning with Susu</w:t>
            </w:r>
          </w:p>
        </w:tc>
      </w:tr>
    </w:tbl>
    <w:p>
      <w:pPr>
        <w:spacing w:after="20"/>
      </w:pPr>
    </w:p>
    <w:p>
      <w:pPr>
        <w:pStyle w:val="SmallNote"/>
      </w:pPr>
      <w:r>
        <w:t>Prepared for internal technical planning. All regulatory statements are design assumptions to validate with the client, their legal counsel, Bank of Ghana requirements, NIA and contracted providers before production use.</w:t>
      </w:r>
    </w:p>
    <w:p>
      <w:r>
        <w:br w:type="page"/>
      </w:r>
    </w:p>
    <w:p>
      <w:pPr>
        <w:pStyle w:val="Heading1"/>
        <w:spacing w:after="220"/>
      </w:pPr>
      <w:r>
        <w:t>Document control and reading guide</w:t>
      </w:r>
    </w:p>
    <w:p>
      <w:r>
        <w:t>This document converts the client-facing project blueprint into an internal build plan. It preserves the intended operating model while making the boundaries, controls, responsibilities and unknowns explicit.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Marker</w:t>
            </w:r>
          </w:p>
        </w:tc>
        <w:tc>
          <w:tcPr>
            <w:tcW w:type="dxa" w:w="468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5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Treatment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[Baseline]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Requirement or operating assumption already stated in the supplied project blueprint.</w:t>
            </w:r>
          </w:p>
        </w:tc>
        <w:tc>
          <w:tcPr>
            <w:tcW w:type="dxa" w:w="34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Retained unless a later decision supersedes it.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[Agreed decision]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Direction stated in the referenced planning conversation.</w:t>
            </w:r>
          </w:p>
        </w:tc>
        <w:tc>
          <w:tcPr>
            <w:tcW w:type="dxa" w:w="34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Treat as current design direction; validate with the client during Phase 0.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[Technical recommendation]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Stormglide architecture decision proposed to make the solution safe and buildable.</w:t>
            </w:r>
          </w:p>
        </w:tc>
        <w:tc>
          <w:tcPr>
            <w:tcW w:type="dxa" w:w="34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Requires Phase 0 acceptance before implementation.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[Open decision]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 consequential item the client or regulated partner must decide.</w:t>
            </w:r>
          </w:p>
        </w:tc>
        <w:tc>
          <w:tcPr>
            <w:tcW w:type="dxa" w:w="34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Do not infer; record owner, deadline and evidence.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Source reconciliation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17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38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What the baseline says</w:t>
            </w:r>
          </w:p>
        </w:tc>
        <w:tc>
          <w:tcPr>
            <w:tcW w:type="dxa" w:w="460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Normalized technical position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Scope</w:t>
            </w:r>
          </w:p>
        </w:tc>
        <w:tc>
          <w:tcPr>
            <w:tcW w:type="dxa" w:w="38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One connected platform for Susu, microcredit, hire purchase, welfare, branches and about 200 paired field agents.</w:t>
            </w:r>
          </w:p>
        </w:tc>
        <w:tc>
          <w:tcPr>
            <w:tcW w:type="dxa" w:w="460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Retain. Build the common financial core once, then expose it through controlled product modules and channels.</w:t>
            </w:r>
          </w:p>
        </w:tc>
      </w:tr>
      <w:tr>
        <w:trPr>
          <w:cantSplit/>
        </w:trPr>
        <w:tc>
          <w:tcPr>
            <w:tcW w:type="dxa" w:w="17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Money movement</w:t>
            </w:r>
          </w:p>
        </w:tc>
        <w:tc>
          <w:tcPr>
            <w:tcW w:type="dxa" w:w="38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The initial system records and tallies cash; it does not move money or require Mobile Money integration.</w:t>
            </w:r>
          </w:p>
        </w:tc>
        <w:tc>
          <w:tcPr>
            <w:tcW w:type="dxa" w:w="460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Retain for initial release. Any later payment collection or payout is a separate regulated integration programme.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Identity</w:t>
            </w:r>
          </w:p>
        </w:tc>
        <w:tc>
          <w:tcPr>
            <w:tcW w:type="dxa" w:w="38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Ghana Card verification is used at registration; KYC is required.</w:t>
            </w:r>
          </w:p>
        </w:tc>
        <w:tc>
          <w:tcPr>
            <w:tcW w:type="dxa" w:w="460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Ghana Card and approved NIA IVSP verification are the primary identity route. Android phone biometrics only unlock the agent app; they do not supply a customer fingerprint to NIA.</w:t>
            </w:r>
          </w:p>
        </w:tc>
      </w:tr>
      <w:tr>
        <w:trPr>
          <w:cantSplit/>
        </w:trPr>
        <w:tc>
          <w:tcPr>
            <w:tcW w:type="dxa" w:w="17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NHIS</w:t>
            </w:r>
          </w:p>
        </w:tc>
        <w:tc>
          <w:tcPr>
            <w:tcW w:type="dxa" w:w="38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Not defined as a primary KYC route.</w:t>
            </w:r>
          </w:p>
        </w:tc>
        <w:tc>
          <w:tcPr>
            <w:tcW w:type="dxa" w:w="460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Supporting captured card image and member-entered details only; never accepted as primary KYC or a substitute for Ghana Card verification.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Roadmap count</w:t>
            </w:r>
          </w:p>
        </w:tc>
        <w:tc>
          <w:tcPr>
            <w:tcW w:type="dxa" w:w="38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Executive summary says 4 phases; delivery table lists Phase 0 through Phase 4.</w:t>
            </w:r>
          </w:p>
        </w:tc>
        <w:tc>
          <w:tcPr>
            <w:tcW w:type="dxa" w:w="460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Use Phase 0 (discovery and controls) plus four delivery phases. This is five stages, followed by ongoing support.</w:t>
            </w:r>
          </w:p>
        </w:tc>
      </w:tr>
    </w:tbl>
    <w:p>
      <w:pPr>
        <w:spacing w:after="20"/>
      </w:pPr>
    </w:p>
    <w:p>
      <w:pPr>
        <w:spacing w:before="40" w:after="100"/>
      </w:pPr>
      <w:r>
        <w:rPr>
          <w:b/>
          <w:color w:val="B22222"/>
        </w:rPr>
        <w:t xml:space="preserve">[Critical boundary] </w:t>
      </w:r>
      <w:r>
        <w:t>No client channel, Firebase product, agent device, SMS/USSD callback or portal browser may post ledger entries directly. All financial state changes go through the Financial Core API.</w:t>
      </w:r>
    </w:p>
    <w:p>
      <w:pPr>
        <w:pStyle w:val="Heading1"/>
        <w:spacing w:after="220"/>
      </w:pPr>
      <w:r>
        <w:t>Executive architecture decision</w:t>
      </w:r>
    </w:p>
    <w:p>
      <w:r>
        <w:t>The recommended design is a hybrid Firebase and PostgreSQL architecture on Google Cloud. Firebase is the delivery and trusted-device platform. PostgreSQL is the authoritative financial system of record. Cloud Run hosts the server-side financial and integration services. This maintains fast mobile and web delivery without asking a document database to enforce banking-grade transactions, locking and accounting invariants.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8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Authoritative responsibility</w:t>
            </w:r>
          </w:p>
        </w:tc>
        <w:tc>
          <w:tcPr>
            <w:tcW w:type="dxa" w:w="35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Primary technology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Channels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Present workflows and collect input; never decide balances or approvals.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Next.js PWA and public website; native Android app; USSD and SMS adapters</w:t>
            </w:r>
          </w:p>
        </w:tc>
      </w:tr>
      <w:tr>
        <w:trPr>
          <w:cantSplit/>
        </w:trPr>
        <w:tc>
          <w:tcPr>
            <w:tcW w:type="dxa" w:w="19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Identity and app trust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Authenticate users, attest apps, register devices and deliver push configuration.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Firebase Authentication, App Check, FCM, Remote Config, Crashlytics, Analytics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Financial Core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Validate commands, create double-entry journal, enforce idempotency, approval and branch rules.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TypeScript services on Cloud Run plus PostgreSQL</w:t>
            </w:r>
          </w:p>
        </w:tc>
      </w:tr>
      <w:tr>
        <w:trPr>
          <w:cantSplit/>
        </w:trPr>
        <w:tc>
          <w:tcPr>
            <w:tcW w:type="dxa" w:w="19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Evidence and documents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Store encrypted photographs, agreements and KYC documents with immutable references.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Firebase Storage / Google Cloud Storage with server-only signed access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Integration edge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NIA IVSP, USSD, SMS, credit bureau, bank statements, MDM and optional future payments.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Cloud Run adapter services, Pub/Sub and provider-specific queues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1 System context goals and boundaries</w:t>
      </w:r>
    </w:p>
    <w:p>
      <w:pPr>
        <w:spacing w:before="40" w:after="100"/>
      </w:pPr>
      <w:r>
        <w:rPr>
          <w:b/>
          <w:color w:val="1F5A8A"/>
        </w:rPr>
        <w:t xml:space="preserve">[Baseline] </w:t>
      </w:r>
      <w:r>
        <w:t>The business serves community members through Susu savings, micro credit, hire purchase and welfare. Agents work in pairs, branches receive and pay cash, and management needs same-day visibility and cash controls.</w:t>
      </w:r>
    </w:p>
    <w:p>
      <w:pPr>
        <w:spacing w:before="40" w:after="100"/>
      </w:pPr>
      <w:r>
        <w:rPr>
          <w:b/>
          <w:color w:val="1F5A8A"/>
        </w:rPr>
        <w:t xml:space="preserve">[Agreed decision] </w:t>
      </w:r>
      <w:r>
        <w:t>The system must have a controlled fallback when biometric and external KYC verification fails; a failed scan must not become either an automatic rejection or an easy staff override.</w:t>
      </w:r>
    </w:p>
    <w:p>
      <w:pPr>
        <w:pStyle w:val="Heading2"/>
        <w:spacing w:after="140"/>
      </w:pPr>
      <w:r>
        <w:t>1.1 Goals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Trace each collection from member through agent pair, branch handover, branch close and bank reconciliation, with a durable receipt and evidence trail.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Make the member record, financial position and requests consistent across agent app, member PWA, USSD, SMS, branch portal and reports after confirmed sync.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Support financial products only through configured business rules, limit approvals and append-only journal entries.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Operate through intermittent connectivity without double-posting, losing receipts or silently changing the official ledger.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Create regulatory-ready evidence, auditable decision history and operational controls without pretending the application itself is a licence or compliance certification.</w:t>
      </w:r>
    </w:p>
    <w:p>
      <w:pPr>
        <w:pStyle w:val="Heading2"/>
        <w:spacing w:after="140"/>
      </w:pPr>
      <w:r>
        <w:t>1.2 Explicit non-goals for the first production scope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No Mobile Money collection, disbursement or wallet custody. USSD and PWA create view or request actions only; cashiers and branches perform the approved cash payout.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No consumer app may read raw NIA biometrics or use a phone fingerprint sensor as a Ghana Card fingerprint scanner.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No editable balances, deleted transactions, staff self-approval, direct Firestore ledger writes or client-held provider secrets.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No automated credit decision that bypasses a configured policy, human review threshold or adverse-decision reason where those are required.</w:t>
      </w:r>
    </w:p>
    <w:p>
      <w:pPr>
        <w:pStyle w:val="Heading1"/>
        <w:spacing w:after="220"/>
      </w:pPr>
      <w:r>
        <w:t>2 Target system and hosting topology</w:t>
      </w:r>
    </w:p>
    <w:p>
      <w:r>
        <w:t>One Google Cloud organization should host separate Firebase projects and GCP projects for development, training/UAT and production. Production services run in a dedicated production project, with least-privilege service accounts and a separately governed billing account.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01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Zone</w:t>
            </w:r>
          </w:p>
        </w:tc>
        <w:tc>
          <w:tcPr>
            <w:tcW w:type="dxa" w:w="446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Components</w:t>
            </w:r>
          </w:p>
        </w:tc>
        <w:tc>
          <w:tcPr>
            <w:tcW w:type="dxa" w:w="367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Trust boundary and notes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Public edge</w:t>
            </w:r>
          </w:p>
        </w:tc>
        <w:tc>
          <w:tcPr>
            <w:tcW w:type="dxa" w:w="44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Firebase Hosting for Next.js public site and member PWA; CDN; Cloud Armor if the selected hosting topology requires it.</w:t>
            </w:r>
          </w:p>
        </w:tc>
        <w:tc>
          <w:tcPr>
            <w:tcW w:type="dxa" w:w="36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Only static/SSR delivery and BFF calls. No private database access from browser code.</w:t>
            </w:r>
          </w:p>
        </w:tc>
      </w:tr>
      <w:tr>
        <w:trPr>
          <w:cantSplit/>
        </w:trPr>
        <w:tc>
          <w:tcPr>
            <w:tcW w:type="dxa" w:w="201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Managed clients</w:t>
            </w:r>
          </w:p>
        </w:tc>
        <w:tc>
          <w:tcPr>
            <w:tcW w:type="dxa" w:w="44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Android agent app, browser PWA, admin/branch portal, USSD and SMS provider callbacks.</w:t>
            </w:r>
          </w:p>
        </w:tc>
        <w:tc>
          <w:tcPr>
            <w:tcW w:type="dxa" w:w="367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Firebase App Check validates app origin where supported. Device binding and role policy remain server-enforced.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Application services</w:t>
            </w:r>
          </w:p>
        </w:tc>
        <w:tc>
          <w:tcPr>
            <w:tcW w:type="dxa" w:w="44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Cloud Run: Financial Core API, Sync API, USSD gateway, KYC gateway, document service, reporting worker, notification dispatcher.</w:t>
            </w:r>
          </w:p>
        </w:tc>
        <w:tc>
          <w:tcPr>
            <w:tcW w:type="dxa" w:w="36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Private service-to-service identity. Egress and provider credentials limited by service.</w:t>
            </w:r>
          </w:p>
        </w:tc>
      </w:tr>
      <w:tr>
        <w:trPr>
          <w:cantSplit/>
        </w:trPr>
        <w:tc>
          <w:tcPr>
            <w:tcW w:type="dxa" w:w="201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Financial data plane</w:t>
            </w:r>
          </w:p>
        </w:tc>
        <w:tc>
          <w:tcPr>
            <w:tcW w:type="dxa" w:w="44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Managed PostgreSQL with HA, PITR, encrypted backups, read replica/reporting path where justified.</w:t>
            </w:r>
          </w:p>
        </w:tc>
        <w:tc>
          <w:tcPr>
            <w:tcW w:type="dxa" w:w="367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Only Financial Core and authorised worker service accounts connect. No mobile/browser connection strings.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Async and evidence plane</w:t>
            </w:r>
          </w:p>
        </w:tc>
        <w:tc>
          <w:tcPr>
            <w:tcW w:type="dxa" w:w="44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Pub/Sub, Cloud Tasks, Cloud Scheduler, Firebase Storage / GCS, audit event sink, monitoring logs.</w:t>
            </w:r>
          </w:p>
        </w:tc>
        <w:tc>
          <w:tcPr>
            <w:tcW w:type="dxa" w:w="36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Outbox events are published after database commit. Documents are referenced by immutable IDs and hashes.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2.1 Request and event flow</w:t>
      </w:r>
    </w:p>
    <w:p>
      <w:r>
        <w:t>Member or staff command -&gt; Firebase-authenticated/App Check-attested channel -&gt; Cloud Run API -&gt; policy and idempotency checks -&gt; PostgreSQL transaction and journal -&gt; outbox event -&gt; notification, reporting, fraud or reconciliation worker. The committed journal is the only source for balance projection.</w:t>
      </w:r>
    </w:p>
    <w:p>
      <w:pPr>
        <w:pStyle w:val="Heading1"/>
        <w:spacing w:after="220"/>
      </w:pPr>
      <w:r>
        <w:t>3 Exact recommended stack and responsibility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35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Recommended stack</w:t>
            </w:r>
          </w:p>
        </w:tc>
        <w:tc>
          <w:tcPr>
            <w:tcW w:type="dxa" w:w="453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Why this is the chosen boundary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Public site and member PWA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Next.js 15+ / React / TypeScript, Firebase Hosting with SSR through Cloud Run where needed.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Fast public delivery and progressive member experience; works alongside USSD rather than replacing it.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Admin and branch portal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Next.js / TypeScript / React Query / accessible component system on Firebase Hosting.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Role-aware operational interface; browser calls only server APIs.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 Android app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Native Android with Kotlin, Jetpack Compose, Room/SQLCipher local store, WorkManager sync, Android Enterprise managed configuration.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Best control over offline data, device policy, background sync, hardware and managed distribution.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Financial services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TypeScript with NestJS or Fastify on Cloud Run; OpenAPI contracts; Cloud Tasks and Pub/Sub.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Typed, independently deployable commands and adapter services with managed scaling.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Financial core database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PostgreSQL 16 managed on Cloud SQL or AlloyDB depending scale and availability requirement.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ACID transactions, constraints, locking, ledger journal, reporting SQL, immutable history and safe reconciliation.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Operational cache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Redis / Memorystore only for ephemeral rate limits, distributed locks and session helpers.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Never store the financial source of truth or approval state only in cache.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Documents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Firebase Storage backed by GCS, CMEK where the selected data classification requires it.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Fine-grained storage policy and signed server-mediated access.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Observability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Cloud Logging/Monitoring/Trace, Error Reporting, Firebase Crashlytics and Analytics, Sentry optional for cross-channel product errors.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Separates server operational evidence from client crash and usage signals.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Infrastructure and delivery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Terraform, GitHub Actions, Artifact Registry, Cloud Build optional, Firebase CLI for Hosting only.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Repeatable reviewable changes and narrow deployments.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3.1 Firebase must handle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Firebase Authentication identity lifecycle, token issuance and basic claims; App Check; Firebase Hosting; FCM; Crashlytics; Analytics; Remote Config; Storage delivery policy; emulator-backed local development.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Firestore only for non-financial, transient or replicated read models such as public content drafts, app remote configuration mirrors, in-app announcements and temporary operational presence if a relational record is not required.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Cloud Functions only for Firebase-native triggers that do not create financial state, such as image post-processing, FCM fan-out helper calls or Analytics-to-notification enrichment. Use Cloud Run for all financial or regulated integrations.</w:t>
      </w:r>
    </w:p>
    <w:p>
      <w:pPr>
        <w:pStyle w:val="Heading2"/>
        <w:spacing w:after="140"/>
      </w:pPr>
      <w:r>
        <w:t>3.2 Firebase must not handle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The general ledger, member account balance, loan schedule authority, reconciliation match authority, approval chain, cash close, fraud decision evidence or immutable audit log.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Raw NIA biometric data, card images as public client-accessible objects, provider secrets, private keys, database credentials or logic that relies solely on Firestore security rules for financial correctness.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Direct client-generated financial writes, scheduled mass financial postings or a substitute for double-entry accounting and database transaction isolation.</w:t>
      </w:r>
    </w:p>
    <w:p>
      <w:pPr>
        <w:pStyle w:val="Heading1"/>
        <w:spacing w:after="220"/>
      </w:pPr>
      <w:r>
        <w:t>4 Channels and product surfaces</w:t>
      </w:r>
    </w:p>
    <w:p>
      <w:pPr>
        <w:pStyle w:val="Heading2"/>
        <w:spacing w:after="140"/>
      </w:pPr>
      <w:r>
        <w:t>4.1 Member customer PWA</w:t>
      </w:r>
    </w:p>
    <w:p>
      <w:pPr>
        <w:spacing w:before="40" w:after="100"/>
      </w:pPr>
      <w:r>
        <w:rPr>
          <w:b/>
          <w:color w:val="1F5A8A"/>
        </w:rPr>
        <w:t xml:space="preserve">[Technical recommendation] </w:t>
      </w:r>
      <w:r>
        <w:t>The PWA is a richer, optional self-service companion. It must offer the same authoritative view and request behaviours as USSD but is not required for access to core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Surface</w:t>
            </w:r>
          </w:p>
        </w:tc>
        <w:tc>
          <w:tcPr>
            <w:tcW w:type="dxa" w:w="482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Initial capabilities</w:t>
            </w:r>
          </w:p>
        </w:tc>
        <w:tc>
          <w:tcPr>
            <w:tcW w:type="dxa" w:w="35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Controls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Member PWA</w:t>
            </w:r>
          </w:p>
        </w:tc>
        <w:tc>
          <w:tcPr>
            <w:tcW w:type="dxa" w:w="482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Profile review; account and transaction read model; statements; request withdrawal, loan, hire purchase or assistance; case status; branch contact; device/session management.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Firebase Auth phone or passkey-assisted sign-in combined with PIN step-up for sensitive actions; server risk checks; masked information; SMS confirmations.</w:t>
            </w:r>
          </w:p>
        </w:tc>
      </w:tr>
      <w:tr>
        <w:trPr>
          <w:cantSplit/>
        </w:trPr>
        <w:tc>
          <w:tcPr>
            <w:tcW w:type="dxa" w:w="18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Public website</w:t>
            </w:r>
          </w:p>
        </w:tc>
        <w:tc>
          <w:tcPr>
            <w:tcW w:type="dxa" w:w="482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Brand, locations, services, calculators labelled illustrative, KYC process explanation, interest form, accessibility and privacy content.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No financial account data. Rate-limit forms, CAPTCHA/App Check alternative, consent capture and a route to the correct branch.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Admin/branch portal</w:t>
            </w:r>
          </w:p>
        </w:tc>
        <w:tc>
          <w:tcPr>
            <w:tcW w:type="dxa" w:w="482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Work queues, branch close, reconciliation, approvals, cases, reports, product configuration and audit review.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Workforce MFA, managed browser/device expectation, short sessions, re-authentication for high-risk approval and policy-backed data scoping.</w:t>
            </w:r>
          </w:p>
        </w:tc>
      </w:tr>
      <w:tr>
        <w:trPr>
          <w:cantSplit/>
        </w:trPr>
        <w:tc>
          <w:tcPr>
            <w:tcW w:type="dxa" w:w="18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 Android</w:t>
            </w:r>
          </w:p>
        </w:tc>
        <w:tc>
          <w:tcPr>
            <w:tcW w:type="dxa" w:w="482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Offline registration intake, collections, route, cash handover, request initiation, supervisor checks and queued evidence capture.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Managed device, device binding, local encryption, biometric local unlock, server-issued session, sync proof and remote revoke.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USSD/SMS</w:t>
            </w:r>
          </w:p>
        </w:tc>
        <w:tc>
          <w:tcPr>
            <w:tcW w:type="dxa" w:w="482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Balance and recent activity views, low-risk requests, status, PIN changes under safeguards and outbound receipts/alerts.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PIN attempt limits, telco/MSISDN risk flags, non-sensitive screen limits, callback signatures, replay protection and SMS delivery state.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4.2 USSD and SMS behaviour</w:t>
      </w:r>
    </w:p>
    <w:p>
      <w:r>
        <w:t>Use a provider-neutral USSDGateway interface with adapters for mNotify, NALO, Arkesel and Africa's Talking. Start provider selection with commercial and coverage validation, not hard-coded provider assumptions. The interface exposes startSession, continueSession and endSession; all session state is short-lived and non-financial. The Financial Core receives a signed, idempotent command from the gateway only after session and PIN policy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309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37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USSD/PWA allowed?</w:t>
            </w:r>
          </w:p>
        </w:tc>
        <w:tc>
          <w:tcPr>
            <w:tcW w:type="dxa" w:w="468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Financial result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Check balance/recent activity</w:t>
            </w:r>
          </w:p>
        </w:tc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Yes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Read-only projection with a "last confirmed" timestamp.</w:t>
            </w:r>
          </w:p>
        </w:tc>
      </w:tr>
      <w:tr>
        <w:trPr>
          <w:cantSplit/>
        </w:trPr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Request withdrawal</w:t>
            </w:r>
          </w:p>
        </w:tc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Yes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Creates a request and optional reservation under configured policy. No balance debit until approved payout posts.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Request loan/hire purchase/welfare support</w:t>
            </w:r>
          </w:p>
        </w:tc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Yes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Creates a case/application. No approval, disbursement or value-score override in the channel.</w:t>
            </w:r>
          </w:p>
        </w:tc>
      </w:tr>
      <w:tr>
        <w:trPr>
          <w:cantSplit/>
        </w:trPr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Pay, transfer or disburse money</w:t>
            </w:r>
          </w:p>
        </w:tc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No in initial scope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Deferred to a separately governed payment programme.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PIN reset</w:t>
            </w:r>
          </w:p>
        </w:tc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No self-service reset over USSD alone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Agent/branch-assisted recovery with KYC and fraud controls.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5 Identity KYC account recovery and device trust</w:t>
      </w:r>
    </w:p>
    <w:p>
      <w:pPr>
        <w:pStyle w:val="Heading2"/>
        <w:spacing w:after="140"/>
      </w:pPr>
      <w:r>
        <w:t>5.1 Ghana Card and NIA IVSP primary KYC</w:t>
      </w:r>
    </w:p>
    <w:p>
      <w:pPr>
        <w:spacing w:before="40" w:after="100"/>
      </w:pPr>
      <w:r>
        <w:rPr>
          <w:b/>
          <w:color w:val="1F5A8A"/>
        </w:rPr>
        <w:t xml:space="preserve">[Agreed decision] </w:t>
      </w:r>
      <w:r>
        <w:t>Ghana Card is the primary identity source. NHIS is only supporting captured ID data/photo and cannot approve primary KYC.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626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Design</w:t>
            </w:r>
          </w:p>
        </w:tc>
        <w:tc>
          <w:tcPr>
            <w:tcW w:type="dxa" w:w="180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State/result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Capture</w:t>
            </w:r>
          </w:p>
        </w:tc>
        <w:tc>
          <w:tcPr>
            <w:tcW w:type="dxa" w:w="62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 captures Ghana Card fields, consent, member photo and required supporting records. The app validates completeness offline but cannot declare KYC complete.</w:t>
            </w:r>
          </w:p>
        </w:tc>
        <w:tc>
          <w:tcPr>
            <w:tcW w:type="dxa" w:w="18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KYC_DRAFT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Online verification</w:t>
            </w:r>
          </w:p>
        </w:tc>
        <w:tc>
          <w:tcPr>
            <w:tcW w:type="dxa" w:w="62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Cloud Run KYC gateway sends only the approved NIA/IVSP request through a contracted provider. Keep provider response reference, method, outcome, timestamp and policy version.</w:t>
            </w:r>
          </w:p>
        </w:tc>
        <w:tc>
          <w:tcPr>
            <w:tcW w:type="dxa" w:w="18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KYC_VERIFIED or KYC_RETRY_REQUIRED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Biometric route</w:t>
            </w:r>
          </w:p>
        </w:tc>
        <w:tc>
          <w:tcPr>
            <w:tcW w:type="dxa" w:w="62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Use approved IVSP face/liveness route or a NIA-supported fingerprint reader/MECO device. Phone fingerprint scanner only authenticates the device owner locally.</w:t>
            </w:r>
          </w:p>
        </w:tc>
        <w:tc>
          <w:tcPr>
            <w:tcW w:type="dxa" w:w="18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Method recorded; no raw biometric template stored by application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Controlled exception</w:t>
            </w:r>
          </w:p>
        </w:tc>
        <w:tc>
          <w:tcPr>
            <w:tcW w:type="dxa" w:w="62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Retry conditions first: lighting, capture quality, alternate supported method, IVSP escalation. If still unresolved, create a compliance case.</w:t>
            </w:r>
          </w:p>
        </w:tc>
        <w:tc>
          <w:tcPr>
            <w:tcW w:type="dxa" w:w="18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KYC_EXCEPTION and restricted account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Manual review</w:t>
            </w:r>
          </w:p>
        </w:tc>
        <w:tc>
          <w:tcPr>
            <w:tcW w:type="dxa" w:w="62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Compliance receives evidence, provider case ID and reason. They may request NIA/IVSP escalation or rectification; no generic override button.</w:t>
            </w:r>
          </w:p>
        </w:tc>
        <w:tc>
          <w:tcPr>
            <w:tcW w:type="dxa" w:w="18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RESTRICTED_KYC, then VERIFIED or REJECTED/EXPIRED per policy</w:t>
            </w:r>
          </w:p>
        </w:tc>
      </w:tr>
    </w:tbl>
    <w:p>
      <w:pPr>
        <w:spacing w:after="20"/>
      </w:pPr>
    </w:p>
    <w:p>
      <w:r>
        <w:t>Recommended restricted state: the member profile can exist and staff can preserve the evidence, but the product configuration enforces the client-approved post-no-debit / restricted rules until resolution. The exact 90-day rectification treatment and what activity is permitted must be confirmed against the applicable NIA and Bank of Ghana guidance before launch.</w:t>
      </w:r>
    </w:p>
    <w:p>
      <w:pPr>
        <w:pStyle w:val="Heading2"/>
        <w:spacing w:after="140"/>
      </w:pPr>
      <w:r>
        <w:t>5.2 Account recovery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Member recovery: verify Ghana Card and run a fraud check before changing phone number or resetting PIN. A recent phone change plus withdrawal request must trigger a cooling period or dual review policy.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Agent recovery: supervisor-assisted device re-enrolment; revoke old device token; verify employee identity, MDM posture and handover of un-synced encrypted queue when recoverable.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Staff recovery: helpdesk ticket plus workforce MFA recovery and role re-approval. Privileged role recovery requires a separate approver and audit review.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Never use SMS OTP alone as the sole recovery factor for an account with financial requests. Treat SIM swap and port-out signals as a risk input where available.</w:t>
      </w:r>
    </w:p>
    <w:p>
      <w:pPr>
        <w:pStyle w:val="Heading2"/>
        <w:spacing w:after="140"/>
      </w:pPr>
      <w:r>
        <w:t>5.3 Device binding</w:t>
      </w:r>
    </w:p>
    <w:p>
      <w:r>
        <w:t>The agent app receives a device registration certificate only after Android Enterprise enrolment, managed app configuration and employee binding. The app stores a hardware-backed key where available, attaches attestation evidence and a device ID to each command, and rejects action when the device is revoked, non-compliant or outside the allowed application version grace window. Firebase App Check is an additional signal, not the device-binding system by itself.</w:t>
      </w:r>
    </w:p>
    <w:p>
      <w:pPr>
        <w:pStyle w:val="Heading1"/>
        <w:spacing w:after="220"/>
      </w:pPr>
      <w:r>
        <w:t>6 Authoritative financial core</w:t>
      </w:r>
    </w:p>
    <w:p>
      <w:pPr>
        <w:spacing w:before="40" w:after="100"/>
      </w:pPr>
      <w:r>
        <w:rPr>
          <w:b/>
          <w:color w:val="1F5A8A"/>
        </w:rPr>
        <w:t xml:space="preserve">[Baseline] </w:t>
      </w:r>
      <w:r>
        <w:t>The supplied blueprint requires a double-entry, append-only ledger, unique transaction IDs, server time as official time and reversals rather than deletions.</w:t>
      </w:r>
    </w:p>
    <w:p>
      <w:pPr>
        <w:pStyle w:val="Heading2"/>
        <w:spacing w:after="140"/>
      </w:pPr>
      <w:r>
        <w:t>6.1 Financial data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16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Domain record</w:t>
            </w:r>
          </w:p>
        </w:tc>
        <w:tc>
          <w:tcPr>
            <w:tcW w:type="dxa" w:w="446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Authoritative table group</w:t>
            </w:r>
          </w:p>
        </w:tc>
        <w:tc>
          <w:tcPr>
            <w:tcW w:type="dxa" w:w="35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Core invariants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Identity and organisation</w:t>
            </w:r>
          </w:p>
        </w:tc>
        <w:tc>
          <w:tcPr>
            <w:tcW w:type="dxa" w:w="44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members, member_identifiers, branches, wings, towns, users, agents, pairs, devices, roles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Historic assignment effective dates; no hard-delete for used identities; branch scope is explicit.</w:t>
            </w:r>
          </w:p>
        </w:tc>
      </w:tr>
      <w:tr>
        <w:trPr>
          <w:cantSplit/>
        </w:trPr>
        <w:tc>
          <w:tcPr>
            <w:tcW w:type="dxa" w:w="216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Products and contracts</w:t>
            </w:r>
          </w:p>
        </w:tc>
        <w:tc>
          <w:tcPr>
            <w:tcW w:type="dxa" w:w="44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susu_products/accounts, loan_products/contracts, hp_catalog/contracts, welfare_memberships/claims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Versioned terms; contract captures the product rule version accepted at origination.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Commands and evidence</w:t>
            </w:r>
          </w:p>
        </w:tc>
        <w:tc>
          <w:tcPr>
            <w:tcW w:type="dxa" w:w="44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commands, idempotency_keys, documents, cases, approvals, audit_events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Every state change links to authenticated actor, device/channel, correlation ID and evidence.</w:t>
            </w:r>
          </w:p>
        </w:tc>
      </w:tr>
      <w:tr>
        <w:trPr>
          <w:cantSplit/>
        </w:trPr>
        <w:tc>
          <w:tcPr>
            <w:tcW w:type="dxa" w:w="216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Accounting</w:t>
            </w:r>
          </w:p>
        </w:tc>
        <w:tc>
          <w:tcPr>
            <w:tcW w:type="dxa" w:w="44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journal_batches, journal_lines, account_balances projection, chart_of_accounts, posting_rules</w:t>
            </w:r>
          </w:p>
        </w:tc>
        <w:tc>
          <w:tcPr>
            <w:tcW w:type="dxa" w:w="35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Each committed batch balances debit equals credit; posted lines immutable; reversal references original batch.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Cash and reconciliation</w:t>
            </w:r>
          </w:p>
        </w:tc>
        <w:tc>
          <w:tcPr>
            <w:tcW w:type="dxa" w:w="44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collections, custody_events, handovers, branch_closes, bank_deposits, reconciliation_matches</w:t>
            </w:r>
          </w:p>
        </w:tc>
        <w:tc>
          <w:tcPr>
            <w:tcW w:type="dxa" w:w="35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Amounts cannot advance to a later custody stage without prior valid state; mismatch remains visible.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6.2 Ledger posting rule</w:t>
      </w:r>
    </w:p>
    <w:p>
      <w:r>
        <w:t>A business command never writes an account balance. It validates policy and creates a journal batch in one PostgreSQL transaction. A balance projection updates from the journal in the same transaction or a transactionally consistent worker. An idempotency key composed from channel, device/client command ID and intent prevents duplicate sync or webhook replay from posting twice. The client-issued UUID is evidence; the server assigns official posting ID and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Example business event</w:t>
            </w:r>
          </w:p>
        </w:tc>
        <w:tc>
          <w:tcPr>
            <w:tcW w:type="dxa" w:w="468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Illustrative accounting effect</w:t>
            </w:r>
          </w:p>
        </w:tc>
        <w:tc>
          <w:tcPr>
            <w:tcW w:type="dxa" w:w="309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Control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Cash Susu collection confirmed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Debit agent cash custody; credit member Susu liability.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Receipt only after commit; pair and route evidence attached.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 handover accepted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Debit branch cash custody; credit agent cash custody.</w:t>
            </w:r>
          </w:p>
        </w:tc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Both sides confirm counted amount; variance opens a case.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Cash withdrawal paid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Debit member Susu liability; credit branch cash custody.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Maker-checker request and cashier payout confirmation required.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Loan disbursement paid</w:t>
            </w:r>
          </w:p>
        </w:tc>
        <w:tc>
          <w:tcPr>
            <w:tcW w:type="dxa" w:w="46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Debit loan receivable; credit branch cash custody.</w:t>
            </w:r>
          </w:p>
        </w:tc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Terms and approval chain frozen before payout.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Correction</w:t>
            </w:r>
          </w:p>
        </w:tc>
        <w:tc>
          <w:tcPr>
            <w:tcW w:type="dxa" w:w="46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Post equal and opposite reversal batch, then corrected new batch if valid.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Original remains immutable; reason and approver required.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6.3 Financial database controls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Use database constraints, foreign keys, numeric(18,2) currency fields or integer minor-units consistently, posting-period locks and stored procedures/service transaction boundaries for journal posting.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Use SERIALIZABLE or carefully designed transaction locking for high-risk reserve/payout flows; test contention and deadlock retry logic explicitly.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Keep separation between application ledger and general-ledger export. The client accountant owns the final chart of accounts mapping and statutory accounting treatment.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Use append-only database audit logs plus application audit events; database administrators cannot silently alter financial history without generating a security event and recovery evidence.</w:t>
      </w:r>
    </w:p>
    <w:p>
      <w:pPr>
        <w:pStyle w:val="Heading1"/>
        <w:spacing w:after="220"/>
      </w:pPr>
      <w:r>
        <w:t>7 Offline first sync and field cash operations</w:t>
      </w:r>
    </w:p>
    <w:p>
      <w:pPr>
        <w:pStyle w:val="Heading2"/>
        <w:spacing w:after="140"/>
      </w:pPr>
      <w:r>
        <w:t>7.1 Offline sync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554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Design decision</w:t>
            </w:r>
          </w:p>
        </w:tc>
        <w:tc>
          <w:tcPr>
            <w:tcW w:type="dxa" w:w="252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Failure handling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Durable local records</w:t>
            </w:r>
          </w:p>
        </w:tc>
        <w:tc>
          <w:tcPr>
            <w:tcW w:type="dxa" w:w="55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Room database encrypted using SQLCipher or Android Keystore-wrapped database key. Persist command queue before UI success.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If storage/encryption fails, block collection and show a clear recoverable error; never keep an in-memory-only receipt.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Exactly-once financial effect</w:t>
            </w:r>
          </w:p>
        </w:tc>
        <w:tc>
          <w:tcPr>
            <w:tcW w:type="dxa" w:w="55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At-least-once delivery with server idempotency. Each command has device UUID, sequence number, intended amount, member and evidence hash.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Duplicate requests return original server result, not a second posting.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Ordering</w:t>
            </w:r>
          </w:p>
        </w:tc>
        <w:tc>
          <w:tcPr>
            <w:tcW w:type="dxa" w:w="55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Per-device monotonic sequence and dependency graph; server does not trust client clock.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Out-of-order commands remain pending or are rejected with explicit reason, not silently reordered.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Conflicts</w:t>
            </w:r>
          </w:p>
        </w:tc>
        <w:tc>
          <w:tcPr>
            <w:tcW w:type="dxa" w:w="55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Financial commands are immutable; profile/product reads use version stamps. Agent cannot merge two financial outcomes locally.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Create a conflict/case or fetch authoritative state; supervisor resolves only through auditable correction.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Receipts</w:t>
            </w:r>
          </w:p>
        </w:tc>
        <w:tc>
          <w:tcPr>
            <w:tcW w:type="dxa" w:w="55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Display provisional local receipt with "pending sync"; issue authoritative SMS/receipt after server commit.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If SMS is delayed, preserve commit receipt and retry notification through outbox.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Remote revoke</w:t>
            </w:r>
          </w:p>
        </w:tc>
        <w:tc>
          <w:tcPr>
            <w:tcW w:type="dxa" w:w="55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Stop new commands when device is revoked after a limited offline grace policy.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Allow secure sync of already-queued signed commands only if policy permits; flag for review.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7.2 Daily cash lifecycle</w:t>
      </w:r>
    </w:p>
    <w:p>
      <w:r>
        <w:t>Collection -&gt; agent pair cash position -&gt; confirmed handover -&gt; branch cashier custody -&gt; branch count and close -&gt; bank deposit -&gt; bank statement match. Each stage uses its own event, counted amount, people, time, evidence and variance. The system must report both member liability and physical custody; they are related but not the same number.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44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Operational checkpoint</w:t>
            </w:r>
          </w:p>
        </w:tc>
        <w:tc>
          <w:tcPr>
            <w:tcW w:type="dxa" w:w="223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547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Collection</w:t>
            </w:r>
          </w:p>
        </w:tc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Agent pair</w:t>
            </w:r>
          </w:p>
        </w:tc>
        <w:tc>
          <w:tcPr>
            <w:tcW w:type="dxa" w:w="54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Member, amount, product, geo/route signal, time, device, provisional/confirmed receipt state.</w:t>
            </w:r>
          </w:p>
        </w:tc>
      </w:tr>
      <w:tr>
        <w:trPr>
          <w:cantSplit/>
        </w:trPr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Handover</w:t>
            </w:r>
          </w:p>
        </w:tc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Pair and branch cashier</w:t>
            </w:r>
          </w:p>
        </w:tc>
        <w:tc>
          <w:tcPr>
            <w:tcW w:type="dxa" w:w="547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Expected vs counted amount, both acknowledgements, cash bag/receipt reference, variance reason.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Branch close</w:t>
            </w:r>
          </w:p>
        </w:tc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Branch manager and cashier</w:t>
            </w:r>
          </w:p>
        </w:tc>
        <w:tc>
          <w:tcPr>
            <w:tcW w:type="dxa" w:w="54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Cash count, float, pending payouts, open variances, signed close.</w:t>
            </w:r>
          </w:p>
        </w:tc>
      </w:tr>
      <w:tr>
        <w:trPr>
          <w:cantSplit/>
        </w:trPr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Deposit and reconciliation</w:t>
            </w:r>
          </w:p>
        </w:tc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Finance</w:t>
            </w:r>
          </w:p>
        </w:tc>
        <w:tc>
          <w:tcPr>
            <w:tcW w:type="dxa" w:w="547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Bank deposit reference, statement import line, match status, reviewer and unresolved exceptions.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8 Product modules and maker checker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165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511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Build behaviour</w:t>
            </w:r>
          </w:p>
        </w:tc>
        <w:tc>
          <w:tcPr>
            <w:tcW w:type="dxa" w:w="338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Key control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Susu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Daily/weekly/monthly packages, multiple accounts, catch-up rules, contribution schedule, reserve/request/payout and statement.</w:t>
            </w:r>
          </w:p>
        </w:tc>
        <w:tc>
          <w:tcPr>
            <w:tcW w:type="dxa" w:w="33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Configured commission and withdrawal rules are versioned. Available balance considers approved reservations.</w:t>
            </w:r>
          </w:p>
        </w:tc>
      </w:tr>
      <w:tr>
        <w:trPr>
          <w:cantSplit/>
        </w:trPr>
        <w:tc>
          <w:tcPr>
            <w:tcW w:type="dxa" w:w="16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Loans</w:t>
            </w:r>
          </w:p>
        </w:tc>
        <w:tc>
          <w:tcPr>
            <w:tcW w:type="dxa" w:w="511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Eligibility, credit review, guarantors/lien, approved terms, schedule, collections, PAR 30/60/90 and recovery cases.</w:t>
            </w:r>
          </w:p>
        </w:tc>
        <w:tc>
          <w:tcPr>
            <w:tcW w:type="dxa" w:w="33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Member Value Score is explainable, versioned and advisory/threshold-driven until client approves its policy.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Hire purchase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Catalog, value bands, supplier, deposit, contract, delivery evidence, instalments and recovery workflow.</w:t>
            </w:r>
          </w:p>
        </w:tc>
        <w:tc>
          <w:tcPr>
            <w:tcW w:type="dxa" w:w="33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Supplier payment and member contract are separate approvals; delivery proof required before certain postings.</w:t>
            </w:r>
          </w:p>
        </w:tc>
      </w:tr>
      <w:tr>
        <w:trPr>
          <w:cantSplit/>
        </w:trPr>
        <w:tc>
          <w:tcPr>
            <w:tcW w:type="dxa" w:w="16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Welfare</w:t>
            </w:r>
          </w:p>
        </w:tc>
        <w:tc>
          <w:tcPr>
            <w:tcW w:type="dxa" w:w="511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Membership, contributions, claims, evidence, policy-based decision and payout workflow.</w:t>
            </w:r>
          </w:p>
        </w:tc>
        <w:tc>
          <w:tcPr>
            <w:tcW w:type="dxa" w:w="33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Claim conflict checks and defined approver limits; payout remains a cash custody event.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Cases and disputes</w:t>
            </w:r>
          </w:p>
        </w:tc>
        <w:tc>
          <w:tcPr>
            <w:tcW w:type="dxa" w:w="511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Member complaint, receipt dispute, KYC exception, cash variance, fraud alert, data correction and recovery case.</w:t>
            </w:r>
          </w:p>
        </w:tc>
        <w:tc>
          <w:tcPr>
            <w:tcW w:type="dxa" w:w="33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No direct balance edit. Resolution posts a linked adjustment/reversal only after evidence and approval.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8.1 Maker-checker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95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Maker</w:t>
            </w:r>
          </w:p>
        </w:tc>
        <w:tc>
          <w:tcPr>
            <w:tcW w:type="dxa" w:w="432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Checker / rule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Withdrawal request</w:t>
            </w:r>
          </w:p>
        </w:tc>
        <w:tc>
          <w:tcPr>
            <w:tcW w:type="dxa" w:w="295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Agent, member channel or cashier intake</w:t>
            </w:r>
          </w:p>
        </w:tc>
        <w:tc>
          <w:tcPr>
            <w:tcW w:type="dxa" w:w="43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Branch approver within configured amount limit; cashier must be different actor for payout.</w:t>
            </w:r>
          </w:p>
        </w:tc>
      </w:tr>
      <w:tr>
        <w:trPr>
          <w:cantSplit/>
        </w:trPr>
        <w:tc>
          <w:tcPr>
            <w:tcW w:type="dxa" w:w="28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Loan / hire purchase approval</w:t>
            </w:r>
          </w:p>
        </w:tc>
        <w:tc>
          <w:tcPr>
            <w:tcW w:type="dxa" w:w="295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Credit officer</w:t>
            </w:r>
          </w:p>
        </w:tc>
        <w:tc>
          <w:tcPr>
            <w:tcW w:type="dxa" w:w="43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Different authorised approver, tiered by amount and policy exception.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Reversal / correction</w:t>
            </w:r>
          </w:p>
        </w:tc>
        <w:tc>
          <w:tcPr>
            <w:tcW w:type="dxa" w:w="295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Operations or finance maker</w:t>
            </w:r>
          </w:p>
        </w:tc>
        <w:tc>
          <w:tcPr>
            <w:tcW w:type="dxa" w:w="43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Independent finance/compliance checker; original transaction must be linked.</w:t>
            </w:r>
          </w:p>
        </w:tc>
      </w:tr>
      <w:tr>
        <w:trPr>
          <w:cantSplit/>
        </w:trPr>
        <w:tc>
          <w:tcPr>
            <w:tcW w:type="dxa" w:w="288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Write-off / lien release / welfare payout</w:t>
            </w:r>
          </w:p>
        </w:tc>
        <w:tc>
          <w:tcPr>
            <w:tcW w:type="dxa" w:w="295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Responsible product officer</w:t>
            </w:r>
          </w:p>
        </w:tc>
        <w:tc>
          <w:tcPr>
            <w:tcW w:type="dxa" w:w="43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Independent approver at configured authority level; compliance evidence where required.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Role/limit change</w:t>
            </w:r>
          </w:p>
        </w:tc>
        <w:tc>
          <w:tcPr>
            <w:tcW w:type="dxa" w:w="295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Identity administrator</w:t>
            </w:r>
          </w:p>
        </w:tc>
        <w:tc>
          <w:tcPr>
            <w:tcW w:type="dxa" w:w="43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Separate security or business owner approval; access review retains both records.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9 APIs integrations and asynchronous processing</w:t>
      </w:r>
    </w:p>
    <w:p>
      <w:r>
        <w:t>Use OpenAPI 3.1 contracts for every channel-to-core interface. Each request carries correlation ID, authenticated principal, channel, client command ID and idempotency key. Separate command endpoints from reporting/read endpoints. Publish a versioned domain event after successful commit using a transactional outbox pattern.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Provider / interface</w:t>
            </w:r>
          </w:p>
        </w:tc>
        <w:tc>
          <w:tcPr>
            <w:tcW w:type="dxa" w:w="53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Integration design</w:t>
            </w:r>
          </w:p>
        </w:tc>
        <w:tc>
          <w:tcPr>
            <w:tcW w:type="dxa" w:w="259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Production gate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NIA IVSP / licensed verifier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Cloud Run KYC gateway; provider adapter; encrypted request/response metadata; case correlation.</w:t>
            </w:r>
          </w:p>
        </w:tc>
        <w:tc>
          <w:tcPr>
            <w:tcW w:type="dxa" w:w="25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Contract, lawful purpose/consent language, sandbox or certification, error catalogue and data retention schedule.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USSD gateway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Provider-neutral adapter; signed callbacks; per-session state in Redis with short TTL; core API command calls.</w:t>
            </w:r>
          </w:p>
        </w:tc>
        <w:tc>
          <w:tcPr>
            <w:tcW w:type="dxa" w:w="259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Network coverage, shared/dedicated code, SLA, callback verification and peak-session test.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SMS provider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Outbound notification service; templates, delivery receipts, retry and cost guardrails.</w:t>
            </w:r>
          </w:p>
        </w:tc>
        <w:tc>
          <w:tcPr>
            <w:tcW w:type="dxa" w:w="25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Sender registration, delivery-report webhook, opt-out/legal wording and cost ceiling.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Credit bureau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Batch/file/export adapter first unless a compliant API is contracted; immutable submission records and acknowledgement tracking.</w:t>
            </w:r>
          </w:p>
        </w:tc>
        <w:tc>
          <w:tcPr>
            <w:tcW w:type="dxa" w:w="259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Confirm licence obligation, file format, transmission method, correction process and 72-hour expectation applicability.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Bank statement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Read-only file import initially (CSV/OFX/camt where possible), parser quarantine, matching workbench.</w:t>
            </w:r>
          </w:p>
        </w:tc>
        <w:tc>
          <w:tcPr>
            <w:tcW w:type="dxa" w:w="25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Bank format samples, period close policy, reconciliation owner and exception SLA.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MDM / Android Enterprise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Managed Google Play private app distribution, compliance signal and remote lock/wipe integration.</w:t>
            </w:r>
          </w:p>
        </w:tc>
        <w:tc>
          <w:tcPr>
            <w:tcW w:type="dxa" w:w="259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Enterprise enrollment, company ownership policy, replacement-device procedure.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Future payments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Separate payment orchestration and settlement/reversal service; not connected to ledger directly.</w:t>
            </w:r>
          </w:p>
        </w:tc>
        <w:tc>
          <w:tcPr>
            <w:tcW w:type="dxa" w:w="25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Regulatory/legal review, PSP contract, webhook security, settlement reconciliation, limits and fraud model.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9.1 External failure design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Treat provider callbacks as untrusted until signature, allow-list, timestamp/replay window and idempotency checks pass.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Use Cloud Tasks for retryable outbound work, dead-letter queues for exhausted jobs and an operations queue with named owner. Never retry a financial command blindly without idempotency evidence.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If NIA/USSD/SMS is unavailable, preserve local/queued intake or request state, display the limitation honestly and escalate according to policy. Do not invent a positive verification or delivery result.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Store provider correlation IDs, request hashes and redacted error classes, not raw secrets or unnecessary biometric payloads.</w:t>
      </w:r>
    </w:p>
    <w:p>
      <w:pPr>
        <w:pStyle w:val="Heading1"/>
        <w:spacing w:after="220"/>
      </w:pPr>
      <w:r>
        <w:t>10 Security privacy and audit</w:t>
      </w:r>
    </w:p>
    <w:p>
      <w:pPr>
        <w:pStyle w:val="Heading2"/>
        <w:spacing w:after="140"/>
      </w:pPr>
      <w:r>
        <w:t>10.1 Security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Control domain</w:t>
            </w:r>
          </w:p>
        </w:tc>
        <w:tc>
          <w:tcPr>
            <w:tcW w:type="dxa" w:w="799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Required baseline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Authentication</w:t>
            </w:r>
          </w:p>
        </w:tc>
        <w:tc>
          <w:tcPr>
            <w:tcW w:type="dxa" w:w="79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Firebase Authentication with staff MFA; custom claims are coarse routing only. Server evaluates active role, branch, limit and separation-of-duties policy on every command.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Authorization</w:t>
            </w:r>
          </w:p>
        </w:tc>
        <w:tc>
          <w:tcPr>
            <w:tcW w:type="dxa" w:w="799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PostgreSQL policy service and service-layer checks; deny by default; branch/wing scope, product scope and effective dates. Quarterly access recertification.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Secrets</w:t>
            </w:r>
          </w:p>
        </w:tc>
        <w:tc>
          <w:tcPr>
            <w:tcW w:type="dxa" w:w="79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Google Secret Manager; service identity access only; no secrets in Firebase config, app binaries, source control, analytics, tickets or logs. Rotate on personnel/provider change.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Encryption</w:t>
            </w:r>
          </w:p>
        </w:tc>
        <w:tc>
          <w:tcPr>
            <w:tcW w:type="dxa" w:w="799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TLS 1.2+ in transit; database/storage encryption at rest; field-level encryption/tokenisation for highly sensitive identifiers; Android Keystore and encrypted local database.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Network</w:t>
            </w:r>
          </w:p>
        </w:tc>
        <w:tc>
          <w:tcPr>
            <w:tcW w:type="dxa" w:w="79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Cloud SQL private IP or connector; no public database; Cloud Run ingress limited per service; provider egress allow-list where feasible; WAF/rate limits on public endpoints.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Audit</w:t>
            </w:r>
          </w:p>
        </w:tc>
        <w:tc>
          <w:tcPr>
            <w:tcW w:type="dxa" w:w="799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Append-only application audit events with actor, before/after logical state, reason, correlation ID, source IP/device, time and linked approval. Export immutable security/audit logs to protected retention storage.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Privacy</w:t>
            </w:r>
          </w:p>
        </w:tc>
        <w:tc>
          <w:tcPr>
            <w:tcW w:type="dxa" w:w="799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Data minimisation, explicit purpose and consent record, access/download/correction workflow, retention jobs, subject-request case handling and staff viewing reason for KYC images.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10.2 Data classification and retention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Data class</w:t>
            </w:r>
          </w:p>
        </w:tc>
        <w:tc>
          <w:tcPr>
            <w:tcW w:type="dxa" w:w="410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  <w:tc>
          <w:tcPr>
            <w:tcW w:type="dxa" w:w="403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Proposed retention / handling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Financial and audit</w:t>
            </w:r>
          </w:p>
        </w:tc>
        <w:tc>
          <w:tcPr>
            <w:tcW w:type="dxa" w:w="41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Journal, receipts, approvals, contracts, reconciliation and fraud cases.</w:t>
            </w:r>
          </w:p>
        </w:tc>
        <w:tc>
          <w:tcPr>
            <w:tcW w:type="dxa" w:w="40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At least 5 years after relationship/transaction unless applicable law or regulator requires longer; legal hold overrides deletion.</w:t>
            </w:r>
          </w:p>
        </w:tc>
      </w:tr>
      <w:tr>
        <w:trPr>
          <w:cantSplit/>
        </w:trPr>
        <w:tc>
          <w:tcPr>
            <w:tcW w:type="dxa" w:w="19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KYC and identity</w:t>
            </w:r>
          </w:p>
        </w:tc>
        <w:tc>
          <w:tcPr>
            <w:tcW w:type="dxa" w:w="41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Ghana Card fields, verification result/reference, member image and supporting ID documents.</w:t>
            </w:r>
          </w:p>
        </w:tc>
        <w:tc>
          <w:tcPr>
            <w:tcW w:type="dxa" w:w="40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Minimum necessary period under agreed KYC/AML policy; encrypted, tightly scoped viewing and documented deletion review.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NHIS support data</w:t>
            </w:r>
          </w:p>
        </w:tc>
        <w:tc>
          <w:tcPr>
            <w:tcW w:type="dxa" w:w="41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Captured card photo and entered supporting details.</w:t>
            </w:r>
          </w:p>
        </w:tc>
        <w:tc>
          <w:tcPr>
            <w:tcW w:type="dxa" w:w="40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Only if business purpose documented; not used as primary KYC; shorter retention if it has no continuing operational/legal purpose.</w:t>
            </w:r>
          </w:p>
        </w:tc>
      </w:tr>
      <w:tr>
        <w:trPr>
          <w:cantSplit/>
        </w:trPr>
        <w:tc>
          <w:tcPr>
            <w:tcW w:type="dxa" w:w="19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Operational telemetry</w:t>
            </w:r>
          </w:p>
        </w:tc>
        <w:tc>
          <w:tcPr>
            <w:tcW w:type="dxa" w:w="41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Crash logs, app version, device health, USSD session diagnostics.</w:t>
            </w:r>
          </w:p>
        </w:tc>
        <w:tc>
          <w:tcPr>
            <w:tcW w:type="dxa" w:w="40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Minimise PII; separate retention by troubleshooting value, typically shorter than financial records.</w:t>
            </w:r>
          </w:p>
        </w:tc>
      </w:tr>
    </w:tbl>
    <w:p>
      <w:pPr>
        <w:spacing w:after="20"/>
      </w:pPr>
    </w:p>
    <w:p>
      <w:r>
        <w:t>These are system design assumptions, not a legal retention schedule. The client must adopt an approved data-retention policy and confirm the regulator, AML/FIC, privacy and contractual obligations before live data migration.</w:t>
      </w:r>
    </w:p>
    <w:p>
      <w:pPr>
        <w:pStyle w:val="Heading1"/>
        <w:spacing w:after="220"/>
      </w:pPr>
      <w:r>
        <w:t>11 Backup disaster recovery and service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Asset</w:t>
            </w:r>
          </w:p>
        </w:tc>
        <w:tc>
          <w:tcPr>
            <w:tcW w:type="dxa" w:w="547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Backup / recovery design</w:t>
            </w:r>
          </w:p>
        </w:tc>
        <w:tc>
          <w:tcPr>
            <w:tcW w:type="dxa" w:w="223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Target to validate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PostgreSQL financial core</w:t>
            </w:r>
          </w:p>
        </w:tc>
        <w:tc>
          <w:tcPr>
            <w:tcW w:type="dxa" w:w="54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Regional HA, automated daily backups, point-in-time recovery, encrypted off-project backup copy and monthly restore rehearsal.</w:t>
            </w:r>
          </w:p>
        </w:tc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Proposed RPO 15 minutes; proposed RTO 4 hours for core command service.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Documents</w:t>
            </w:r>
          </w:p>
        </w:tc>
        <w:tc>
          <w:tcPr>
            <w:tcW w:type="dxa" w:w="547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Versioning, retention policy, cross-region replication only after data-residency assessment, restore test against sample case.</w:t>
            </w:r>
          </w:p>
        </w:tc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Proposed RPO 24 hours for non-financial evidence; tighter where provider evidence requires it.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Configuration and infrastructure</w:t>
            </w:r>
          </w:p>
        </w:tc>
        <w:tc>
          <w:tcPr>
            <w:tcW w:type="dxa" w:w="547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Terraform state protection, versioned deployment manifests, Firestore/config export where used, Secrets inventory not secret value export.</w:t>
            </w:r>
          </w:p>
        </w:tc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Rebuild a clean environment from code and approved secret rotation process.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Android offline queue</w:t>
            </w:r>
          </w:p>
        </w:tc>
        <w:tc>
          <w:tcPr>
            <w:tcW w:type="dxa" w:w="547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Encrypted device-local queue plus normal sync; no cloud backup of application private financial store.</w:t>
            </w:r>
          </w:p>
        </w:tc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Data loss risk accepted only for un-synced records after defined device-loss policy; field process mitigates with timely sync.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11.1 Incident model and proposed operating SLOs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504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Proposed target</w:t>
            </w:r>
          </w:p>
        </w:tc>
        <w:tc>
          <w:tcPr>
            <w:tcW w:type="dxa" w:w="280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Measurement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Financial Core API</w:t>
            </w:r>
          </w:p>
        </w:tc>
        <w:tc>
          <w:tcPr>
            <w:tcW w:type="dxa" w:w="504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99.9% monthly availability excluding approved maintenance; no accepted command without durable commit response.</w:t>
            </w:r>
          </w:p>
        </w:tc>
        <w:tc>
          <w:tcPr>
            <w:tcW w:type="dxa" w:w="280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Synthetic command/read probes, error rate, latency and failed posting metrics.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 sync</w:t>
            </w:r>
          </w:p>
        </w:tc>
        <w:tc>
          <w:tcPr>
            <w:tcW w:type="dxa" w:w="504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95% of healthy queued commands confirmed within 15 minutes of usable network return.</w:t>
            </w:r>
          </w:p>
        </w:tc>
        <w:tc>
          <w:tcPr>
            <w:tcW w:type="dxa" w:w="280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Queue age, retry count, device health and sync success dashboard.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SMS receipt dispatch</w:t>
            </w:r>
          </w:p>
        </w:tc>
        <w:tc>
          <w:tcPr>
            <w:tcW w:type="dxa" w:w="504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99% accepted by provider within 5 minutes of posted event; delivery is separately reported.</w:t>
            </w:r>
          </w:p>
        </w:tc>
        <w:tc>
          <w:tcPr>
            <w:tcW w:type="dxa" w:w="280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Outbox lag and provider delivery receipts.</w:t>
            </w:r>
          </w:p>
        </w:tc>
      </w:tr>
      <w:tr>
        <w:trPr>
          <w:cantSplit/>
        </w:trPr>
        <w:tc>
          <w:tcPr>
            <w:tcW w:type="dxa" w:w="22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High severity incident</w:t>
            </w:r>
          </w:p>
        </w:tc>
        <w:tc>
          <w:tcPr>
            <w:tcW w:type="dxa" w:w="504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Acknowledge in 30 minutes during agreed support window; preserve evidence before remediation.</w:t>
            </w:r>
          </w:p>
        </w:tc>
        <w:tc>
          <w:tcPr>
            <w:tcW w:type="dxa" w:w="280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Incident ticket timeline, audit export and corrective-action review.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12 Observability fraud controls and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16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Signal</w:t>
            </w:r>
          </w:p>
        </w:tc>
        <w:tc>
          <w:tcPr>
            <w:tcW w:type="dxa" w:w="525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Detection logic</w:t>
            </w:r>
          </w:p>
        </w:tc>
        <w:tc>
          <w:tcPr>
            <w:tcW w:type="dxa" w:w="266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Response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Cash variance</w:t>
            </w:r>
          </w:p>
        </w:tc>
        <w:tc>
          <w:tcPr>
            <w:tcW w:type="dxa" w:w="52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Expected collection/handover/close/deposit mismatch above policy threshold.</w:t>
            </w:r>
          </w:p>
        </w:tc>
        <w:tc>
          <w:tcPr>
            <w:tcW w:type="dxa" w:w="26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Block branch close escalation as policy requires; create variance case; notify manager and audit.</w:t>
            </w:r>
          </w:p>
        </w:tc>
      </w:tr>
      <w:tr>
        <w:trPr>
          <w:cantSplit/>
        </w:trPr>
        <w:tc>
          <w:tcPr>
            <w:tcW w:type="dxa" w:w="216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Collection anomaly</w:t>
            </w:r>
          </w:p>
        </w:tc>
        <w:tc>
          <w:tcPr>
            <w:tcW w:type="dxa" w:w="52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Drop in pair performance against baseline; repeated missed-member patterns; unusual time/geo distance.</w:t>
            </w:r>
          </w:p>
        </w:tc>
        <w:tc>
          <w:tcPr>
            <w:tcW w:type="dxa" w:w="26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Flag for supervisor field audit; do not automatically accuse or alter balance.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Account takeover</w:t>
            </w:r>
          </w:p>
        </w:tc>
        <w:tc>
          <w:tcPr>
            <w:tcW w:type="dxa" w:w="52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Phone change, SIM risk input, new device or failed PIN sequence followed by withdrawal request.</w:t>
            </w:r>
          </w:p>
        </w:tc>
        <w:tc>
          <w:tcPr>
            <w:tcW w:type="dxa" w:w="26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Cooling period, step-up KYC and independent approval.</w:t>
            </w:r>
          </w:p>
        </w:tc>
      </w:tr>
      <w:tr>
        <w:trPr>
          <w:cantSplit/>
        </w:trPr>
        <w:tc>
          <w:tcPr>
            <w:tcW w:type="dxa" w:w="216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Staff misuse</w:t>
            </w:r>
          </w:p>
        </w:tc>
        <w:tc>
          <w:tcPr>
            <w:tcW w:type="dxa" w:w="52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High reversal count, self-approval attempt, unusual after-hours action or permission escalation.</w:t>
            </w:r>
          </w:p>
        </w:tc>
        <w:tc>
          <w:tcPr>
            <w:tcW w:type="dxa" w:w="266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Deny self-approval, create security case and require compliance review.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KYC failure</w:t>
            </w:r>
          </w:p>
        </w:tc>
        <w:tc>
          <w:tcPr>
            <w:tcW w:type="dxa" w:w="52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Repeated no-match, device quality issue or provider outage.</w:t>
            </w:r>
          </w:p>
        </w:tc>
        <w:tc>
          <w:tcPr>
            <w:tcW w:type="dxa" w:w="266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Retry/escalate ladder; restricted KYC state, not bypass.</w:t>
            </w:r>
          </w:p>
        </w:tc>
      </w:tr>
    </w:tbl>
    <w:p>
      <w:pPr>
        <w:spacing w:after="20"/>
      </w:pPr>
    </w:p>
    <w:p>
      <w:r>
        <w:t>A case is a first-class record with classification, severity, owner, SLA, evidence, communications, resolution and linked financial/KYC/audit IDs. It is not an informal comment thread. Closing a dispute requires an outcome code and, when money changes, a linked approved journal reversal or adjustment.</w:t>
      </w:r>
    </w:p>
    <w:p>
      <w:pPr>
        <w:pStyle w:val="Heading1"/>
        <w:spacing w:after="220"/>
      </w:pPr>
      <w:r>
        <w:t>13 Environments CI CD and testing</w:t>
      </w:r>
    </w:p>
    <w:p>
      <w:pPr>
        <w:pStyle w:val="Heading2"/>
        <w:spacing w:after="140"/>
      </w:pPr>
      <w:r>
        <w:t>13.1 Environments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08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374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24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Data and controls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Development</w:t>
            </w:r>
          </w:p>
        </w:tc>
        <w:tc>
          <w:tcPr>
            <w:tcW w:type="dxa" w:w="37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Feature work, local emulators and contract testing.</w:t>
            </w:r>
          </w:p>
        </w:tc>
        <w:tc>
          <w:tcPr>
            <w:tcW w:type="dxa" w:w="42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Synthetic data only; disposable Firebase/GCP resources; no provider production credentials.</w:t>
            </w:r>
          </w:p>
        </w:tc>
      </w:tr>
      <w:tr>
        <w:trPr>
          <w:cantSplit/>
        </w:trPr>
        <w:tc>
          <w:tcPr>
            <w:tcW w:type="dxa" w:w="208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Training / UAT</w:t>
            </w:r>
          </w:p>
        </w:tc>
        <w:tc>
          <w:tcPr>
            <w:tcW w:type="dxa" w:w="374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Agent and branch rehearsal; acceptance testing and migration dry runs.</w:t>
            </w:r>
          </w:p>
        </w:tc>
        <w:tc>
          <w:tcPr>
            <w:tcW w:type="dxa" w:w="42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Synthetic or irreversibly masked data; managed training devices; isolated project and provider sandbox/shared code.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Production</w:t>
            </w:r>
          </w:p>
        </w:tc>
        <w:tc>
          <w:tcPr>
            <w:tcW w:type="dxa" w:w="374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Live member operations.</w:t>
            </w:r>
          </w:p>
        </w:tc>
        <w:tc>
          <w:tcPr>
            <w:tcW w:type="dxa" w:w="42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Real data only; change control; restricted break-glass access; separate billing, secrets, backups and log retention.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13.2 Delivery pipeline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1.  </w:t>
      </w:r>
      <w:r>
        <w:t>Pull request: lint, type check, unit tests, dependency/security scan, API contract checks, database migration review and infrastructure plan review.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2.  </w:t>
      </w:r>
      <w:r>
        <w:t>Ephemeral or shared test deployment: integration tests with Firebase Emulator Suite, PostgreSQL test database, provider mocks and Android instrumentation tests.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3.  </w:t>
      </w:r>
      <w:r>
        <w:t>UAT promotion: immutable build artifact, signed Android package, release notes, migration rehearsal and acceptance checklist.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4.  </w:t>
      </w:r>
      <w:r>
        <w:t>Production deployment: approval gate; run additive/backwards-compatible migrations first; deploy Cloud Run revision; deploy Firebase Hosting narrowly; verify synthetic flows and a distinctive version marker.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5.  </w:t>
      </w:r>
      <w:r>
        <w:t>Rollback: route traffic to last healthy Cloud Run revision and previous Hosting release where safe. Do not roll back a committed financial migration or journal; use forward correction and an incident-controlled remediation plan.</w:t>
      </w:r>
    </w:p>
    <w:p>
      <w:pPr>
        <w:pStyle w:val="Heading2"/>
        <w:spacing w:after="140"/>
      </w:pPr>
      <w:r>
        <w:t>13.3 Test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Test class</w:t>
            </w:r>
          </w:p>
        </w:tc>
        <w:tc>
          <w:tcPr>
            <w:tcW w:type="dxa" w:w="770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Evidence required before pilot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Financial correctness</w:t>
            </w:r>
          </w:p>
        </w:tc>
        <w:tc>
          <w:tcPr>
            <w:tcW w:type="dxa" w:w="7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Double-entry property tests, invariant tests, idempotency/replay tests, posting-period and reversal tests, concurrency/lock tests.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Offline</w:t>
            </w:r>
          </w:p>
        </w:tc>
        <w:tc>
          <w:tcPr>
            <w:tcW w:type="dxa" w:w="77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Airplane mode, flaky network, killed process, clock shift, duplicate queue, storage pressure, device replacement and two-agent conflict simulation.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Security</w:t>
            </w:r>
          </w:p>
        </w:tc>
        <w:tc>
          <w:tcPr>
            <w:tcW w:type="dxa" w:w="7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Role/branch escape tests, App Check behaviour, device revoke, secrets scan, API abuse/rate limit, webhook forgery and pen test before scale-out.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Integration</w:t>
            </w:r>
          </w:p>
        </w:tc>
        <w:tc>
          <w:tcPr>
            <w:tcW w:type="dxa" w:w="77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Provider sandbox or certified test: NIA error taxonomy, SMS receipts, USSD menu/session expiry, bank import, MDM enrollment and FCM.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Operational acceptance</w:t>
            </w:r>
          </w:p>
        </w:tc>
        <w:tc>
          <w:tcPr>
            <w:tcW w:type="dxa" w:w="77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One full day: collection to handover to close to bank reconciliation, then a dispute/reversal scenario and recovery drill.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14 Migration deployment and rollout</w:t>
      </w:r>
    </w:p>
    <w:p>
      <w:pPr>
        <w:pStyle w:val="Heading2"/>
        <w:spacing w:after="140"/>
      </w:pPr>
      <w:r>
        <w:t>14.1 Migration protocol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1.  </w:t>
      </w:r>
      <w:r>
        <w:t>Inventory paper cards, spreadsheets, branch cash records and existing member identifiers; produce a data-quality report before import.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2.  </w:t>
      </w:r>
      <w:r>
        <w:t>Map and cleanse into staging tables. Resolve duplicate people, missing identifiers and contradictory balances outside the production ledger.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3.  </w:t>
      </w:r>
      <w:r>
        <w:t>Import only signed opening positions with source references, branch approval and a balanced opening journal. Never fabricate detailed historic transactions if only opening balances are reliable.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4.  </w:t>
      </w:r>
      <w:r>
        <w:t>Send opening-balance confirmation through approved member channels and open time-bounded disputes before each branch goes live.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5.  </w:t>
      </w:r>
      <w:r>
        <w:t>Rehearse import, reconciliation and rollback in UAT. Production import is a controlled cutover with a before/after total signed by the branch manager and finance owner.</w:t>
      </w:r>
    </w:p>
    <w:p>
      <w:pPr>
        <w:pStyle w:val="Heading2"/>
        <w:spacing w:after="140"/>
      </w:pPr>
      <w:r>
        <w:t>14.2 Normalized delivery stages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37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165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Timing guide</w:t>
            </w:r>
          </w:p>
        </w:tc>
        <w:tc>
          <w:tcPr>
            <w:tcW w:type="dxa" w:w="604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Deliverable / release gate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Phase 0 - Discovery and controls</w:t>
            </w:r>
          </w:p>
        </w:tc>
        <w:tc>
          <w:tcPr>
            <w:tcW w:type="dxa" w:w="16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Month 1</w:t>
            </w:r>
          </w:p>
        </w:tc>
        <w:tc>
          <w:tcPr>
            <w:tcW w:type="dxa" w:w="60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Signed business rules, licence/category assumptions, data inventory, provider due diligence, threat model, acceptance criteria and pilot readiness plan.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Phase 1 - Core Susu pilot</w:t>
            </w:r>
          </w:p>
        </w:tc>
        <w:tc>
          <w:tcPr>
            <w:tcW w:type="dxa" w:w="16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Months 2-3</w:t>
            </w:r>
          </w:p>
        </w:tc>
        <w:tc>
          <w:tcPr>
            <w:tcW w:type="dxa" w:w="60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Member/KYC intake, offline agent collection, ledger, branch handover/close, SMS receipt, public site v1 and one-branch pilot with about 10 pairs.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Phase 2 - Member access and scale-out</w:t>
            </w:r>
          </w:p>
        </w:tc>
        <w:tc>
          <w:tcPr>
            <w:tcW w:type="dxa" w:w="16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Months 4-5</w:t>
            </w:r>
          </w:p>
        </w:tc>
        <w:tc>
          <w:tcPr>
            <w:tcW w:type="dxa" w:w="60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USSD/PWA view and request flows, withdrawal process, fraud alerts, commissions, branch waves, support operations and 200-agent readiness.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Phase 3 - Credit and hire purchase</w:t>
            </w:r>
          </w:p>
        </w:tc>
        <w:tc>
          <w:tcPr>
            <w:tcW w:type="dxa" w:w="16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Months 6-7</w:t>
            </w:r>
          </w:p>
        </w:tc>
        <w:tc>
          <w:tcPr>
            <w:tcW w:type="dxa" w:w="60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Validated score policy, loans, schedules, bureau reporting/export, catalog/suppliers, delivery proof and portfolio controls.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Phase 4 - Welfare reporting and hardening</w:t>
            </w:r>
          </w:p>
        </w:tc>
        <w:tc>
          <w:tcPr>
            <w:tcW w:type="dxa" w:w="165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Months 8-9</w:t>
            </w:r>
          </w:p>
        </w:tc>
        <w:tc>
          <w:tcPr>
            <w:tcW w:type="dxa" w:w="60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Welfare, regulatory/reporting pack, advanced dashboards, resilience/security review and paper-retirement criteria.</w:t>
            </w:r>
          </w:p>
        </w:tc>
      </w:tr>
      <w:tr>
        <w:trPr>
          <w:cantSplit/>
        </w:trPr>
        <w:tc>
          <w:tcPr>
            <w:tcW w:type="dxa" w:w="237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Support and optimisation</w:t>
            </w:r>
          </w:p>
        </w:tc>
        <w:tc>
          <w:tcPr>
            <w:tcW w:type="dxa" w:w="165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Month 10 onward</w:t>
            </w:r>
          </w:p>
        </w:tc>
        <w:tc>
          <w:tcPr>
            <w:tcW w:type="dxa" w:w="60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Health checks, incident review, adoption support, change requests and capacity/cost review.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14.3 Pilot and rollout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/>
        </w:trPr>
        <w:tc>
          <w:tcPr>
            <w:tcW w:type="dxa" w:w="216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92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Minimum evidence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Pilot entry</w:t>
            </w:r>
          </w:p>
        </w:tc>
        <w:tc>
          <w:tcPr>
            <w:tcW w:type="dxa" w:w="79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Training completed; devices enrolled; KYC and SMS paths tested; ledger/reconciliation rehearsal balances; provider outage playbook; branch owner named.</w:t>
            </w:r>
          </w:p>
        </w:tc>
      </w:tr>
      <w:tr>
        <w:trPr>
          <w:cantSplit/>
        </w:trPr>
        <w:tc>
          <w:tcPr>
            <w:tcW w:type="dxa" w:w="216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Pilot exit</w:t>
            </w:r>
          </w:p>
        </w:tc>
        <w:tc>
          <w:tcPr>
            <w:tcW w:type="dxa" w:w="79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At least 2-4 weeks of stable operations; daily cash lifecycle reconciled; no unresolved severity-1 ledger defect; member receipt and support metrics reviewed.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Each branch wave</w:t>
            </w:r>
          </w:p>
        </w:tc>
        <w:tc>
          <w:tcPr>
            <w:tcW w:type="dxa" w:w="79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Opening balances signed; staff trained; device inventory complete; support rota active; paper parallel period defined; exit reconciliation complete.</w:t>
            </w:r>
          </w:p>
        </w:tc>
      </w:tr>
      <w:tr>
        <w:trPr>
          <w:cantSplit/>
        </w:trPr>
        <w:tc>
          <w:tcPr>
            <w:tcW w:type="dxa" w:w="216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Credit launch</w:t>
            </w:r>
          </w:p>
        </w:tc>
        <w:tc>
          <w:tcPr>
            <w:tcW w:type="dxa" w:w="79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Client-approved policy and limits; accountant mapping; bureau path certified; PAR reports reconciled; adverse/dispute process active.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15 Bottlenecks failure modes and vendor lock-in</w:t>
      </w:r>
    </w:p>
    <w:p>
      <w:pPr>
        <w:pStyle w:val="Heading2"/>
        <w:spacing w:after="140"/>
      </w:pPr>
      <w:r>
        <w:t>15.1 Likely bottlenecks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44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Bottleneck</w:t>
            </w:r>
          </w:p>
        </w:tc>
        <w:tc>
          <w:tcPr>
            <w:tcW w:type="dxa" w:w="4032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360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Mitigation / owner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NIA/IVSP approval, contract or uptime</w:t>
            </w:r>
          </w:p>
        </w:tc>
        <w:tc>
          <w:tcPr>
            <w:tcW w:type="dxa" w:w="40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Can delay compliant onboarding or create exception backlog.</w:t>
            </w:r>
          </w:p>
        </w:tc>
        <w:tc>
          <w:tcPr>
            <w:tcW w:type="dxa" w:w="36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Start due diligence in Phase 0; adapter isolation; exception queue and service metrics. Owner: compliance + technical lead.</w:t>
            </w:r>
          </w:p>
        </w:tc>
      </w:tr>
      <w:tr>
        <w:trPr>
          <w:cantSplit/>
        </w:trPr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USSD short-code lead time and network coverage</w:t>
            </w:r>
          </w:p>
        </w:tc>
        <w:tc>
          <w:tcPr>
            <w:tcW w:type="dxa" w:w="40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Member access channel may lag the app rollout.</w:t>
            </w:r>
          </w:p>
        </w:tc>
        <w:tc>
          <w:tcPr>
            <w:tcW w:type="dxa" w:w="36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Apply in Phase 0; support shared-code contingency; contract-test provider adapters. Owner: commercial lead.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Source data quality</w:t>
            </w:r>
          </w:p>
        </w:tc>
        <w:tc>
          <w:tcPr>
            <w:tcW w:type="dxa" w:w="40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Incorrect opening balances damage trust immediately.</w:t>
            </w:r>
          </w:p>
        </w:tc>
        <w:tc>
          <w:tcPr>
            <w:tcW w:type="dxa" w:w="36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Branch-signed migration, sampled source review and member confirmation. Owner: finance + branch management.</w:t>
            </w:r>
          </w:p>
        </w:tc>
      </w:tr>
      <w:tr>
        <w:trPr>
          <w:cantSplit/>
        </w:trPr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Offline operations and phone logistics</w:t>
            </w:r>
          </w:p>
        </w:tc>
        <w:tc>
          <w:tcPr>
            <w:tcW w:type="dxa" w:w="40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 sound app fails if devices are unmanaged, uncharged or untrained.</w:t>
            </w:r>
          </w:p>
        </w:tc>
        <w:tc>
          <w:tcPr>
            <w:tcW w:type="dxa" w:w="36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MDM, spare-device pool, data/power plan, field champions and queue-age monitoring. Owner: operations.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Reconciliation discipline</w:t>
            </w:r>
          </w:p>
        </w:tc>
        <w:tc>
          <w:tcPr>
            <w:tcW w:type="dxa" w:w="403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Technology cannot compensate for missing cash counts/deposits.</w:t>
            </w:r>
          </w:p>
        </w:tc>
        <w:tc>
          <w:tcPr>
            <w:tcW w:type="dxa" w:w="360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Named close owners, variance SLA, management review and no-scale gate. Owner: finance.</w:t>
            </w:r>
          </w:p>
        </w:tc>
      </w:tr>
      <w:tr>
        <w:trPr>
          <w:cantSplit/>
        </w:trPr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Rule churn</w:t>
            </w:r>
          </w:p>
        </w:tc>
        <w:tc>
          <w:tcPr>
            <w:tcW w:type="dxa" w:w="4032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Changing products/limits during implementation creates unsafe ambiguity.</w:t>
            </w:r>
          </w:p>
        </w:tc>
        <w:tc>
          <w:tcPr>
            <w:tcW w:type="dxa" w:w="360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Phase 0 rule book and controlled change process. Owner: client sponsor.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15.2 Failure-mode playbooks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30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Failure</w:t>
            </w:r>
          </w:p>
        </w:tc>
        <w:tc>
          <w:tcPr>
            <w:tcW w:type="dxa" w:w="53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Safe system behaviour</w:t>
            </w:r>
          </w:p>
        </w:tc>
        <w:tc>
          <w:tcPr>
            <w:tcW w:type="dxa" w:w="244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Recovery evidence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Agent app offline for days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Queue immutable commands; show pending status and local cash summary; do not infer central balance changes.</w:t>
            </w:r>
          </w:p>
        </w:tc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Sync reconciliation report, queue hashes and supervisor review.</w:t>
            </w:r>
          </w:p>
        </w:tc>
      </w:tr>
      <w:tr>
        <w:trPr>
          <w:cantSplit/>
        </w:trPr>
        <w:tc>
          <w:tcPr>
            <w:tcW w:type="dxa" w:w="23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Duplicate USSD/webhook request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Reject/return original result by idempotency key; no second posting.</w:t>
            </w:r>
          </w:p>
        </w:tc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Callback signature, request hash and original posting correlation.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KYC provider unavailable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Keep intake as draft/retry-required; no verified status by proxy.</w:t>
            </w:r>
          </w:p>
        </w:tc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Provider incident record, retry attempts and compliance queue.</w:t>
            </w:r>
          </w:p>
        </w:tc>
      </w:tr>
      <w:tr>
        <w:trPr>
          <w:cantSplit/>
        </w:trPr>
        <w:tc>
          <w:tcPr>
            <w:tcW w:type="dxa" w:w="23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Database/service outage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Fail closed for financial commands; read-only degraded views only if clearly stale-labeled; preserve local queues.</w:t>
            </w:r>
          </w:p>
        </w:tc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PITR/revision recovery, journal integrity check and incident review.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Wrong amount or cash variance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Open a case; enforce controlled reversal/correction rather than edit.</w:t>
            </w:r>
          </w:p>
        </w:tc>
        <w:tc>
          <w:tcPr>
            <w:tcW w:type="dxa" w:w="24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Original event, counted evidence, approval and linked journal batches.</w:t>
            </w:r>
          </w:p>
        </w:tc>
      </w:tr>
      <w:tr>
        <w:trPr>
          <w:cantSplit/>
        </w:trPr>
        <w:tc>
          <w:tcPr>
            <w:tcW w:type="dxa" w:w="230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Lost agent phone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MDM lock/wipe/revoke; prohibit new commands; replace through re-enrolment.</w:t>
            </w:r>
          </w:p>
        </w:tc>
        <w:tc>
          <w:tcPr>
            <w:tcW w:type="dxa" w:w="24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Device revoke event, last sync time, custody review and replacement record.</w:t>
            </w:r>
          </w:p>
        </w:tc>
      </w:tr>
    </w:tbl>
    <w:p>
      <w:pPr>
        <w:spacing w:after="20"/>
      </w:pPr>
    </w:p>
    <w:p>
      <w:pPr>
        <w:pStyle w:val="Heading2"/>
        <w:spacing w:after="140"/>
      </w:pPr>
      <w:r>
        <w:t>15.3 Vendor lock-in mitigation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Keep PostgreSQL schema, migrations, ledger rules and API contracts in Stormglide-controlled source repositories; test regular portable database restore.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Use provider adapter interfaces for NIA, SMS, USSD, bureau, MDM and future payments. Store business IDs rather than provider-only identifiers where possible.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Use Firebase for managed app services but keep core domain logic in Cloud Run and PostgreSQL. Export Firestore/Storage/config data on an exercised schedule.</w:t>
      </w:r>
    </w:p>
    <w:p>
      <w:pPr>
        <w:spacing w:after="40"/>
        <w:ind w:left="360" w:hanging="230"/>
      </w:pPr>
      <w:r>
        <w:rPr>
          <w:rFonts w:ascii="Aptos" w:hAnsi="Aptos"/>
          <w:sz w:val="18"/>
        </w:rPr>
        <w:t xml:space="preserve">•  </w:t>
      </w:r>
      <w:r>
        <w:t>Avoid writing business decisions into provider workflows, Firebase Rules alone or unversioned admin screens. Product rules belong in versioned database configuration with approval history.</w:t>
      </w:r>
    </w:p>
    <w:p>
      <w:pPr>
        <w:pStyle w:val="Heading1"/>
        <w:spacing w:after="220"/>
      </w:pPr>
      <w:r>
        <w:t>16 Open decisions and compliance assumptions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  <w:cantSplit/>
        </w:trPr>
        <w:tc>
          <w:tcPr>
            <w:tcW w:type="dxa" w:w="252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Decision / assumption</w:t>
            </w:r>
          </w:p>
        </w:tc>
        <w:tc>
          <w:tcPr>
            <w:tcW w:type="dxa" w:w="453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Why it blocks or shapes build</w:t>
            </w:r>
          </w:p>
        </w:tc>
        <w:tc>
          <w:tcPr>
            <w:tcW w:type="dxa" w:w="309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5"/>
              </w:rPr>
              <w:t>Owner / required evidence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Legal entity and Bank of Ghana licence category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Determines reports, permissible products, supervisory expectations and may affect digital request scope.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Client counsel / regulator confirmation.</w:t>
            </w:r>
          </w:p>
        </w:tc>
      </w:tr>
      <w:tr>
        <w:trPr>
          <w:cantSplit/>
        </w:trPr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NIA/IVSP provider and permitted biometric path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Sets onboarding hardware, consent wording, fallback and commercial cost.</w:t>
            </w:r>
          </w:p>
        </w:tc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Client/compliance + contracted provider certification.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Restricted KYC policy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Must define what can be opened, credited/debited, notified and for how long when verification fails.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Compliance-approved policy; NIA/BoG guidance validation.</w:t>
            </w:r>
          </w:p>
        </w:tc>
      </w:tr>
      <w:tr>
        <w:trPr>
          <w:cantSplit/>
        </w:trPr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Products and accounting rules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Rates, fees, commissions, catch-up, withdrawal reservations, liens, approvals and write-offs must be deterministic.</w:t>
            </w:r>
          </w:p>
        </w:tc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Signed Business Rules Specification and accountant chart-of-accounts mapping.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Branch/cash process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Defines custody states, cash limits, close cut-off, deposit timing and variance escalation.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Finance/operations SOP and pilot evidence.</w:t>
            </w:r>
          </w:p>
        </w:tc>
      </w:tr>
      <w:tr>
        <w:trPr>
          <w:cantSplit/>
        </w:trPr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Privacy and retention policy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Controls KYC image, card data, staff access logs and deletion/legal hold rules.</w:t>
            </w:r>
          </w:p>
        </w:tc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Data Protection Officer/legal review.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Languages and accessibility</w:t>
            </w:r>
          </w:p>
        </w:tc>
        <w:tc>
          <w:tcPr>
            <w:tcW w:type="dxa" w:w="45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Affects USSD labels, training, member support and translations.</w:t>
            </w:r>
          </w:p>
        </w:tc>
        <w:tc>
          <w:tcPr>
            <w:tcW w:type="dxa" w:w="309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Client sponsor and field research.</w:t>
            </w:r>
          </w:p>
        </w:tc>
      </w:tr>
      <w:tr>
        <w:trPr>
          <w:cantSplit/>
        </w:trPr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Provider selections and SLAs</w:t>
            </w:r>
          </w:p>
        </w:tc>
        <w:tc>
          <w:tcPr>
            <w:tcW w:type="dxa" w:w="45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Cost, failover and availability planning depend on real contract terms.</w:t>
            </w:r>
          </w:p>
        </w:tc>
        <w:tc>
          <w:tcPr>
            <w:tcW w:type="dxa" w:w="309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5"/>
              </w:rPr>
              <w:t>Procurement/commercial comparison and signed contracts.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17 Technical cost and complexity factors for later pricing</w:t>
      </w:r>
    </w:p>
    <w:p>
      <w:r>
        <w:t>No client price is included here. The following factors should feed the later Phase 0 / Phase 1 estimate and the subsequent module estimates. They are separated from pricing so commercial decisions do not distort safe technical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  <w:cantSplit/>
        </w:trPr>
        <w:tc>
          <w:tcPr>
            <w:tcW w:type="dxa" w:w="316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6984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Why it changes effort or running cost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Number of branches, agents, towns and current members</w:t>
            </w:r>
          </w:p>
        </w:tc>
        <w:tc>
          <w:tcPr>
            <w:tcW w:type="dxa" w:w="69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Sets device enrolment, training, migration volume, operational support and scale testing.</w:t>
            </w:r>
          </w:p>
        </w:tc>
      </w:tr>
      <w:tr>
        <w:trPr>
          <w:cantSplit/>
        </w:trPr>
        <w:tc>
          <w:tcPr>
            <w:tcW w:type="dxa" w:w="316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KYC/IVSP provider and biometric hardware</w:t>
            </w:r>
          </w:p>
        </w:tc>
        <w:tc>
          <w:tcPr>
            <w:tcW w:type="dxa" w:w="69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Changes integration certification, per-check fees, field hardware, exception workflow and privacy controls.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Existing data quality</w:t>
            </w:r>
          </w:p>
        </w:tc>
        <w:tc>
          <w:tcPr>
            <w:tcW w:type="dxa" w:w="69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Impacts mapping, reconciliation, duplicate resolution, opening-balance validation and parallel-run duration.</w:t>
            </w:r>
          </w:p>
        </w:tc>
      </w:tr>
      <w:tr>
        <w:trPr>
          <w:cantSplit/>
        </w:trPr>
        <w:tc>
          <w:tcPr>
            <w:tcW w:type="dxa" w:w="316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USSD/SMS provider terms</w:t>
            </w:r>
          </w:p>
        </w:tc>
        <w:tc>
          <w:tcPr>
            <w:tcW w:type="dxa" w:w="69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Affects short-code setup, per-session/SMS costs, sandbox availability, delivery reporting and fallback adapters.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Financial product complexity</w:t>
            </w:r>
          </w:p>
        </w:tc>
        <w:tc>
          <w:tcPr>
            <w:tcW w:type="dxa" w:w="69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Multiple products, tiered fees, commissions, liens, guarantees, supplier flows and exceptions expand ledger/posting and test matrix.</w:t>
            </w:r>
          </w:p>
        </w:tc>
      </w:tr>
      <w:tr>
        <w:trPr>
          <w:cantSplit/>
        </w:trPr>
        <w:tc>
          <w:tcPr>
            <w:tcW w:type="dxa" w:w="316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Compliance/reporting obligations</w:t>
            </w:r>
          </w:p>
        </w:tc>
        <w:tc>
          <w:tcPr>
            <w:tcW w:type="dxa" w:w="69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Determines audit retention, bureau exports, report templates, approval evidence, security review and legal validation.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Availability and disaster recovery target</w:t>
            </w:r>
          </w:p>
        </w:tc>
        <w:tc>
          <w:tcPr>
            <w:tcW w:type="dxa" w:w="69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HA database topology, backup frequency, cross-region recovery, monitoring and support coverage scale with RPO/RTO.</w:t>
            </w:r>
          </w:p>
        </w:tc>
      </w:tr>
      <w:tr>
        <w:trPr>
          <w:cantSplit/>
        </w:trPr>
        <w:tc>
          <w:tcPr>
            <w:tcW w:type="dxa" w:w="316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Managed device programme</w:t>
            </w:r>
          </w:p>
        </w:tc>
        <w:tc>
          <w:tcPr>
            <w:tcW w:type="dxa" w:w="69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Phones, MDM licences, data bundles, replacement pool, private distribution, power and field support are operating costs.</w:t>
            </w:r>
          </w:p>
        </w:tc>
      </w:tr>
      <w:tr>
        <w:trPr>
          <w:cantSplit/>
        </w:trPr>
        <w:tc>
          <w:tcPr>
            <w:tcW w:type="dxa" w:w="31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Migration and rollout model</w:t>
            </w:r>
          </w:p>
        </w:tc>
        <w:tc>
          <w:tcPr>
            <w:tcW w:type="dxa" w:w="6984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Per-branch cleansing, training, on-site support, paper parallel-run and opening-balance confirmation drive delivery effort.</w:t>
            </w:r>
          </w:p>
        </w:tc>
      </w:tr>
      <w:tr>
        <w:trPr>
          <w:cantSplit/>
        </w:trPr>
        <w:tc>
          <w:tcPr>
            <w:tcW w:type="dxa" w:w="316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Future payment movement</w:t>
            </w:r>
          </w:p>
        </w:tc>
        <w:tc>
          <w:tcPr>
            <w:tcW w:type="dxa" w:w="6984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6"/>
              </w:rPr>
              <w:t>Mobile Money collections/payouts add regulated integrations, settlement/reversal reconciliation, limits, fraud monitoring and provider fees; estimate separately.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18 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  <w:cantSplit/>
        </w:trPr>
        <w:tc>
          <w:tcPr>
            <w:tcW w:type="dxa" w:w="64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20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93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Likelihood</w:t>
            </w:r>
          </w:p>
        </w:tc>
        <w:tc>
          <w:tcPr>
            <w:tcW w:type="dxa" w:w="936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5328"/>
            <w:shd w:fill="17365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  <w:insideH w:val="single" w:sz="6" w:space="0" w:color="FFFFFF"/>
              <w:insideV w:val="single" w:sz="6" w:space="0" w:color="FFFFFF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Mitigation and trigger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R1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Incorrect opening balances or duplicate members.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Staged migration, signed reconciliation, member confirmation. Trigger: branch totals fail validation.</w:t>
            </w:r>
          </w:p>
        </w:tc>
      </w:tr>
      <w:tr>
        <w:trPr>
          <w:cantSplit/>
        </w:trPr>
        <w:tc>
          <w:tcPr>
            <w:tcW w:type="dxa" w:w="6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R2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Offline sync posts duplicate/lost collections.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Critical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Idempotency, queue persistence, invariant tests, pilot reconciliation. Trigger: unmatched client/server command.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R3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KYC provider/biometric process fails in the field.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Approved hardware, retry ladder, restricted compliance case. Trigger: no-match/error threshold.</w:t>
            </w:r>
          </w:p>
        </w:tc>
      </w:tr>
      <w:tr>
        <w:trPr>
          <w:cantSplit/>
        </w:trPr>
        <w:tc>
          <w:tcPr>
            <w:tcW w:type="dxa" w:w="6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R4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Agent/device compromise or loss.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MDM, encryption, device binding, revoke/recovery SOP. Trigger: device posture or location anomaly.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R5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Cash custody mismatch is hidden or resolved informally.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Critical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Mandatory close/reconciliation, immutable cases, manager/audit alerts. Trigger: handover/close/deposit variance.</w:t>
            </w:r>
          </w:p>
        </w:tc>
      </w:tr>
      <w:tr>
        <w:trPr>
          <w:cantSplit/>
        </w:trPr>
        <w:tc>
          <w:tcPr>
            <w:tcW w:type="dxa" w:w="6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R6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Business rules change after build starts.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Signed Phase 0 rules and change control. Trigger: unapproved rule request.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R7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USSD or SMS provider outage/delay.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Adapters, queue/retry, channel messaging and commercial SLA. Trigger: callback/receipt SLA breach.</w:t>
            </w:r>
          </w:p>
        </w:tc>
      </w:tr>
      <w:tr>
        <w:trPr>
          <w:cantSplit/>
        </w:trPr>
        <w:tc>
          <w:tcPr>
            <w:tcW w:type="dxa" w:w="6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R8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Privacy/regulatory requirement misunderstood.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Critical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Counsel/DPO/compliance review, documented assumptions and pre-production assessment. Trigger: unresolved policy question.</w:t>
            </w:r>
          </w:p>
        </w:tc>
      </w:tr>
      <w:tr>
        <w:trPr>
          <w:cantSplit/>
        </w:trPr>
        <w:tc>
          <w:tcPr>
            <w:tcW w:type="dxa" w:w="6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R9</w:t>
            </w:r>
          </w:p>
        </w:tc>
        <w:tc>
          <w:tcPr>
            <w:tcW w:type="dxa" w:w="252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Rollout exceeds operations capacity.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936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High</w:t>
            </w:r>
          </w:p>
        </w:tc>
        <w:tc>
          <w:tcPr>
            <w:tcW w:type="dxa" w:w="53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Wave gates, branch champions, hardware staging and parallel run. Trigger: training/device readiness below threshold.</w:t>
            </w:r>
          </w:p>
        </w:tc>
      </w:tr>
      <w:tr>
        <w:trPr>
          <w:cantSplit/>
        </w:trPr>
        <w:tc>
          <w:tcPr>
            <w:tcW w:type="dxa" w:w="64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R10</w:t>
            </w:r>
          </w:p>
        </w:tc>
        <w:tc>
          <w:tcPr>
            <w:tcW w:type="dxa" w:w="2520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Firebase or cloud cost grows unexpectedly.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936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Medium</w:t>
            </w:r>
          </w:p>
        </w:tc>
        <w:tc>
          <w:tcPr>
            <w:tcW w:type="dxa" w:w="5328"/>
            <w:shd w:fill="F5F8FB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50" w:lineRule="auto"/>
            </w:pPr>
            <w:r>
              <w:rPr>
                <w:rFonts w:ascii="Aptos" w:hAnsi="Aptos"/>
                <w:b w:val="0"/>
                <w:color w:val="1F2933"/>
                <w:sz w:val="14"/>
              </w:rPr>
              <w:t>Budgets/alerts, data lifecycle, cost dashboard, load tests and monthly review. Trigger: forecast exceeds approved run-rate.</w:t>
            </w:r>
          </w:p>
        </w:tc>
      </w:tr>
    </w:tbl>
    <w:p>
      <w:pPr>
        <w:spacing w:after="20"/>
      </w:pPr>
    </w:p>
    <w:p>
      <w:pPr>
        <w:pStyle w:val="Heading1"/>
        <w:spacing w:after="220"/>
      </w:pPr>
      <w:r>
        <w:t>Conclusion and next internal actions</w:t>
      </w:r>
    </w:p>
    <w:p>
      <w:r>
        <w:t>The system is buildable, but it should be built as a controlled financial operating system rather than a collection of apps. The technical centre is the PostgreSQL-backed Financial Core and append-only ledger; Firebase accelerates secure, managed delivery around that centre. Before implementation, Phase 0 must produce an approved business-rules specification, KYC/IVSP provider plan, accounting map, data-migration evidence, device operations plan and pilot acceptance gates.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1.  </w:t>
      </w:r>
      <w:r>
        <w:t>Review and sign the Phase 0 decision register with client sponsor, finance, compliance, operations and legal owners.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2.  </w:t>
      </w:r>
      <w:r>
        <w:t>Run provider due diligence for NIA/IVSP, USSD, SMS, MDM and database hosting, including sandbox/certification and data-processing terms.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3.  </w:t>
      </w:r>
      <w:r>
        <w:t>Create the detailed data model, OpenAPI command contracts, posting-rule catalogue and screen/field workflow prototypes for the Core Susu pilot.</w:t>
      </w:r>
    </w:p>
    <w:p>
      <w:pPr>
        <w:spacing w:after="40"/>
        <w:ind w:left="432" w:hanging="288"/>
      </w:pPr>
      <w:r>
        <w:rPr>
          <w:rFonts w:ascii="Aptos" w:hAnsi="Aptos"/>
          <w:sz w:val="18"/>
        </w:rPr>
        <w:t xml:space="preserve">4.  </w:t>
      </w:r>
      <w:r>
        <w:t>Estimate and price only after the open decisions, migration sample and operating model are evidenced.</w:t>
      </w:r>
    </w:p>
    <w:sectPr w:rsidR="00FC693F" w:rsidRPr="0006063C" w:rsidSect="00034616">
      <w:footerReference w:type="default" r:id="rId9"/>
      <w:pgSz w:w="11909" w:h="16834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7788"/>
        <w:sz w:val="15"/>
      </w:rPr>
      <w:t>Microfinance and Susu Internal Technical Blueprint | Confidential Internal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rPr>
      <w:color w:val="5362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Microfinance and Susu Internal Technical Blueprint</dc:title>
  <dc:subject>Internal build architecture, controls and delivery plan</dc:subject>
  <dc:creator>STORMGLIDE Enterprise Systems</dc:creator>
  <cp:keywords/>
  <dc:description>Derived from supplied project blueprint and planning decisions.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