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rsidR="005E48FC" w:rsidRDefault="005E48FC">
      <w:pPr/>
      <w:r>
        <w:drawing>
          <wp:inline distT="0" distB="0" distL="0" distR="0">
            <wp:extent cx="5429250" cy="476250"/>
            <wp:docPr id="1" name="ImagerId13"/>
            <a:graphic>
              <a:graphicData uri="http://schemas.openxmlformats.org/drawingml/2006/picture">
                <pic:pic xmlns:pic="http://schemas.openxmlformats.org/drawingml/2006/picture" xmlns:a="http://schemas.openxmlformats.org/drawingml/2006/main">
                  <pic:nvPicPr>
                    <pic:cNvPr id="0" name="Generated"/>
                    <pic:cNvPicPr/>
                  </pic:nvPicPr>
                  <pic:blipFill>
                    <a:blip xmlns:r="http://schemas.openxmlformats.org/officeDocument/2006/relationships" r:embed="rId13"/>
                    <a:stretch>
                      <a:fillRect/>
                    </a:stretch>
                  </pic:blipFill>
                  <pic:spPr>
                    <a:xfrm>
                      <a:off x="0" y="0"/>
                      <a:ext cx="5429250" cy="476250"/>
                    </a:xfrm>
                    <a:prstGeom prst="rect">
                      <a:avLst/>
                    </a:prstGeom>
                  </pic:spPr>
                </pic:pic>
              </a:graphicData>
            </a:graphic>
          </wp:inline>
        </w:drawing>
      </w:r>
    </w:p>
    <w:p w:rsidR="0083513D" w:rsidRDefault="0083513D">
      <w:pPr/>
    </w:p>
    <w:p w:rsidR="0083513D" w:rsidRDefault="0083513D">
      <w:pPr/>
    </w:p>
    <w:p w:rsidR="0083513D" w:rsidRDefault="0083513D">
      <w:pPr/>
    </w:p>
    <w:p w:rsidR="0083513D" w:rsidRDefault="0083513D">
      <w:pPr/>
    </w:p>
    <w:p w:rsidR="0083513D" w:rsidRDefault="0083513D" w:rsidP="0083513D">
      <w:pPr>
        <w:rPr>
          <w:rFonts w:ascii="Verdana" w:hAnsi="Verdana"/>
          <w:b/>
          <w:sz w:val="72"/>
          <w:szCs w:val="72"/>
        </w:rPr>
      </w:pPr>
    </w:p>
    <w:p w:rsidR="0083513D" w:rsidRDefault="0083513D" w:rsidP="0083513D">
      <w:pPr>
        <w:rPr>
          <w:rFonts w:ascii="Verdana" w:hAnsi="Verdana"/>
          <w:b/>
          <w:sz w:val="72"/>
          <w:szCs w:val="72"/>
        </w:rPr>
      </w:pPr>
    </w:p>
    <w:p w:rsidR="0083513D" w:rsidRDefault="0083513D" w:rsidP="0083513D">
      <w:pPr>
        <w:rPr>
          <w:rFonts w:ascii="Verdana" w:hAnsi="Verdana"/>
          <w:b/>
          <w:sz w:val="72"/>
          <w:szCs w:val="72"/>
        </w:rPr>
      </w:pPr>
    </w:p>
    <w:p w:rsidR="00347AE7" w:rsidRPr="00914A68" w:rsidRDefault="00347AE7" w:rsidP="00347AE7">
      <w:pPr>
        <w:spacing/>
        <w:rPr>
          <w:rFonts w:ascii="华文细黑" w:eastAsia="华文细黑" w:hAnsi="华文细黑" w:cs="Verdana"/>
          <w:b/>
          <w:color w:val="000000" w:themeColor="text1"/>
          <w:sz w:val="40"/>
          <w:szCs w:val="40"/>
          <w:lang w:val="en-US"/>
        </w:rPr>
      </w:pPr>
      <w:r w:rsidRPr="00914A68">
        <w:rPr>
          <w:rFonts w:ascii="华文细黑" w:eastAsia="华文细黑" w:hAnsi="华文细黑" w:hint="eastAsia"/>
          <w:b/>
          <w:color w:val="000000" w:themeColor="text1"/>
          <w:sz w:val="40"/>
          <w:szCs w:val="40"/>
        </w:rPr>
        <w:t xml:space="preserve">公司：</w:t>
      </w:r>
      <w:r w:rsidRPr="00914A68">
        <w:rPr>
          <w:rFonts w:ascii="华文细黑" w:eastAsia="华文细黑" w:hAnsi="华文细黑"/>
          <w:b/>
          <w:color w:val="000000" w:themeColor="text1"/>
          <w:sz w:val="40"/>
          <w:szCs w:val="40"/>
        </w:rPr>
        <w:tab/>
      </w:r>
      <w:r w:rsidRPr="00347AE7">
        <w:rPr>
          <w:rFonts w:ascii="Verdana" w:hAnsi="Verdana"/>
          <w:b/>
          <w:sz w:val="32"/>
          <w:szCs w:val="32"/>
        </w:rPr>
        <w:t xml:space="preserve">步长</w:t>
      </w:r>
    </w:p>
    <w:p w:rsidR="00347AE7" w:rsidRPr="00914A68" w:rsidRDefault="00347AE7" w:rsidP="00347AE7">
      <w:pPr>
        <w:spacing/>
        <w:rPr>
          <w:rFonts w:ascii="华文细黑" w:eastAsia="华文细黑" w:hAnsi="华文细黑"/>
          <w:b/>
          <w:color w:val="000000" w:themeColor="text1"/>
          <w:sz w:val="40"/>
          <w:szCs w:val="40"/>
        </w:rPr>
      </w:pPr>
      <w:r w:rsidRPr="00914A68">
        <w:rPr>
          <w:rFonts w:ascii="华文细黑" w:eastAsia="华文细黑" w:hAnsi="华文细黑" w:hint="eastAsia"/>
          <w:b/>
          <w:color w:val="000000" w:themeColor="text1"/>
          <w:sz w:val="40"/>
          <w:szCs w:val="40"/>
        </w:rPr>
        <w:t xml:space="preserve">序列号</w:t>
      </w:r>
      <w:r w:rsidRPr="00914A68">
        <w:rPr>
          <w:rFonts w:ascii="华文细黑" w:eastAsia="华文细黑" w:hAnsi="华文细黑"/>
          <w:b/>
          <w:color w:val="000000" w:themeColor="text1"/>
          <w:sz w:val="40"/>
          <w:szCs w:val="40"/>
        </w:rPr>
        <w:t xml:space="preserve">:</w:t>
      </w:r>
      <w:r w:rsidRPr="00914A68">
        <w:rPr>
          <w:rFonts w:ascii="华文细黑" w:eastAsia="华文细黑" w:hAnsi="华文细黑"/>
          <w:b/>
          <w:color w:val="000000" w:themeColor="text1"/>
          <w:sz w:val="40"/>
          <w:szCs w:val="40"/>
        </w:rPr>
        <w:tab/>
      </w:r>
      <w:r w:rsidRPr="00347AE7">
        <w:rPr>
          <w:rFonts w:ascii="Verdana" w:hAnsi="Verdana"/>
          <w:b/>
          <w:sz w:val="32"/>
          <w:szCs w:val="32"/>
        </w:rPr>
        <w:t xml:space="preserve">1</w:t>
      </w:r>
    </w:p>
    <w:p w:rsidR="0083513D" w:rsidRPr="00E04DBC" w:rsidRDefault="0083513D" w:rsidP="0083513D">
      <w:pPr>
        <w:rPr>
          <w:rFonts w:ascii="Verdana" w:hAnsi="Verdana"/>
        </w:rPr>
      </w:pPr>
    </w:p>
    <w:p w:rsidR="0083513D" w:rsidRDefault="0083513D" w:rsidP="0083513D">
      <w:pPr>
        <w:rPr>
          <w:rFonts w:ascii="Verdana" w:hAnsi="Verdana"/>
        </w:rPr>
      </w:pPr>
    </w:p>
    <w:p w:rsidR="0083513D" w:rsidRPr="00E04DBC" w:rsidRDefault="0083513D" w:rsidP="0083513D">
      <w:pPr>
        <w:rPr>
          <w:rFonts w:ascii="Verdana" w:hAnsi="Verdana"/>
        </w:rPr>
      </w:pPr>
    </w:p>
    <w:p w:rsidR="0083513D" w:rsidRPr="00E04DBC" w:rsidRDefault="0083513D" w:rsidP="0083513D">
      <w:pPr>
        <w:rPr>
          <w:rFonts w:ascii="Verdana" w:hAnsi="Verdana"/>
        </w:rPr>
      </w:pPr>
    </w:p>
    <w:p w:rsidR="0083513D" w:rsidRDefault="0083513D" w:rsidP="0083513D">
      <w:pPr>
        <w:rPr>
          <w:rFonts w:ascii="Verdana" w:hAnsi="Verdana"/>
        </w:rPr>
      </w:pPr>
    </w:p>
    <w:p w:rsidR="0083513D" w:rsidRPr="00E04DBC" w:rsidRDefault="0083513D" w:rsidP="0083513D">
      <w:pPr>
        <w:rPr>
          <w:rFonts w:ascii="Verdana" w:hAnsi="Verdana"/>
        </w:rPr>
      </w:pPr>
    </w:p>
    <w:p w:rsidR="0083513D" w:rsidRPr="00E04DBC" w:rsidRDefault="00347AE7" w:rsidP="0083513D">
      <w:pPr>
        <w:rPr>
          <w:rFonts w:ascii="Verdana" w:hAnsi="Verdana"/>
        </w:rPr>
      </w:pPr>
      <w:r>
        <w:rPr>
          <w:rFonts w:ascii="华文细黑" w:eastAsia="华文细黑" w:hAnsi="华文细黑" w:hint="eastAsia"/>
          <w:b/>
        </w:rPr>
        <w:t xml:space="preserve">查询</w:t>
      </w:r>
      <w:r w:rsidRPr="000E1E96">
        <w:rPr>
          <w:rFonts w:ascii="华文细黑" w:eastAsia="华文细黑" w:hAnsi="华文细黑" w:hint="eastAsia"/>
          <w:b/>
        </w:rPr>
        <w:t xml:space="preserve">日期</w:t>
      </w:r>
      <w:r w:rsidR="0083513D" w:rsidRPr="00E04DBC">
        <w:rPr>
          <w:rFonts w:ascii="Verdana" w:hAnsi="Verdana"/>
          <w:b/>
        </w:rPr>
        <w:t xml:space="preserve">:</w:t>
      </w:r>
      <w:r w:rsidR="0083513D">
        <w:rPr>
          <w:rFonts w:ascii="Verdana" w:hAnsi="Verdana"/>
          <w:b/>
        </w:rPr>
        <w:tab/>
      </w:r>
      <w:r w:rsidR="0083513D">
        <w:rPr>
          <w:rFonts w:ascii="Verdana" w:hAnsi="Verdana"/>
          <w:b/>
        </w:rPr>
        <w:tab/>
      </w:r>
      <w:r w:rsidR="0083513D" w:rsidRPr="002554AA">
        <w:rPr>
          <w:rFonts w:ascii="Verdana" w:hAnsi="Verdana"/>
        </w:rPr>
        <w:t xml:space="preserve">2019年6月24日</w:t>
      </w:r>
      <w:r w:rsidR="0083513D" w:rsidRPr="002554AA">
        <w:rPr>
          <w:rFonts w:ascii="Verdana" w:hAnsi="Verdana"/>
        </w:rPr>
        <w:t xml:space="preserve"/>
      </w:r>
    </w:p>
    <w:p w:rsidR="0083513D" w:rsidRDefault="00347AE7" w:rsidP="0083513D">
      <w:pPr>
        <w:rPr>
          <w:rFonts w:ascii="Verdana" w:hAnsi="Verdana"/>
        </w:rPr>
      </w:pPr>
      <w:r w:rsidRPr="000E1E96">
        <w:rPr>
          <w:rFonts w:ascii="华文细黑" w:eastAsia="华文细黑" w:hAnsi="华文细黑" w:hint="eastAsia"/>
          <w:b/>
        </w:rPr>
        <w:t xml:space="preserve">报告日期</w:t>
      </w:r>
      <w:r w:rsidR="0083513D" w:rsidRPr="00E04DBC">
        <w:rPr>
          <w:rFonts w:ascii="Verdana" w:hAnsi="Verdana"/>
          <w:b/>
        </w:rPr>
        <w:t xml:space="preserve">:</w:t>
      </w:r>
      <w:r w:rsidR="0083513D">
        <w:rPr>
          <w:rFonts w:ascii="Verdana" w:hAnsi="Verdana"/>
          <w:b/>
        </w:rPr>
        <w:tab/>
      </w:r>
      <w:r w:rsidR="0083513D">
        <w:rPr>
          <w:rFonts w:ascii="Verdana" w:hAnsi="Verdana"/>
          <w:b/>
        </w:rPr>
        <w:tab/>
      </w:r>
      <w:r w:rsidR="0083513D" w:rsidRPr="002554AA">
        <w:rPr>
          <w:rFonts w:ascii="Verdana" w:hAnsi="Verdana"/>
        </w:rPr>
        <w:t xml:space="preserve">2019年7月31日</w:t>
      </w:r>
    </w:p>
    <w:p w:rsidR="00347AE7" w:rsidRDefault="00347AE7" w:rsidP="0083513D">
      <w:pPr>
        <w:rPr>
          <w:rFonts w:ascii="Verdana" w:hAnsi="Verdana"/>
        </w:rPr>
      </w:pPr>
    </w:p>
    <w:p w:rsidR="00347AE7" w:rsidRDefault="00347AE7" w:rsidP="0083513D">
      <w:pPr>
        <w:rPr>
          <w:rFonts w:ascii="Verdana" w:hAnsi="Verdana"/>
        </w:rPr>
      </w:pPr>
    </w:p>
    <w:p w:rsidR="00347AE7" w:rsidRDefault="00347AE7" w:rsidP="00347AE7">
      <w:pPr>
        <w:spacing/>
        <w:rPr>
          <w:rFonts w:ascii="华文细黑" w:eastAsia="华文细黑" w:hAnsi="华文细黑"/>
        </w:rPr>
      </w:pPr>
      <w:r w:rsidRPr="00CB0C09">
        <w:rPr>
          <w:rFonts w:ascii="华文细黑" w:eastAsia="华文细黑" w:hAnsi="华文细黑" w:hint="eastAsia"/>
        </w:rPr>
        <w:t xml:space="preserve">本报告仅</w:t>
      </w:r>
      <w:proofErr w:type="gramStart"/>
      <w:r w:rsidRPr="00CB0C09">
        <w:rPr>
          <w:rFonts w:ascii="华文细黑" w:eastAsia="华文细黑" w:hAnsi="华文细黑" w:hint="eastAsia"/>
        </w:rPr>
        <w:t xml:space="preserve">供</w:t>
      </w:r>
      <w:r>
        <w:rPr>
          <w:rFonts w:ascii="华文细黑" w:eastAsia="华文细黑" w:hAnsi="华文细黑" w:hint="eastAsia"/>
        </w:rPr>
        <w:t xml:space="preserve">贵司</w:t>
      </w:r>
      <w:r w:rsidRPr="00CB0C09">
        <w:rPr>
          <w:rFonts w:ascii="华文细黑" w:eastAsia="华文细黑" w:hAnsi="华文细黑" w:hint="eastAsia"/>
        </w:rPr>
        <w:t xml:space="preserve">内部</w:t>
      </w:r>
      <w:proofErr w:type="gramEnd"/>
      <w:r w:rsidRPr="00CB0C09">
        <w:rPr>
          <w:rFonts w:ascii="华文细黑" w:eastAsia="华文细黑" w:hAnsi="华文细黑" w:hint="eastAsia"/>
        </w:rPr>
        <w:t xml:space="preserve">使用，不得提供给</w:t>
      </w:r>
      <w:r>
        <w:rPr>
          <w:rFonts w:ascii="华文细黑" w:eastAsia="华文细黑" w:hAnsi="华文细黑" w:hint="eastAsia"/>
        </w:rPr>
        <w:t xml:space="preserve">贵司</w:t>
      </w:r>
      <w:r w:rsidRPr="00CB0C09">
        <w:rPr>
          <w:rFonts w:ascii="华文细黑" w:eastAsia="华文细黑" w:hAnsi="华文细黑" w:hint="eastAsia"/>
        </w:rPr>
        <w:t xml:space="preserve">之外的其他任何个人或实体使用或依赖。因此，本报告及其中所载的任何信息，未事先经德</w:t>
      </w:r>
      <w:proofErr w:type="gramStart"/>
      <w:r w:rsidRPr="00CB0C09">
        <w:rPr>
          <w:rFonts w:ascii="华文细黑" w:eastAsia="华文细黑" w:hAnsi="华文细黑" w:hint="eastAsia"/>
        </w:rPr>
        <w:t xml:space="preserve">勤咨询</w:t>
      </w:r>
      <w:proofErr w:type="gramEnd"/>
      <w:r w:rsidRPr="00CB0C09">
        <w:rPr>
          <w:rFonts w:ascii="华文细黑" w:eastAsia="华文细黑" w:hAnsi="华文细黑" w:hint="eastAsia"/>
        </w:rPr>
        <w:t xml:space="preserve">书面同意不得提供或透露给</w:t>
      </w:r>
      <w:proofErr w:type="gramStart"/>
      <w:r w:rsidRPr="00CB0C09">
        <w:rPr>
          <w:rFonts w:ascii="华文细黑" w:eastAsia="华文细黑" w:hAnsi="华文细黑" w:hint="eastAsia"/>
        </w:rPr>
        <w:t xml:space="preserve">其他</w:t>
      </w:r>
      <w:r>
        <w:rPr>
          <w:rFonts w:ascii="华文细黑" w:eastAsia="华文细黑" w:hAnsi="华文细黑" w:hint="eastAsia"/>
        </w:rPr>
        <w:t xml:space="preserve">第三</w:t>
      </w:r>
      <w:proofErr w:type="gramEnd"/>
      <w:r>
        <w:rPr>
          <w:rFonts w:ascii="华文细黑" w:eastAsia="华文细黑" w:hAnsi="华文细黑" w:hint="eastAsia"/>
        </w:rPr>
        <w:t xml:space="preserve">方。</w:t>
      </w:r>
    </w:p>
    <w:p w:rsidR="00347AE7" w:rsidRDefault="00347AE7" w:rsidP="0083513D">
      <w:pPr>
        <w:rPr>
          <w:rFonts w:ascii="Verdana" w:hAnsi="Verdana"/>
        </w:rPr>
      </w:pPr>
    </w:p>
    <w:p w:rsidR="0083513D" w:rsidRDefault="0083513D">
      <w:pPr/>
    </w:p>
    <w:p w:rsidR="00FA24F8" w:rsidRDefault="00FA24F8">
      <w:pPr>
        <w:sectPr w:rsidR="00FA24F8">
          <w:footerReference w:type="default" r:id="rId8"/>
          <w:pgSz w:w="12240" w:h="15840"/>
          <w:pgMar w:top="1440" w:right="1800" w:bottom="1440" w:left="1800" w:header="708" w:footer="708"/>
          <w:cols w:space="708"/>
          <w:docGrid w:linePitch="360"/>
        </w:sectPr>
      </w:pPr>
    </w:p>
    <w:p w:rsidR="00FA24F8" w:rsidRPr="00EE0D7E" w:rsidRDefault="00FA24F8" w:rsidP="00FA24F8">
      <w:pPr>
        <w:pStyle w:val="appendix-title"/>
        <w:rPr>
          <w:rFonts w:ascii="Verdana" w:eastAsia="华文细黑" w:hAnsi="Verdana" w:cs="Verdana"/>
        </w:rPr>
      </w:pPr>
      <w:bookmarkStart w:id="0" w:name="_Toc520313108"/>
      <w:r w:rsidRPr="00EE0D7E">
        <w:rPr>
          <w:rFonts w:ascii="Verdana" w:eastAsia="华文细黑" w:hAnsi="Verdana" w:cs="Verdana"/>
        </w:rPr>
        <w:lastRenderedPageBreak/>
        <w:t xml:space="preserve">1. </w:t>
      </w:r>
      <w:bookmarkEnd w:id="0"/>
      <w:r w:rsidR="00BF4281" w:rsidRPr="000E1E96">
        <w:rPr>
          <w:rFonts w:ascii="华文细黑" w:eastAsia="华文细黑" w:hAnsi="华文细黑" w:cs="Verdana"/>
        </w:rPr>
        <w:t xml:space="preserve">内容介绍</w:t>
      </w:r>
    </w:p>
    <w:p w:rsidR="00E47340" w:rsidRDefault="00E47340" w:rsidP="00BF4281">
      <w:pPr>
        <w:spacing/>
        <w:rPr>
          <w:rFonts w:ascii="华文细黑" w:eastAsia="华文细黑" w:hAnsi="华文细黑"/>
          <w:b/>
        </w:rPr>
      </w:pPr>
    </w:p>
    <w:p w:rsidR="00BF4281" w:rsidRDefault="00BF4281" w:rsidP="00BF4281">
      <w:pPr>
        <w:spacing/>
        <w:rPr>
          <w:rFonts w:ascii="华文细黑" w:eastAsia="华文细黑" w:hAnsi="华文细黑"/>
        </w:rPr>
      </w:pPr>
      <w:bookmarkStart w:id="1" w:name="_GoBack"/>
      <w:bookmarkEnd w:id="1"/>
      <w:r w:rsidRPr="00D76DB3">
        <w:rPr>
          <w:rFonts w:ascii="华文细黑" w:eastAsia="华文细黑" w:hAnsi="华文细黑" w:hint="eastAsia"/>
          <w:b/>
        </w:rPr>
        <w:t xml:space="preserve">公司信息报告</w:t>
      </w:r>
      <w:r>
        <w:rPr>
          <w:rFonts w:ascii="华文细黑" w:eastAsia="华文细黑" w:hAnsi="华文细黑" w:hint="eastAsia"/>
        </w:rPr>
        <w:t xml:space="preserve">仅对以下目标公司就附件一所列之查询范围，包括工商信息、潜在国际监管或制裁信息、潜在商业纠纷或其他诉讼、政府关系以及其他负面信息。查询方式包括目标公司全名及/或下文中提到的别名。</w:t>
      </w:r>
    </w:p>
    <w:p w:rsidR="00FA24F8" w:rsidRDefault="00FA24F8" w:rsidP="00FA24F8">
      <w:pPr>
        <w:rPr>
          <w:rFonts w:ascii="Verdana" w:hAnsi="Verdana"/>
        </w:rPr>
      </w:pPr>
    </w:p>
    <w:p w:rsidR="00FA24F8" w:rsidRDefault="00FA24F8" w:rsidP="00FA24F8">
      <w:pPr>
        <w:rPr>
          <w:rFonts w:ascii="Verdana" w:hAnsi="Verdana"/>
        </w:rPr>
      </w:pPr>
    </w:p>
    <w:tbl>
      <w:tblPr>
        <w:tblStyle w:val="TableGrid"/>
        <w:tblW w:w="9067" w:type="dxa"/>
        <w:tblBorders>
          <w:top w:val="single" w:themeColor="text1" w:themeTint="80" w:sz="4" w:space="0" w:color="7F7F7F"/>
          <w:left w:val="single" w:themeColor="text1" w:themeTint="80" w:sz="4" w:space="0" w:color="7F7F7F"/>
          <w:bottom w:val="single" w:themeColor="text1" w:themeTint="80" w:sz="4" w:space="0" w:color="7F7F7F"/>
          <w:right w:val="single" w:themeColor="text1" w:themeTint="80" w:sz="4" w:space="0" w:color="7F7F7F"/>
          <w:insideH w:val="single" w:themeColor="text1" w:themeTint="80" w:sz="4" w:space="0" w:color="7F7F7F"/>
          <w:insideV w:val="single" w:themeColor="text1" w:themeTint="80" w:sz="4" w:space="0" w:color="7F7F7F"/>
        </w:tblBorders>
        <w:tblLook w:val="04A0"/>
      </w:tblPr>
      <w:tblGrid>
        <w:gridCol w:w="2065"/>
        <w:gridCol w:w="7002"/>
      </w:tblGrid>
      <w:tr w:rsidRPr="00EE0D7E" w:rsidR="00FA24F8" w:rsidTr="009B3982">
        <w:tc>
          <w:tcPr>
            <w:tcW w:w="2065" w:type="dxa"/>
            <w:shd w:val="clear" w:color="auto" w:fill="C7C8CA" w:themeFill="accent6" w:themeFillTint="66"/>
            <w:vAlign w:val="center"/>
          </w:tcPr>
          <w:p w:rsidR="00FA24F8" w:rsidRPr="009B3982" w:rsidRDefault="00BF4281" w:rsidP="000A66EB">
            <w:pPr>
              <w:spacing w:line="276" w:lineRule="auto"/>
              <w:rPr>
                <w:rFonts w:ascii="Verdana" w:eastAsia="华文细黑" w:hAnsi="Verdana" w:cs="Verdana"/>
                <w:b/>
                <w:color w:val="FFFFFF"/>
              </w:rPr>
            </w:pPr>
            <w:r w:rsidRPr="009B3982">
              <w:rPr>
                <w:rFonts w:ascii="华文细黑" w:eastAsia="华文细黑" w:hAnsi="华文细黑" w:hint="eastAsia"/>
                <w:b/>
              </w:rPr>
              <w:t xml:space="preserve">目标公司名称</w:t>
            </w:r>
          </w:p>
        </w:tc>
        <w:tc>
          <w:tcPr>
            <w:tcW w:w="7002" w:type="dxa"/>
            <w:vAlign w:val="center"/>
          </w:tcPr>
          <w:p w:rsidR="00FA24F8" w:rsidRPr="00EE0D7E" w:rsidRDefault="00FA24F8" w:rsidP="00954AC0">
            <w:pPr>
              <w:spacing w:line="276" w:lineRule="auto"/>
              <w:rPr>
                <w:rFonts w:ascii="Verdana" w:eastAsia="华文细黑" w:hAnsi="Verdana" w:cs="Verdana"/>
              </w:rPr>
            </w:pPr>
            <w:r>
              <w:rPr>
                <w:rFonts w:ascii="华文细黑" w:eastAsia="华文细黑" w:hAnsi="华文细黑" w:cs="华文细黑"/>
                <w:b/>
                <w:color w:val="#000000"/>
                <w:sz w:val="20"/>
              </w:rPr>
              <w:br w:type="page" w:clear="none"/>
              <w:t xml:space="preserve">步长</w:t>
            </w:r>
          </w:p>
        </w:tc>
      </w:tr>
      <w:tr w:rsidRPr="00EE0D7E" w:rsidR="00FA24F8" w:rsidTr="009B3982">
        <w:tc>
          <w:tcPr>
            <w:tcW w:w="2065" w:type="dxa"/>
            <w:shd w:val="clear" w:color="auto" w:fill="C7C8CA" w:themeFill="accent6" w:themeFillTint="66"/>
            <w:vAlign w:val="center"/>
          </w:tcPr>
          <w:p w:rsidR="00FA24F8" w:rsidRPr="00EE0D7E" w:rsidRDefault="00BF4281" w:rsidP="000A66EB">
            <w:pPr>
              <w:spacing w:line="276" w:lineRule="auto"/>
              <w:rPr>
                <w:rFonts w:ascii="Verdana" w:eastAsia="华文细黑" w:hAnsi="Verdana" w:cs="Verdana"/>
                <w:b/>
                <w:color w:val="FFFFFF"/>
              </w:rPr>
            </w:pPr>
            <w:r>
              <w:rPr>
                <w:rFonts w:ascii="华文细黑" w:eastAsia="华文细黑" w:hAnsi="华文细黑" w:hint="eastAsia"/>
                <w:b/>
                <w:bCs/>
              </w:rPr>
              <w:t xml:space="preserve">查询</w:t>
            </w:r>
            <w:r w:rsidRPr="009F019E">
              <w:rPr>
                <w:rFonts w:ascii="华文细黑" w:eastAsia="华文细黑" w:hAnsi="华文细黑" w:hint="eastAsia"/>
                <w:b/>
                <w:bCs/>
              </w:rPr>
              <w:t xml:space="preserve">日期</w:t>
            </w:r>
          </w:p>
        </w:tc>
        <w:tc>
          <w:tcPr>
            <w:tcW w:w="7002" w:type="dxa"/>
            <w:vAlign w:val="center"/>
          </w:tcPr>
          <w:p w:rsidR="00FA24F8" w:rsidRPr="00EE0D7E" w:rsidRDefault="00FA24F8" w:rsidP="00954AC0">
            <w:pPr>
              <w:spacing w:line="276" w:lineRule="auto"/>
              <w:rPr>
                <w:rFonts w:ascii="Verdana" w:eastAsia="华文细黑" w:hAnsi="Verdana" w:cs="Verdana"/>
              </w:rPr>
            </w:pPr>
            <w:r>
              <w:rPr>
                <w:rFonts w:ascii="华文细黑" w:eastAsia="华文细黑" w:hAnsi="华文细黑" w:cs="华文细黑"/>
                <w:b w:val="0"/>
                <w:color w:val="#000000"/>
                <w:sz w:val="20"/>
              </w:rPr>
              <w:br w:type="page" w:clear="none"/>
              <w:t xml:space="preserve">2019年6月24日</w:t>
            </w:r>
          </w:p>
        </w:tc>
      </w:tr>
      <w:tr w:rsidRPr="00EE0D7E" w:rsidR="00FA24F8" w:rsidTr="009B3982">
        <w:tc>
          <w:tcPr>
            <w:tcW w:w="2065" w:type="dxa"/>
            <w:shd w:val="clear" w:color="auto" w:fill="C7C8CA" w:themeFill="accent6" w:themeFillTint="66"/>
            <w:vAlign w:val="center"/>
          </w:tcPr>
          <w:p w:rsidR="00FA24F8" w:rsidRPr="00EE0D7E" w:rsidRDefault="00BF4281" w:rsidP="000A66EB">
            <w:pPr>
              <w:spacing w:line="276" w:lineRule="auto"/>
              <w:rPr>
                <w:rFonts w:ascii="Verdana" w:eastAsia="华文细黑" w:hAnsi="Verdana" w:cs="Verdana"/>
                <w:b/>
                <w:color w:val="FFFFFF"/>
              </w:rPr>
            </w:pPr>
            <w:r w:rsidRPr="009F019E">
              <w:rPr>
                <w:rFonts w:ascii="华文细黑" w:eastAsia="华文细黑" w:hAnsi="华文细黑" w:hint="eastAsia"/>
                <w:b/>
                <w:bCs/>
              </w:rPr>
              <w:t xml:space="preserve">目标</w:t>
            </w:r>
          </w:p>
        </w:tc>
        <w:tc>
          <w:tcPr>
            <w:tcW w:w="7002" w:type="dxa"/>
            <w:vAlign w:val="center"/>
          </w:tcPr>
          <w:p w:rsidR="00BF4281" w:rsidRPr="000E1E96" w:rsidRDefault="00BF4281" w:rsidP="00BF4281">
            <w:pPr>
              <w:spacing/>
              <w:rPr>
                <w:rFonts w:ascii="华文细黑" w:eastAsia="华文细黑" w:hAnsi="华文细黑" w:cs="Consolas"/>
                <w:sz w:val="19"/>
                <w:szCs w:val="19"/>
                <w:lang w:val="en-US"/>
              </w:rPr>
            </w:pPr>
            <w:r w:rsidRPr="000E1E96">
              <w:rPr>
                <w:rFonts w:ascii="华文细黑" w:eastAsia="华文细黑" w:hAnsi="华文细黑" w:cs="Consolas"/>
                <w:sz w:val="19"/>
                <w:szCs w:val="19"/>
                <w:lang w:val="en-US"/>
              </w:rPr>
              <w:t xml:space="preserve">通过综合互联网搜索、订阅数据库、公开社交媒体等当地公开信息资源的整理、调取和分析关于供应商的下列信息：</w:t>
            </w:r>
          </w:p>
          <w:p w:rsidR="00BF4281" w:rsidRPr="000E1E96" w:rsidRDefault="00BF4281" w:rsidP="00BF4281">
            <w:pPr>
              <w:pStyle w:val="ListParagraph"/>
              <w:numPr>
                <w:ilvl w:val="0"/>
                <w:numId w:val="2"/>
              </w:numPr>
              <w:spacing/>
              <w:rPr>
                <w:rFonts w:ascii="华文细黑" w:eastAsia="华文细黑" w:hAnsi="华文细黑"/>
              </w:rPr>
            </w:pPr>
            <w:r w:rsidRPr="000E1E96">
              <w:rPr>
                <w:rFonts w:ascii="华文细黑" w:eastAsia="华文细黑" w:hAnsi="华文细黑" w:cs="Consolas"/>
                <w:sz w:val="19"/>
                <w:szCs w:val="19"/>
                <w:lang w:val="en-US"/>
              </w:rPr>
              <w:t xml:space="preserve">注册信息</w:t>
            </w:r>
          </w:p>
          <w:p w:rsidR="00BF4281" w:rsidRPr="000E1E96" w:rsidRDefault="00BF4281" w:rsidP="00BF4281">
            <w:pPr>
              <w:pStyle w:val="ListParagraph"/>
              <w:numPr>
                <w:ilvl w:val="0"/>
                <w:numId w:val="2"/>
              </w:numPr>
              <w:spacing/>
              <w:rPr>
                <w:rFonts w:ascii="华文细黑" w:eastAsia="华文细黑" w:hAnsi="华文细黑"/>
              </w:rPr>
            </w:pPr>
            <w:r w:rsidRPr="000E1E96">
              <w:rPr>
                <w:rFonts w:ascii="华文细黑" w:eastAsia="华文细黑" w:hAnsi="华文细黑" w:cs="Consolas"/>
                <w:sz w:val="19"/>
                <w:szCs w:val="19"/>
                <w:lang w:val="en-US"/>
              </w:rPr>
              <w:t xml:space="preserve">重大政治联系</w:t>
            </w:r>
          </w:p>
          <w:p w:rsidR="00BF4281" w:rsidRPr="000E1E96" w:rsidRDefault="00BF4281" w:rsidP="00BF4281">
            <w:pPr>
              <w:pStyle w:val="ListParagraph"/>
              <w:numPr>
                <w:ilvl w:val="0"/>
                <w:numId w:val="2"/>
              </w:numPr>
              <w:spacing/>
              <w:rPr>
                <w:rFonts w:ascii="华文细黑" w:eastAsia="华文细黑" w:hAnsi="华文细黑"/>
              </w:rPr>
            </w:pPr>
            <w:r w:rsidRPr="000E1E96">
              <w:rPr>
                <w:rFonts w:ascii="华文细黑" w:eastAsia="华文细黑" w:hAnsi="华文细黑" w:cs="Consolas"/>
                <w:sz w:val="19"/>
                <w:szCs w:val="19"/>
                <w:lang w:val="en-US"/>
              </w:rPr>
              <w:t xml:space="preserve">是否涉及不法或不道德行为，如商业丑闻，欺诈或行贿等</w:t>
            </w:r>
          </w:p>
          <w:p w:rsidR="00BF4281" w:rsidRPr="000E1E96" w:rsidRDefault="00BF4281" w:rsidP="00BF4281">
            <w:pPr>
              <w:pStyle w:val="ListParagraph"/>
              <w:numPr>
                <w:ilvl w:val="0"/>
                <w:numId w:val="2"/>
              </w:numPr>
              <w:spacing/>
              <w:rPr>
                <w:rFonts w:ascii="华文细黑" w:eastAsia="华文细黑" w:hAnsi="华文细黑"/>
              </w:rPr>
            </w:pPr>
            <w:r w:rsidRPr="000E1E96">
              <w:rPr>
                <w:rFonts w:ascii="华文细黑" w:eastAsia="华文细黑" w:hAnsi="华文细黑" w:cs="Consolas"/>
                <w:sz w:val="19"/>
                <w:szCs w:val="19"/>
                <w:lang w:val="en-US"/>
              </w:rPr>
              <w:t xml:space="preserve">是否涉及重大诉讼案件中</w:t>
            </w:r>
          </w:p>
          <w:p w:rsidR="00FA24F8" w:rsidRPr="00BF4281" w:rsidRDefault="00BF4281" w:rsidP="00BF4281">
            <w:pPr>
              <w:pStyle w:val="ListParagraph"/>
              <w:numPr>
                <w:ilvl w:val="0"/>
                <w:numId w:val="2"/>
              </w:numPr>
              <w:spacing w:line="276" w:lineRule="auto"/>
              <w:rPr>
                <w:rFonts w:ascii="Verdana" w:eastAsia="华文细黑" w:hAnsi="Verdana" w:cs="Verdana"/>
              </w:rPr>
            </w:pPr>
            <w:r w:rsidRPr="00BF4281">
              <w:rPr>
                <w:rFonts w:ascii="华文细黑" w:eastAsia="华文细黑" w:hAnsi="华文细黑" w:cs="Consolas"/>
                <w:sz w:val="19"/>
                <w:szCs w:val="19"/>
                <w:lang w:val="en-US"/>
              </w:rPr>
              <w:t xml:space="preserve">是否曾经受到制裁或名列观察名单</w:t>
            </w:r>
          </w:p>
        </w:tc>
      </w:tr>
      <w:tr w:rsidRPr="00EE0D7E" w:rsidR="00FA24F8" w:rsidTr="009B3982">
        <w:tc>
          <w:tcPr>
            <w:tcW w:w="2065" w:type="dxa"/>
            <w:shd w:val="clear" w:color="auto" w:fill="C7C8CA" w:themeFill="accent6" w:themeFillTint="66"/>
            <w:vAlign w:val="center"/>
          </w:tcPr>
          <w:p w:rsidR="00FA24F8" w:rsidRPr="00EE0D7E" w:rsidRDefault="00BF4281" w:rsidP="000A66EB">
            <w:pPr>
              <w:spacing w:line="276" w:lineRule="auto"/>
              <w:rPr>
                <w:rFonts w:ascii="Verdana" w:eastAsia="华文细黑" w:hAnsi="Verdana" w:cs="Verdana"/>
                <w:color w:val="FFFFFF"/>
              </w:rPr>
            </w:pPr>
            <w:r w:rsidRPr="009F019E">
              <w:rPr>
                <w:rFonts w:ascii="华文细黑" w:eastAsia="华文细黑" w:hAnsi="华文细黑" w:hint="eastAsia"/>
                <w:b/>
                <w:bCs/>
              </w:rPr>
              <w:t xml:space="preserve">本报告包含内容</w:t>
            </w:r>
          </w:p>
        </w:tc>
        <w:tc>
          <w:tcPr>
            <w:tcW w:w="7002" w:type="dxa"/>
            <w:vAlign w:val="center"/>
          </w:tcPr>
          <w:p w:rsidR="00BF4281" w:rsidRPr="000E1E96" w:rsidRDefault="00BF4281" w:rsidP="00BF4281">
            <w:pPr>
              <w:pStyle w:val="ListParagraph"/>
              <w:numPr>
                <w:ilvl w:val="0"/>
                <w:numId w:val="1"/>
              </w:numPr>
              <w:spacing/>
              <w:rPr>
                <w:rFonts w:ascii="华文细黑" w:eastAsia="华文细黑" w:hAnsi="华文细黑"/>
                <w:sz w:val="24"/>
                <w:szCs w:val="24"/>
                <w:lang w:val="en-US"/>
              </w:rPr>
              <w:textAlignment w:val="center"/>
            </w:pPr>
            <w:r w:rsidRPr="000E1E96">
              <w:rPr>
                <w:rFonts w:ascii="华文细黑" w:eastAsia="华文细黑" w:hAnsi="华文细黑" w:cs="Consolas"/>
                <w:sz w:val="19"/>
                <w:szCs w:val="19"/>
                <w:lang w:val="en-US"/>
              </w:rPr>
              <w:t xml:space="preserve">供应</w:t>
            </w:r>
            <w:proofErr w:type="gramStart"/>
            <w:r w:rsidRPr="000E1E96">
              <w:rPr>
                <w:rFonts w:ascii="华文细黑" w:eastAsia="华文细黑" w:hAnsi="华文细黑" w:cs="Consolas"/>
                <w:sz w:val="19"/>
                <w:szCs w:val="19"/>
                <w:lang w:val="en-US"/>
              </w:rPr>
              <w:t xml:space="preserve">商注册</w:t>
            </w:r>
            <w:proofErr w:type="gramEnd"/>
            <w:r w:rsidRPr="000E1E96">
              <w:rPr>
                <w:rFonts w:ascii="华文细黑" w:eastAsia="华文细黑" w:hAnsi="华文细黑" w:cs="Consolas"/>
                <w:sz w:val="19"/>
                <w:szCs w:val="19"/>
                <w:lang w:val="en-US"/>
              </w:rPr>
              <w:t xml:space="preserve">信息</w:t>
            </w:r>
          </w:p>
          <w:p w:rsidR="00BF4281" w:rsidRPr="000E1E96" w:rsidRDefault="00BF4281" w:rsidP="00BF4281">
            <w:pPr>
              <w:pStyle w:val="ListParagraph"/>
              <w:numPr>
                <w:ilvl w:val="0"/>
                <w:numId w:val="1"/>
              </w:numPr>
              <w:spacing/>
              <w:rPr>
                <w:rFonts w:ascii="华文细黑" w:eastAsia="华文细黑" w:hAnsi="华文细黑"/>
                <w:sz w:val="24"/>
                <w:szCs w:val="24"/>
                <w:lang w:val="en-US"/>
              </w:rPr>
              <w:textAlignment w:val="center"/>
            </w:pPr>
            <w:r w:rsidRPr="000E1E96">
              <w:rPr>
                <w:rFonts w:ascii="华文细黑" w:eastAsia="华文细黑" w:hAnsi="华文细黑" w:cs="Consolas"/>
                <w:sz w:val="19"/>
                <w:szCs w:val="19"/>
                <w:lang w:val="en-US"/>
              </w:rPr>
              <w:t xml:space="preserve">媒体信息</w:t>
            </w:r>
          </w:p>
          <w:p w:rsidR="00BF4281" w:rsidRPr="000E1E96" w:rsidRDefault="00BF4281" w:rsidP="00BF4281">
            <w:pPr>
              <w:pStyle w:val="ListParagraph"/>
              <w:numPr>
                <w:ilvl w:val="0"/>
                <w:numId w:val="1"/>
              </w:numPr>
              <w:spacing/>
              <w:rPr>
                <w:rFonts w:ascii="华文细黑" w:eastAsia="华文细黑" w:hAnsi="华文细黑"/>
                <w:sz w:val="24"/>
                <w:szCs w:val="24"/>
                <w:lang w:val="en-US"/>
              </w:rPr>
              <w:textAlignment w:val="center"/>
            </w:pPr>
            <w:r w:rsidRPr="000E1E96">
              <w:rPr>
                <w:rFonts w:ascii="华文细黑" w:eastAsia="华文细黑" w:hAnsi="华文细黑" w:cs="Consolas"/>
                <w:sz w:val="19"/>
                <w:szCs w:val="19"/>
                <w:lang w:val="en-US"/>
              </w:rPr>
              <w:t xml:space="preserve">合</w:t>
            </w:r>
            <w:proofErr w:type="gramStart"/>
            <w:r w:rsidRPr="000E1E96">
              <w:rPr>
                <w:rFonts w:ascii="华文细黑" w:eastAsia="华文细黑" w:hAnsi="华文细黑" w:cs="Consolas"/>
                <w:sz w:val="19"/>
                <w:szCs w:val="19"/>
                <w:lang w:val="en-US"/>
              </w:rPr>
              <w:t xml:space="preserve">规</w:t>
            </w:r>
            <w:proofErr w:type="gramEnd"/>
            <w:r w:rsidRPr="000E1E96">
              <w:rPr>
                <w:rFonts w:ascii="华文细黑" w:eastAsia="华文细黑" w:hAnsi="华文细黑" w:cs="Consolas"/>
                <w:sz w:val="19"/>
                <w:szCs w:val="19"/>
                <w:lang w:val="en-US"/>
              </w:rPr>
              <w:t xml:space="preserve">调查</w:t>
            </w:r>
          </w:p>
          <w:p w:rsidR="00FA24F8" w:rsidRPr="00EE0D7E" w:rsidRDefault="00BF4281" w:rsidP="00BF4281">
            <w:pPr>
              <w:pStyle w:val="ListParagraph"/>
              <w:numPr>
                <w:ilvl w:val="0"/>
                <w:numId w:val="1"/>
              </w:numPr>
              <w:spacing w:line="276" w:lineRule="auto"/>
              <w:rPr>
                <w:rFonts w:ascii="Verdana" w:eastAsia="华文细黑" w:hAnsi="Verdana" w:cs="Verdana"/>
              </w:rPr>
            </w:pPr>
            <w:r w:rsidRPr="000E1E96">
              <w:rPr>
                <w:rFonts w:ascii="华文细黑" w:eastAsia="华文细黑" w:hAnsi="华文细黑" w:cs="Consolas"/>
                <w:sz w:val="19"/>
                <w:szCs w:val="19"/>
                <w:lang w:val="en-US"/>
              </w:rPr>
              <w:t xml:space="preserve">中国大陆诉讼</w:t>
            </w:r>
            <w:r>
              <w:rPr>
                <w:rFonts w:ascii="华文细黑" w:eastAsia="华文细黑" w:hAnsi="华文细黑" w:cs="Consolas"/>
                <w:sz w:val="19"/>
                <w:szCs w:val="19"/>
                <w:lang w:val="en-US"/>
              </w:rPr>
              <w:t xml:space="preserve">查询</w:t>
            </w:r>
          </w:p>
        </w:tc>
      </w:tr>
    </w:tbl>
    <w:p w:rsidR="00445412" w:rsidRDefault="00445412">
      <w:pPr/>
    </w:p>
    <w:p w:rsidR="00445412" w:rsidRPr="00445412" w:rsidRDefault="00445412" w:rsidP="00445412">
      <w:pPr/>
    </w:p>
    <w:p w:rsidR="00445412" w:rsidRPr="00445412" w:rsidRDefault="00445412" w:rsidP="00445412">
      <w:pPr/>
    </w:p>
    <w:p w:rsidR="00445412" w:rsidRDefault="00445412" w:rsidP="00445412">
      <w:pPr/>
    </w:p>
    <w:p w:rsidR="00467F41" w:rsidRPr="00232EEE" w:rsidRDefault="00445412" w:rsidP="00445412">
      <w:pPr>
        <w:tabs>
          <w:tab w:val="left" w:pos="6399"/>
        </w:tabs>
        <w:rPr>
          <w:rFonts w:ascii="Verdana" w:hAnsi="Verdana"/>
        </w:rPr>
      </w:pPr>
      <w:r>
        <w:tab/>
      </w:r>
    </w:p>
    <w:p>
      <w:pPr>
        <w:pStyle w:val="appendix-title"/>
        <w:pageBreakBefore/>
      </w:pPr>
      <w:r>
        <w:rPr>
          <w:rFonts w:ascii="华文细黑" w:eastAsia="华文细黑" w:hAnsi="华文细黑" w:cs="华文细黑"/>
          <w:sz w:val="32"/>
        </w:rPr>
        <w:t xml:space="preserve">2. 媒体信息</w:t>
      </w:r>
    </w:p>
    <w:p>
      <w:pPr/>
      <w:r>
        <w:rPr>
          <w:rFonts w:ascii="华文细黑" w:eastAsia="华文细黑" w:hAnsi="华文细黑" w:cs="华文细黑"/>
          <w:b w:val="0"/>
          <w:i w:val="0"/>
          <w:sz w:val="20"/>
        </w:rPr>
        <w:t xml:space="preserve">此部分的信息包括来自媒体数据库以及多方搜索引擎的搜索结果，仅显示目标公司简介，重大政治关联信息以及媒体负面信息。</w:t>
      </w:r>
    </w:p>
    <w:p>
      <w:pPr/>
      <w:r>
        <w:rPr>
          <w:rFonts w:ascii="华文细黑" w:eastAsia="华文细黑" w:hAnsi="华文细黑" w:cs="华文细黑"/>
          <w:b w:val="0"/>
          <w:i w:val="0"/>
          <w:sz w:val="20"/>
        </w:rPr>
        <w:t xml:space="preserve"/>
      </w:r>
    </w:p>
    <w:p>
      <w:pPr/>
      <w:r>
        <w:rPr>
          <w:rFonts w:ascii="华文细黑" w:eastAsia="华文细黑" w:hAnsi="华文细黑" w:cs="华文细黑"/>
          <w:b w:val="0"/>
          <w:i w:val="0"/>
          <w:sz w:val="20"/>
        </w:rPr>
        <w:t xml:space="preserve">无信息</w:t>
      </w:r>
    </w:p>
    <w:p>
      <w:pPr/>
      <w:r>
        <w:rPr>
          <w:rFonts w:ascii="华文细黑" w:eastAsia="华文细黑" w:hAnsi="华文细黑" w:cs="华文细黑"/>
          <w:b w:val="0"/>
          <w:i w:val="0"/>
          <w:sz w:val="20"/>
        </w:rPr>
        <w:t xml:space="preserve"/>
      </w:r>
    </w:p>
    <w:p>
      <w:pPr>
        <w:pStyle w:val="appendix-title"/>
        <w:pageBreakBefore/>
      </w:pPr>
      <w:r>
        <w:rPr>
          <w:rFonts w:ascii="华文细黑" w:eastAsia="华文细黑" w:hAnsi="华文细黑" w:cs="华文细黑"/>
          <w:sz w:val="32"/>
        </w:rPr>
        <w:t xml:space="preserve">附件一：本报告包含信息及使用限制</w:t>
      </w:r>
    </w:p>
    <w:tbl>
      <w:tblPr>
        <w:tblW w:w="5000" w:type="pct"/>
        <w:tblBorders>
          <w:top w:val="single" w:space="0"/>
          <w:left w:val="single" w:space="0"/>
          <w:bottom w:val="single" w:space="0"/>
          <w:right w:val="single" w:space="0"/>
          <w:insideH w:val="single" w:space="0"/>
          <w:insideV w:val="single" w:space="0"/>
        </w:tblBorders>
        <w:tblLayout w:type="autofit"/>
      </w:tblPr>
      <w:tblGrid>
        <w:gridCol w:w="300"/>
        <w:gridCol w:w="300"/>
      </w:tblGrid>
      <w:tr>
        <w:tc>
          <w:tcPr>
            <w:tcW w:w="2500" w:type="dxa"/>
            <w:shd w:val="clear" w:color="auto" w:fill="#DCDCDC"/>
          </w:tcPr>
          <w:p>
            <w:pPr/>
            <w:r>
              <w:rPr>
                <w:rFonts w:ascii="华文细黑" w:eastAsia="华文细黑" w:hAnsi="华文细黑" w:cs="华文细黑"/>
                <w:b/>
                <w:sz w:val="16"/>
              </w:rPr>
              <w:t xml:space="preserve">工作背景</w:t>
            </w:r>
          </w:p>
        </w:tc>
        <w:tc>
          <w:p>
            <w:pPr>
              <w:pStyle w:val="Quote"/>
            </w:pPr>
            <w:r>
              <w:rPr>
                <w:rFonts w:ascii="华文细黑" w:eastAsia="华文细黑" w:hAnsi="华文细黑" w:cs="华文细黑"/>
                <w:sz w:val="16"/>
              </w:rPr>
              <w:br w:type="page" w:clear="none"/>
              <w:t xml:space="preserve">德勤咨询（上海）有限公司（“德勤咨询”、“我方” 及/或 “我们”)  受贵方依据签署于XX的约定业务协议相关条款委托，提供背景调查服务。</w:t>
            </w:r>
          </w:p>
        </w:tc>
      </w:tr>
      <w:tr>
        <w:tc>
          <w:tcPr>
            <w:shd w:val="clear" w:color="auto" w:fill="#DCDCDC"/>
          </w:tcPr>
          <w:p>
            <w:pPr/>
            <w:r>
              <w:rPr>
                <w:rFonts w:ascii="华文细黑" w:eastAsia="华文细黑" w:hAnsi="华文细黑" w:cs="华文细黑"/>
                <w:b/>
                <w:sz w:val="16"/>
              </w:rPr>
              <w:t xml:space="preserve">工作内容</w:t>
            </w:r>
          </w:p>
        </w:tc>
        <w:tc>
          <w:p>
            <w:pPr>
              <w:pStyle w:val="Quote"/>
            </w:pPr>
            <w:r>
              <w:rPr>
                <w:rFonts w:ascii="华文细黑" w:eastAsia="华文细黑" w:hAnsi="华文细黑" w:cs="华文细黑"/>
                <w:sz w:val="16"/>
              </w:rPr>
              <w:br w:type="page" w:clear="none"/>
              <w:t xml:space="preserve">负面信息：是否曾经负面信息中，如破产，经营失败，诈骗，挪用公款，逃税，贪污或行贿，监管机构处罚记录，和有组织犯罪或军火贩卖组织有无关联，网络威胁，违反制裁记录，以及是否和恐怖融资和恐怖组织有无关联。</w:t>
            </w:r>
          </w:p>
          <w:p>
            <w:pPr>
              <w:pStyle w:val="Quote"/>
            </w:pPr>
            <w:r>
              <w:rPr>
                <w:rFonts w:ascii="华文细黑" w:eastAsia="华文细黑" w:hAnsi="华文细黑" w:cs="华文细黑"/>
                <w:sz w:val="16"/>
              </w:rPr>
              <w:br w:type="page" w:clear="none"/>
              <w:t xml:space="preserve">政府关联：在相关辖区，同国家级政府机构或政府官员的已报道的关联。</w:t>
            </w:r>
          </w:p>
          <w:p>
            <w:pPr>
              <w:pStyle w:val="Quote"/>
            </w:pPr>
            <w:r>
              <w:rPr>
                <w:rFonts w:ascii="华文细黑" w:eastAsia="华文细黑" w:hAnsi="华文细黑" w:cs="华文细黑"/>
                <w:sz w:val="16"/>
              </w:rPr>
              <w:br w:type="page" w:clear="none"/>
              <w:t xml:space="preserve">全球监察和制裁名单：包括数百家国际监管及执法机构发布的监察及制裁名单，公司注册局，以及国际范围内的法院文书</w:t>
            </w:r>
          </w:p>
        </w:tc>
      </w:tr>
      <w:tr>
        <w:tc>
          <w:tcPr>
            <w:shd w:val="clear" w:color="auto" w:fill="#DCDCDC"/>
          </w:tcPr>
          <w:p>
            <w:pPr/>
            <w:r>
              <w:rPr>
                <w:rFonts w:ascii="华文细黑" w:eastAsia="华文细黑" w:hAnsi="华文细黑" w:cs="华文细黑"/>
                <w:b/>
                <w:sz w:val="16"/>
              </w:rPr>
              <w:t xml:space="preserve">调查语言</w:t>
            </w:r>
          </w:p>
        </w:tc>
        <w:tc>
          <w:p>
            <w:pPr>
              <w:pStyle w:val="Quote"/>
            </w:pPr>
            <w:r>
              <w:rPr>
                <w:rFonts w:ascii="华文细黑" w:eastAsia="华文细黑" w:hAnsi="华文细黑" w:cs="华文细黑"/>
                <w:sz w:val="16"/>
              </w:rPr>
              <w:br w:type="page" w:clear="none"/>
              <w:t xml:space="preserve">英文以及中文</w:t>
            </w:r>
          </w:p>
        </w:tc>
      </w:tr>
      <w:tr>
        <w:tc>
          <w:tcPr>
            <w:shd w:val="clear" w:color="auto" w:fill="#DCDCDC"/>
          </w:tcPr>
          <w:p>
            <w:pPr/>
            <w:r>
              <w:rPr>
                <w:rFonts w:ascii="华文细黑" w:eastAsia="华文细黑" w:hAnsi="华文细黑" w:cs="华文细黑"/>
                <w:b/>
                <w:sz w:val="16"/>
              </w:rPr>
              <w:t xml:space="preserve">服务限制</w:t>
            </w:r>
          </w:p>
        </w:tc>
        <w:tc>
          <w:p>
            <w:pPr>
              <w:pStyle w:val="Quote"/>
            </w:pPr>
            <w:r>
              <w:rPr>
                <w:rFonts w:ascii="华文细黑" w:eastAsia="华文细黑" w:hAnsi="华文细黑" w:cs="华文细黑"/>
                <w:sz w:val="16"/>
              </w:rPr>
              <w:br w:type="page" w:clear="none"/>
              <w:t xml:space="preserve">本报告呈现的信息并未经过我方独立核实，但基于来自各公开媒体的信息。</w:t>
            </w:r>
          </w:p>
        </w:tc>
      </w:tr>
      <w:tr>
        <w:tc>
          <w:tcPr>
            <w:shd w:val="clear" w:color="auto" w:fill="#DCDCDC"/>
          </w:tcPr>
          <w:p>
            <w:pPr/>
            <w:r>
              <w:rPr>
                <w:rFonts w:ascii="华文细黑" w:eastAsia="华文细黑" w:hAnsi="华文细黑" w:cs="华文细黑"/>
                <w:b/>
                <w:sz w:val="16"/>
              </w:rPr>
              <w:t xml:space="preserve">调查期间</w:t>
            </w:r>
          </w:p>
        </w:tc>
        <w:tc>
          <w:p>
            <w:pPr>
              <w:pStyle w:val="Quote"/>
            </w:pPr>
            <w:r>
              <w:rPr>
                <w:rFonts w:ascii="华文细黑" w:eastAsia="华文细黑" w:hAnsi="华文细黑" w:cs="华文细黑"/>
                <w:sz w:val="16"/>
              </w:rPr>
              <w:br w:type="page" w:clear="none"/>
              <w:t xml:space="preserve">我们获得信息的主要来源为公开记录以及其他专有数据库或获得许可所使用的数据库，搜索时间为XX起到XXX为止。因此，我们的搜索结果可能不会确认已经归档、但后来在搜索时间之前被删除的记录。与此对应，我们的报告可能不会包括这些结果。同时，我们的报告也不包括在搜索期间后归档的记录。</w:t>
            </w:r>
          </w:p>
        </w:tc>
      </w:tr>
      <w:tr>
        <w:tc>
          <w:tcPr>
            <w:shd w:val="clear" w:color="auto" w:fill="#DCDCDC"/>
          </w:tcPr>
          <w:p>
            <w:pPr/>
            <w:r>
              <w:rPr>
                <w:rFonts w:ascii="华文细黑" w:eastAsia="华文细黑" w:hAnsi="华文细黑" w:cs="华文细黑"/>
                <w:b/>
                <w:sz w:val="16"/>
              </w:rPr>
              <w:t xml:space="preserve">报告内容</w:t>
            </w:r>
          </w:p>
        </w:tc>
        <w:tc>
          <w:p>
            <w:pPr>
              <w:pStyle w:val="Quote"/>
            </w:pPr>
            <w:r>
              <w:rPr>
                <w:rFonts w:ascii="华文细黑" w:eastAsia="华文细黑" w:hAnsi="华文细黑" w:cs="华文细黑"/>
                <w:sz w:val="16"/>
              </w:rPr>
              <w:br w:type="page" w:clear="none"/>
              <w:t xml:space="preserve">虽然在公开资料调查中所获得的资料一般被视为准确资料，但我方不会陈述、担保或以其他方式保证资料的准确性。此外，我方无法保证公开记录及其他资料的来源一定准确无误。相应地，调查及分析过程中所获得的客户感兴趣资料亦有可能为过期资料。因此，针对由上述信息源提供的信息，我方不保证其准确性和完整性，也不承担任何相关责任。</w:t>
            </w:r>
          </w:p>
          <w:p>
            <w:pPr>
              <w:pStyle w:val="Quote"/>
            </w:pPr>
            <w:r>
              <w:rPr>
                <w:rFonts w:ascii="华文细黑" w:eastAsia="华文细黑" w:hAnsi="华文细黑" w:cs="华文细黑"/>
                <w:sz w:val="16"/>
              </w:rPr>
              <w:br w:type="page" w:clear="none"/>
              <w:t xml:space="preserve">我方运用专业判断以识别我方工作中进行搜索的公开记录信息源，并综合考虑了被要求的工作范围和目的、预算及时间。尽管有大量信息源可供我方使用，但若在任一项调查中都搜索所有信息源，则会花费大量时间并相应产生更高成本。我方提醒，其他专业服务机构或许会对进行搜索的数据库做出不同判断或得出不同的发现事项。</w:t>
            </w:r>
          </w:p>
          <w:p>
            <w:pPr>
              <w:pStyle w:val="Quote"/>
            </w:pPr>
            <w:r>
              <w:rPr>
                <w:rFonts w:ascii="华文细黑" w:eastAsia="华文细黑" w:hAnsi="华文细黑" w:cs="华文细黑"/>
                <w:sz w:val="16"/>
              </w:rPr>
              <w:br w:type="page" w:clear="none"/>
              <w:t xml:space="preserve">本报告所含部分信息是由网络出版物。对于此等网络出版物的信息核实，详见本章节其他部分的阐述。</w:t>
            </w:r>
          </w:p>
          <w:p>
            <w:pPr>
              <w:pStyle w:val="Quote"/>
            </w:pPr>
            <w:r>
              <w:rPr>
                <w:rFonts w:ascii="华文细黑" w:eastAsia="华文细黑" w:hAnsi="华文细黑" w:cs="华文细黑"/>
                <w:sz w:val="16"/>
              </w:rPr>
              <w:br w:type="page" w:clear="none"/>
              <w:t xml:space="preserve">本报告中的部分信息源自以英文发布的新闻报道和网络信息。我方或我方外部资源已对相关部分进行翻译，该翻译可被认为是准确的，客户同意，因多种原因，该翻译可能存在细微不准确的情况。如果贵方需要，我方可向贵方提供信息的来源，以供贵方验证本段相关翻译信息的正确性。</w:t>
            </w:r>
          </w:p>
        </w:tc>
      </w:tr>
      <w:tr>
        <w:tc>
          <w:tcPr>
            <w:shd w:val="clear" w:color="auto" w:fill="#DCDCDC"/>
          </w:tcPr>
          <w:p>
            <w:pPr/>
            <w:r>
              <w:rPr>
                <w:rFonts w:ascii="华文细黑" w:eastAsia="华文细黑" w:hAnsi="华文细黑" w:cs="华文细黑"/>
                <w:b/>
                <w:sz w:val="16"/>
              </w:rPr>
              <w:t xml:space="preserve">使用限制</w:t>
            </w:r>
          </w:p>
        </w:tc>
        <w:tc>
          <w:p>
            <w:pPr>
              <w:pStyle w:val="Quote"/>
            </w:pPr>
            <w:r>
              <w:rPr>
                <w:rFonts w:ascii="华文细黑" w:eastAsia="华文细黑" w:hAnsi="华文细黑" w:cs="华文细黑"/>
                <w:sz w:val="16"/>
              </w:rPr>
              <w:br w:type="page" w:clear="none"/>
              <w:t xml:space="preserve">本报告依据签署于XX的业务约定协议提及的限制条件而拟定，仅提供给贵方，其使用和发送受本协议条款约束。除发生约定的例外情况，本报告仅供客户内部使用，不得提供给客户之外的其他任何个人或实体使用或依赖。因此，本报告及其中所载的任何信息，未事先经德勤咨询书面同意不得提供或透露给其他任何一方（“第三方”）。</w:t>
            </w:r>
          </w:p>
          <w:p>
            <w:pPr>
              <w:pStyle w:val="Quote"/>
            </w:pPr>
            <w:r>
              <w:rPr>
                <w:rFonts w:ascii="华文细黑" w:eastAsia="华文细黑" w:hAnsi="华文细黑" w:cs="华文细黑"/>
                <w:sz w:val="16"/>
              </w:rPr>
              <w:br w:type="page" w:clear="none"/>
              <w:t xml:space="preserve">德勤咨询，其人员及代表德勤咨询提供协议项下服务的其他方不对任何第三方，无论是个人还是实体，负有任何义务和责任（包括但不限于因疏忽引致的责任）。</w:t>
            </w:r>
          </w:p>
          <w:p>
            <w:pPr>
              <w:pStyle w:val="Quote"/>
            </w:pPr>
            <w:r>
              <w:rPr>
                <w:rFonts w:ascii="华文细黑" w:eastAsia="华文细黑" w:hAnsi="华文细黑" w:cs="华文细黑"/>
                <w:sz w:val="16"/>
              </w:rPr>
              <w:br w:type="page" w:clear="none"/>
              <w:t xml:space="preserve">除客户之外的任何获取本报告的第三方（无论其是否经我方同意，或是否以违反本协议规定的方式取得本报告）明确了解并同意，德勤咨询对该第三方不承担任何义务和责任，对除签署协议的客户之外的任何一方不承担提醒义务。</w:t>
            </w:r>
          </w:p>
          <w:p>
            <w:pPr>
              <w:pStyle w:val="Quote"/>
            </w:pPr>
            <w:r>
              <w:rPr>
                <w:rFonts w:ascii="华文细黑" w:eastAsia="华文细黑" w:hAnsi="华文细黑" w:cs="华文细黑"/>
                <w:sz w:val="16"/>
              </w:rPr>
              <w:br w:type="page" w:clear="none"/>
              <w:t xml:space="preserve">尽管我方运用合理判断在报告中包括我方认为可靠的信息来源，我们无法保证信息的可靠性和完整性。</w:t>
            </w:r>
          </w:p>
          <w:p>
            <w:pPr>
              <w:pStyle w:val="Quote"/>
            </w:pPr>
            <w:r>
              <w:rPr>
                <w:rFonts w:ascii="华文细黑" w:eastAsia="华文细黑" w:hAnsi="华文细黑" w:cs="华文细黑"/>
                <w:sz w:val="16"/>
              </w:rPr>
              <w:br w:type="page" w:clear="none"/>
              <w:t xml:space="preserve">出于这些原因，本报告应只用于指导性目的，当客户在没有其他独立信息或没有进一步证实本报告发现的结果而准备采取潜在的行为时，不应把它作为客户做决定的唯一依据。</w:t>
            </w:r>
          </w:p>
        </w:tc>
      </w:tr>
    </w:tbl>
    <w:p>
      <w:pPr/>
    </w:p>
    <w:sectPr w:rsidR="00467F41" w:rsidRPr="00232EEE" w:rsidSect="00570120">
      <w:headerReference w:type="default" r:id="rId9"/>
      <w:footerReference w:type="default" r:id="rId10"/>
      <w:type w:val="continuous"/>
      <w:pgSz w:w="11906" w:h="16838" w:code="9"/>
      <w:pgMar w:top="1440" w:right="1440" w:bottom="1440" w:left="1440" w:header="720" w:footer="7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5AB" w:rsidRDefault="009D55AB" w:rsidP="0081003E">
      <w:r>
        <w:separator/>
      </w:r>
    </w:p>
  </w:endnote>
  <w:endnote w:type="continuationSeparator" w:id="0">
    <w:p w:rsidR="009D55AB" w:rsidRDefault="009D55AB" w:rsidP="0081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rsidR="006C7033" w:rsidRPr="006C7033" w:rsidRDefault="006C7033" w:rsidP="006C7033">
    <w:pPr>
      <w:tabs>
        <w:tab w:val="center" w:pos="4320"/>
        <w:tab w:val="right" w:pos="8640"/>
      </w:tabs>
      <w:rPr>
        <w:rFonts w:ascii="Arial Unicode MS" w:eastAsia="Arial Unicode MS" w:hAnsi="Arial Unicode MS" w:cs="Arial Unicode MS"/>
        <w:b/>
        <w:sz w:val="12"/>
        <w:szCs w:val="12"/>
      </w:rPr>
    </w:pPr>
    <w:r w:rsidRPr="006C7033">
      <w:rPr>
        <w:rFonts w:ascii="Arial Unicode MS" w:eastAsia="Arial Unicode MS" w:hAnsi="Arial Unicode MS" w:cs="Arial Unicode MS"/>
        <w:b/>
        <w:sz w:val="12"/>
        <w:szCs w:val="12"/>
      </w:rPr>
      <w:t xml:space="preserve">Information classification: Internal</w:t>
    </w:r>
  </w:p>
  <w:p w:rsidR="006C7033" w:rsidRDefault="006C7033" w:rsidP="006C7033">
    <w:pPr>
      <w:pStyle w:val="Footer"/>
    </w:pPr>
    <w:r w:rsidRPr="006C7033">
      <w:rPr>
        <w:rFonts w:ascii="Arial Unicode MS" w:eastAsia="Arial Unicode MS" w:hAnsi="Arial Unicode MS" w:cs="Arial Unicode MS" w:hint="eastAsia"/>
        <w:b/>
        <w:sz w:val="12"/>
        <w:szCs w:val="12"/>
      </w:rPr>
      <w:t xml:space="preserve">信息分类</w:t>
    </w:r>
    <w:r w:rsidRPr="006C7033">
      <w:rPr>
        <w:rFonts w:ascii="Arial Unicode MS" w:eastAsia="Arial Unicode MS" w:hAnsi="Arial Unicode MS" w:cs="Arial Unicode MS"/>
        <w:b/>
        <w:sz w:val="12"/>
        <w:szCs w:val="12"/>
      </w:rPr>
      <w:t xml:space="preserve">: </w:t>
    </w:r>
    <w:r w:rsidRPr="006C7033">
      <w:rPr>
        <w:rFonts w:ascii="Arial Unicode MS" w:eastAsia="Arial Unicode MS" w:hAnsi="Arial Unicode MS" w:cs="Arial Unicode MS" w:hint="eastAsia"/>
        <w:b/>
        <w:sz w:val="12"/>
        <w:szCs w:val="12"/>
      </w:rPr>
      <w:t xml:space="preserve">内部</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rsidR="008903FD" w:rsidRPr="000152C6" w:rsidRDefault="008903FD" w:rsidP="000152C6">
    <w:pPr>
      <w:pStyle w:val="Foote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 xml:space="preserve">CONFIDENTIAL – Prepared by </w:t>
    </w:r>
    <w:r w:rsidRPr="00A13737">
      <w:rPr>
        <w:rFonts w:ascii="Arial Unicode MS" w:eastAsia="Arial Unicode MS" w:hAnsi="Arial Unicode MS" w:cs="Arial Unicode MS"/>
        <w:b/>
        <w:sz w:val="12"/>
        <w:szCs w:val="12"/>
      </w:rPr>
      <w:t xml:space="preserve">Deloitte Financial Advisory Services, LLP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5AB" w:rsidRDefault="009D55AB" w:rsidP="0081003E">
      <w:pPr/>
      <w:r>
        <w:separator/>
      </w:r>
    </w:p>
  </w:footnote>
  <w:footnote w:type="continuationSeparator" w:id="0">
    <w:p w:rsidR="009D55AB" w:rsidRDefault="009D55AB" w:rsidP="0081003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rsidR="008903FD" w:rsidRDefault="008903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E701E"/>
    <w:multiLevelType w:val="hybridMultilevel"/>
    <w:tmpl w:val="67083BBA"/>
    <w:lvl w:ilvl="0" w:tplc="04090001">
      <w:start w:val="1"/>
      <w:numFmt w:val="bullet"/>
      <w:lvlText w:val=""/>
      <w:lvlJc w:val="left"/>
      <w:pPr>
        <w:ind w:left="360" w:hanging="360"/>
      </w:pPr>
      <w:rPr>
        <w:rFonts w:ascii="Symbol" w:hAnsi="Symbol"/>
      </w:rPr>
    </w:lvl>
    <w:lvl w:ilvl="1" w:tplc="04090003" w:tentative="on">
      <w:start w:val="1"/>
      <w:numFmt w:val="bullet"/>
      <w:lvlText w:val="o"/>
      <w:lvlJc w:val="left"/>
      <w:pPr>
        <w:ind w:left="1080" w:hanging="360"/>
      </w:pPr>
      <w:rPr>
        <w:rFonts w:ascii="Courier New" w:hAnsi="Courier New" w:cs="Courier New"/>
      </w:rPr>
    </w:lvl>
    <w:lvl w:ilvl="2" w:tplc="04090005" w:tentative="on">
      <w:start w:val="1"/>
      <w:numFmt w:val="bullet"/>
      <w:lvlText w:val=""/>
      <w:lvlJc w:val="left"/>
      <w:pPr>
        <w:ind w:left="1800" w:hanging="360"/>
      </w:pPr>
      <w:rPr>
        <w:rFonts w:ascii="Wingdings" w:hAnsi="Wingdings"/>
      </w:rPr>
    </w:lvl>
    <w:lvl w:ilvl="3" w:tplc="04090001" w:tentative="on">
      <w:start w:val="1"/>
      <w:numFmt w:val="bullet"/>
      <w:lvlText w:val=""/>
      <w:lvlJc w:val="left"/>
      <w:pPr>
        <w:ind w:left="2520" w:hanging="360"/>
      </w:pPr>
      <w:rPr>
        <w:rFonts w:ascii="Symbol" w:hAnsi="Symbol"/>
      </w:rPr>
    </w:lvl>
    <w:lvl w:ilvl="4" w:tplc="04090003" w:tentative="on">
      <w:start w:val="1"/>
      <w:numFmt w:val="bullet"/>
      <w:lvlText w:val="o"/>
      <w:lvlJc w:val="left"/>
      <w:pPr>
        <w:ind w:left="3240" w:hanging="360"/>
      </w:pPr>
      <w:rPr>
        <w:rFonts w:ascii="Courier New" w:hAnsi="Courier New" w:cs="Courier New"/>
      </w:rPr>
    </w:lvl>
    <w:lvl w:ilvl="5" w:tplc="04090005" w:tentative="on">
      <w:start w:val="1"/>
      <w:numFmt w:val="bullet"/>
      <w:lvlText w:val=""/>
      <w:lvlJc w:val="left"/>
      <w:pPr>
        <w:ind w:left="3960" w:hanging="360"/>
      </w:pPr>
      <w:rPr>
        <w:rFonts w:ascii="Wingdings" w:hAnsi="Wingdings"/>
      </w:rPr>
    </w:lvl>
    <w:lvl w:ilvl="6" w:tplc="04090001" w:tentative="on">
      <w:start w:val="1"/>
      <w:numFmt w:val="bullet"/>
      <w:lvlText w:val=""/>
      <w:lvlJc w:val="left"/>
      <w:pPr>
        <w:ind w:left="4680" w:hanging="360"/>
      </w:pPr>
      <w:rPr>
        <w:rFonts w:ascii="Symbol" w:hAnsi="Symbol"/>
      </w:rPr>
    </w:lvl>
    <w:lvl w:ilvl="7" w:tplc="04090003" w:tentative="on">
      <w:start w:val="1"/>
      <w:numFmt w:val="bullet"/>
      <w:lvlText w:val="o"/>
      <w:lvlJc w:val="left"/>
      <w:pPr>
        <w:ind w:left="5400" w:hanging="360"/>
      </w:pPr>
      <w:rPr>
        <w:rFonts w:ascii="Courier New" w:hAnsi="Courier New" w:cs="Courier New"/>
      </w:rPr>
    </w:lvl>
    <w:lvl w:ilvl="8" w:tplc="04090005" w:tentative="on">
      <w:start w:val="1"/>
      <w:numFmt w:val="bullet"/>
      <w:lvlText w:val=""/>
      <w:lvlJc w:val="left"/>
      <w:pPr>
        <w:ind w:left="6120" w:hanging="360"/>
      </w:pPr>
      <w:rPr>
        <w:rFonts w:ascii="Wingdings" w:hAnsi="Wingdings"/>
      </w:rPr>
    </w:lvl>
  </w:abstractNum>
  <w:abstractNum w:abstractNumId="1">
    <w:nsid w:val="29B961DE"/>
    <w:multiLevelType w:val="hybridMultilevel"/>
    <w:tmpl w:val="B6F45ECC"/>
    <w:lvl w:ilvl="0" w:tplc="4FBEBDB8">
      <w:start w:val="1"/>
      <w:numFmt w:val="bullet"/>
      <w:lvlText w:val=""/>
      <w:lvlJc w:val="left"/>
      <w:pPr>
        <w:ind w:left="360" w:hanging="360"/>
      </w:pPr>
      <w:rPr>
        <w:rFonts w:ascii="Symbol" w:eastAsia="Symbol" w:hAnsi="Symbol" w:cs="Symbol"/>
      </w:rPr>
    </w:lvl>
    <w:lvl w:ilvl="1" w:tplc="B34AB988">
      <w:start w:val="1"/>
      <w:numFmt w:val="bullet"/>
      <w:lvlText w:val="o"/>
      <w:lvlJc w:val="left"/>
      <w:pPr>
        <w:ind w:left="1080" w:hanging="360"/>
      </w:pPr>
      <w:rPr>
        <w:rFonts w:ascii="Courier New" w:eastAsia="Courier New" w:hAnsi="Courier New" w:cs="Courier New"/>
      </w:rPr>
    </w:lvl>
    <w:lvl w:ilvl="2" w:tplc="3DF0A8AE">
      <w:start w:val="1"/>
      <w:numFmt w:val="bullet"/>
      <w:lvlText w:val=""/>
      <w:lvlJc w:val="left"/>
      <w:pPr>
        <w:ind w:left="1800" w:hanging="360"/>
      </w:pPr>
      <w:rPr>
        <w:rFonts w:ascii="Wingdings" w:eastAsia="Wingdings" w:hAnsi="Wingdings" w:cs="Wingdings"/>
      </w:rPr>
    </w:lvl>
    <w:lvl w:ilvl="3" w:tplc="AA2C047C">
      <w:start w:val="1"/>
      <w:numFmt w:val="bullet"/>
      <w:lvlText w:val=""/>
      <w:lvlJc w:val="left"/>
      <w:pPr>
        <w:ind w:left="2520" w:hanging="360"/>
      </w:pPr>
      <w:rPr>
        <w:rFonts w:ascii="Symbol" w:eastAsia="Symbol" w:hAnsi="Symbol" w:cs="Symbol"/>
      </w:rPr>
    </w:lvl>
    <w:lvl w:ilvl="4" w:tplc="5DBA43FE">
      <w:start w:val="1"/>
      <w:numFmt w:val="bullet"/>
      <w:lvlText w:val="o"/>
      <w:lvlJc w:val="left"/>
      <w:pPr>
        <w:ind w:left="3240" w:hanging="360"/>
      </w:pPr>
      <w:rPr>
        <w:rFonts w:ascii="Courier New" w:eastAsia="Courier New" w:hAnsi="Courier New" w:cs="Courier New"/>
      </w:rPr>
    </w:lvl>
    <w:lvl w:ilvl="5" w:tplc="BD0C0FBA">
      <w:start w:val="1"/>
      <w:numFmt w:val="bullet"/>
      <w:lvlText w:val=""/>
      <w:lvlJc w:val="left"/>
      <w:pPr>
        <w:ind w:left="3960" w:hanging="360"/>
      </w:pPr>
      <w:rPr>
        <w:rFonts w:ascii="Wingdings" w:eastAsia="Wingdings" w:hAnsi="Wingdings" w:cs="Wingdings"/>
      </w:rPr>
    </w:lvl>
    <w:lvl w:ilvl="6" w:tplc="95E2A98E">
      <w:start w:val="1"/>
      <w:numFmt w:val="bullet"/>
      <w:lvlText w:val=""/>
      <w:lvlJc w:val="left"/>
      <w:pPr>
        <w:ind w:left="4680" w:hanging="360"/>
      </w:pPr>
      <w:rPr>
        <w:rFonts w:ascii="Symbol" w:eastAsia="Symbol" w:hAnsi="Symbol" w:cs="Symbol"/>
      </w:rPr>
    </w:lvl>
    <w:lvl w:ilvl="7" w:tplc="361AFBC2">
      <w:start w:val="1"/>
      <w:numFmt w:val="bullet"/>
      <w:lvlText w:val="o"/>
      <w:lvlJc w:val="left"/>
      <w:pPr>
        <w:ind w:left="5400" w:hanging="360"/>
      </w:pPr>
      <w:rPr>
        <w:rFonts w:ascii="Courier New" w:eastAsia="Courier New" w:hAnsi="Courier New" w:cs="Courier New"/>
      </w:rPr>
    </w:lvl>
    <w:lvl w:ilvl="8" w:tplc="D170314C">
      <w:start w:val="1"/>
      <w:numFmt w:val="bullet"/>
      <w:lvlText w:val=""/>
      <w:lvlJc w:val="left"/>
      <w:pPr>
        <w:ind w:left="6120" w:hanging="360"/>
      </w:pPr>
      <w:rPr>
        <w:rFonts w:ascii="Wingdings" w:eastAsia="Wingdings" w:hAnsi="Wingdings" w:cs="Wingdings"/>
      </w:rPr>
    </w:lvl>
  </w:abstractNum>
  <w:abstractNum w:abstractNumId="2">
    <w:nsid w:val="58191043"/>
    <w:multiLevelType w:val="hybridMultilevel"/>
    <w:tmpl w:val="29C83F5A"/>
    <w:lvl w:ilvl="0" w:tplc="ABDC8B5C">
      <w:start w:val="1"/>
      <w:numFmt w:val="bullet"/>
      <w:lvlText w:val=""/>
      <w:lvlJc w:val="left"/>
      <w:pPr>
        <w:ind w:left="360" w:hanging="360"/>
      </w:pPr>
      <w:rPr>
        <w:rFonts w:ascii="Symbol" w:hAnsi="Symbol"/>
        <w:sz w:val="20"/>
        <w:szCs w:val="20"/>
      </w:rPr>
    </w:lvl>
    <w:lvl w:ilvl="1" w:tplc="04090003" w:tentative="on">
      <w:start w:val="1"/>
      <w:numFmt w:val="bullet"/>
      <w:lvlText w:val="o"/>
      <w:lvlJc w:val="left"/>
      <w:pPr>
        <w:ind w:left="1080" w:hanging="360"/>
      </w:pPr>
      <w:rPr>
        <w:rFonts w:ascii="Courier New" w:hAnsi="Courier New" w:cs="Courier New"/>
      </w:rPr>
    </w:lvl>
    <w:lvl w:ilvl="2" w:tplc="04090005" w:tentative="on">
      <w:start w:val="1"/>
      <w:numFmt w:val="bullet"/>
      <w:lvlText w:val=""/>
      <w:lvlJc w:val="left"/>
      <w:pPr>
        <w:ind w:left="1800" w:hanging="360"/>
      </w:pPr>
      <w:rPr>
        <w:rFonts w:ascii="Wingdings" w:hAnsi="Wingdings"/>
      </w:rPr>
    </w:lvl>
    <w:lvl w:ilvl="3" w:tplc="04090001" w:tentative="on">
      <w:start w:val="1"/>
      <w:numFmt w:val="bullet"/>
      <w:lvlText w:val=""/>
      <w:lvlJc w:val="left"/>
      <w:pPr>
        <w:ind w:left="2520" w:hanging="360"/>
      </w:pPr>
      <w:rPr>
        <w:rFonts w:ascii="Symbol" w:hAnsi="Symbol"/>
      </w:rPr>
    </w:lvl>
    <w:lvl w:ilvl="4" w:tplc="04090003" w:tentative="on">
      <w:start w:val="1"/>
      <w:numFmt w:val="bullet"/>
      <w:lvlText w:val="o"/>
      <w:lvlJc w:val="left"/>
      <w:pPr>
        <w:ind w:left="3240" w:hanging="360"/>
      </w:pPr>
      <w:rPr>
        <w:rFonts w:ascii="Courier New" w:hAnsi="Courier New" w:cs="Courier New"/>
      </w:rPr>
    </w:lvl>
    <w:lvl w:ilvl="5" w:tplc="04090005" w:tentative="on">
      <w:start w:val="1"/>
      <w:numFmt w:val="bullet"/>
      <w:lvlText w:val=""/>
      <w:lvlJc w:val="left"/>
      <w:pPr>
        <w:ind w:left="3960" w:hanging="360"/>
      </w:pPr>
      <w:rPr>
        <w:rFonts w:ascii="Wingdings" w:hAnsi="Wingdings"/>
      </w:rPr>
    </w:lvl>
    <w:lvl w:ilvl="6" w:tplc="04090001" w:tentative="on">
      <w:start w:val="1"/>
      <w:numFmt w:val="bullet"/>
      <w:lvlText w:val=""/>
      <w:lvlJc w:val="left"/>
      <w:pPr>
        <w:ind w:left="4680" w:hanging="360"/>
      </w:pPr>
      <w:rPr>
        <w:rFonts w:ascii="Symbol" w:hAnsi="Symbol"/>
      </w:rPr>
    </w:lvl>
    <w:lvl w:ilvl="7" w:tplc="04090003" w:tentative="on">
      <w:start w:val="1"/>
      <w:numFmt w:val="bullet"/>
      <w:lvlText w:val="o"/>
      <w:lvlJc w:val="left"/>
      <w:pPr>
        <w:ind w:left="5400" w:hanging="360"/>
      </w:pPr>
      <w:rPr>
        <w:rFonts w:ascii="Courier New" w:hAnsi="Courier New" w:cs="Courier New"/>
      </w:rPr>
    </w:lvl>
    <w:lvl w:ilvl="8" w:tplc="04090005" w:tentative="on">
      <w:start w:val="1"/>
      <w:numFmt w:val="bullet"/>
      <w:lvlText w:val=""/>
      <w:lvlJc w:val="left"/>
      <w:pPr>
        <w:ind w:left="6120" w:hanging="360"/>
      </w:pPr>
      <w:rPr>
        <w:rFonts w:ascii="Wingdings" w:hAnsi="Wingdings"/>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val="0"/>
  <w:bordersDoNotSurroundFooter w:val="0"/>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val="0"/>
    <w:balanceSingleByteDoubleByteWidth w:val="0"/>
    <w:doNotLeaveBackslashAlone w:val="0"/>
    <w:ulTrailSpace w:val="0"/>
    <w:doNotExpandShiftReturn w:val="0"/>
    <w:adjustLineHeightInTable w:val="0"/>
    <w:useFELayout/>
  </w:compat>
  <w:rsids>
    <w:rsidRoot w:val="0045695E"/>
    <w:rsid w:val="0005232D"/>
    <w:rsid w:val="000D2B24"/>
    <w:rsid w:val="00123B5E"/>
    <w:rsid w:val="0012533E"/>
    <w:rsid w:val="00125AE8"/>
    <w:rsid w:val="001F70EF"/>
    <w:rsid w:val="002278C7"/>
    <w:rsid w:val="00232EEE"/>
    <w:rsid w:val="002C5F80"/>
    <w:rsid w:val="00347AE7"/>
    <w:rsid w:val="003772E5"/>
    <w:rsid w:val="00445412"/>
    <w:rsid w:val="0045695E"/>
    <w:rsid w:val="00467F41"/>
    <w:rsid w:val="004743DB"/>
    <w:rsid w:val="004C1F3B"/>
    <w:rsid w:val="00537E39"/>
    <w:rsid w:val="0054795F"/>
    <w:rsid w:val="0057116B"/>
    <w:rsid w:val="005C2B75"/>
    <w:rsid w:val="005D0D1D"/>
    <w:rsid w:val="005E1C5C"/>
    <w:rsid w:val="005E48FC"/>
    <w:rsid w:val="006659BD"/>
    <w:rsid w:val="006C7033"/>
    <w:rsid w:val="00714FB8"/>
    <w:rsid w:val="0073369F"/>
    <w:rsid w:val="00746803"/>
    <w:rsid w:val="00752B2C"/>
    <w:rsid w:val="0081003E"/>
    <w:rsid w:val="008144C8"/>
    <w:rsid w:val="0083513D"/>
    <w:rsid w:val="00860830"/>
    <w:rsid w:val="008903FD"/>
    <w:rsid w:val="00905478"/>
    <w:rsid w:val="00954AC0"/>
    <w:rsid w:val="00986AAE"/>
    <w:rsid w:val="009B3982"/>
    <w:rsid w:val="009D55AB"/>
    <w:rsid w:val="009E1BE1"/>
    <w:rsid w:val="009F0902"/>
    <w:rsid w:val="00A9729A"/>
    <w:rsid w:val="00B0453D"/>
    <w:rsid w:val="00B0488E"/>
    <w:rsid w:val="00B05A01"/>
    <w:rsid w:val="00B46157"/>
    <w:rsid w:val="00B468E2"/>
    <w:rsid w:val="00B62511"/>
    <w:rsid w:val="00B74FBD"/>
    <w:rsid w:val="00BF4281"/>
    <w:rsid w:val="00C02343"/>
    <w:rsid w:val="00C67EA7"/>
    <w:rsid w:val="00D147A7"/>
    <w:rsid w:val="00D47F10"/>
    <w:rsid w:val="00D811CB"/>
    <w:rsid w:val="00DC1C70"/>
    <w:rsid w:val="00E47340"/>
    <w:rsid w:val="00E72EA5"/>
    <w:rsid w:val="00E84B25"/>
    <w:rsid w:val="00E96559"/>
    <w:rsid w:val="00EA484B"/>
    <w:rsid w:val="00ED5ADA"/>
    <w:rsid w:val="00F16760"/>
    <w:rsid w:val="00F346E9"/>
    <w:rsid w:val="00F506D9"/>
    <w:rsid w:val="00FA24F8"/>
    <w:rsid w:val="00FD2D2A"/>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off" w:defUIPriority="99" w:defSemiHidden="off" w:defUnhideWhenUsed="off" w:defQFormat="off" w:count="371">
    <w:lsdException w:name="Normal" w:uiPriority="0" w:qFormat="on"/>
    <w:lsdException w:name="heading 1" w:uiPriority="9" w:qFormat="on"/>
    <w:lsdException w:name="heading 2" w:semiHidden="1" w:uiPriority="9" w:unhideWhenUsed="1" w:qFormat="on"/>
    <w:lsdException w:name="heading 3" w:semiHidden="1" w:uiPriority="9" w:unhideWhenUsed="1" w:qFormat="on"/>
    <w:lsdException w:name="heading 4" w:semiHidden="1" w:uiPriority="9" w:unhideWhenUsed="1" w:qFormat="on"/>
    <w:lsdException w:name="heading 5" w:semiHidden="1" w:uiPriority="9" w:unhideWhenUsed="1" w:qFormat="on"/>
    <w:lsdException w:name="heading 6" w:semiHidden="1" w:uiPriority="9" w:unhideWhenUsed="1" w:qFormat="on"/>
    <w:lsdException w:name="heading 7" w:semiHidden="1" w:uiPriority="9" w:unhideWhenUsed="1" w:qFormat="on"/>
    <w:lsdException w:name="heading 8" w:semiHidden="1" w:uiPriority="9" w:unhideWhenUsed="1" w:qFormat="on"/>
    <w:lsdException w:name="heading 9" w:semiHidden="1" w:uiPriority="9" w:unhideWhenUsed="1" w:qFormat="on"/>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on"/>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on"/>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on"/>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on"/>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on"/>
    <w:lsdException w:name="Emphasis" w:uiPriority="20" w:qFormat="on"/>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on"/>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on"/>
    <w:lsdException w:name="Quote" w:uiPriority="29" w:qFormat="on"/>
    <w:lsdException w:name="Intense Quote" w:uiPriority="30"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on"/>
    <w:lsdException w:name="Intense Emphasis" w:uiPriority="21" w:qFormat="on"/>
    <w:lsdException w:name="Subtle Reference" w:uiPriority="31" w:qFormat="on"/>
    <w:lsdException w:name="Intense Reference" w:uiPriority="32" w:qFormat="on"/>
    <w:lsdException w:name="Book Title" w:uiPriority="33" w:qFormat="on"/>
    <w:lsdException w:name="Bibliography" w:semiHidden="1" w:uiPriority="37" w:unhideWhenUsed="1"/>
    <w:lsdException w:name="TOC Heading" w:semiHidden="1" w:uiPriority="39" w:unhideWhenUsed="1" w:qFormat="on"/>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on" w:styleId="Normal">
    <w:name w:val="Normal"/>
    <w:qFormat/>
    <w:rsid w:val="0083513D"/>
    <w:pPr>
      <w:spacing w:after="120" w:line="240" w:lineRule="auto"/>
    </w:pPr>
    <w:rPr>
      <w:sz w:val="20"/>
      <w:szCs w:val="20"/>
      <w:lang w:val="en-GB"/>
    </w:rPr>
  </w:style>
  <w:style w:type="character" w:default="on" w:styleId="DefaultParagraphFont">
    <w:name w:val="Default Paragraph Font"/>
    <w:uiPriority w:val="1"/>
    <w:semiHidden/>
    <w:unhideWhenUsed/>
  </w:style>
  <w:style w:type="table" w:default="on" w:styleId="TableNormal">
    <w:name w:val="Normal Table"/>
    <w:uiPriority w:val="99"/>
    <w:semiHidden/>
    <w:unhideWhenUsed/>
    <w:tblPr>
      <w:tblInd w:w="0" w:type="dxa"/>
      <w:tblCellMar>
        <w:top w:w="0" w:type="dxa"/>
        <w:left w:w="108" w:type="dxa"/>
        <w:bottom w:w="0" w:type="dxa"/>
        <w:right w:w="108" w:type="dxa"/>
      </w:tblCellMar>
    </w:tblPr>
  </w:style>
  <w:style w:type="numbering" w:default="on" w:styleId="NoList">
    <w:name w:val="No List"/>
    <w:uiPriority w:val="99"/>
    <w:semiHidden/>
    <w:unhideWhenUsed/>
  </w:style>
  <w:style w:type="paragraph" w:styleId="Header">
    <w:name w:val="header"/>
    <w:basedOn w:val="Normal"/>
    <w:link w:val="HeaderChar"/>
    <w:uiPriority w:val="99"/>
    <w:unhideWhenUsed/>
    <w:rsid w:val="0081003E"/>
    <w:pPr>
      <w:tabs>
        <w:tab w:val="center" w:pos="4320"/>
        <w:tab w:val="right" w:pos="8640"/>
      </w:tabs>
      <w:spacing/>
    </w:pPr>
    <w:rPr>
      <w:szCs w:val="22"/>
    </w:rPr>
  </w:style>
  <w:style w:type="character" w:customStyle="1" w:styleId="HeaderChar">
    <w:name w:val="Header Char"/>
    <w:basedOn w:val="DefaultParagraphFont"/>
    <w:link w:val="Header"/>
    <w:uiPriority w:val="99"/>
    <w:rsid w:val="0081003E"/>
  </w:style>
  <w:style w:type="paragraph" w:styleId="Footer">
    <w:name w:val="footer"/>
    <w:basedOn w:val="Normal"/>
    <w:link w:val="FooterChar"/>
    <w:uiPriority w:val="99"/>
    <w:unhideWhenUsed/>
    <w:rsid w:val="0081003E"/>
    <w:pPr>
      <w:tabs>
        <w:tab w:val="center" w:pos="4320"/>
        <w:tab w:val="right" w:pos="8640"/>
      </w:tabs>
      <w:spacing/>
    </w:pPr>
    <w:rPr>
      <w:szCs w:val="22"/>
    </w:rPr>
  </w:style>
  <w:style w:type="character" w:customStyle="1" w:styleId="FooterChar">
    <w:name w:val="Footer Char"/>
    <w:basedOn w:val="DefaultParagraphFont"/>
    <w:link w:val="Footer"/>
    <w:uiPriority w:val="99"/>
    <w:rsid w:val="0081003E"/>
  </w:style>
  <w:style w:type="paragraph" w:styleId="ListParagraph">
    <w:name w:val="List Paragraph"/>
    <w:basedOn w:val="Normal"/>
    <w:qFormat/>
    <w:rsid w:val="00FA24F8"/>
    <w:pPr>
      <w:ind w:left="720"/>
      <w:contextualSpacing/>
    </w:pPr>
  </w:style>
  <w:style w:type="paragraph" w:customStyle="1" w:styleId="appendix-title">
    <w:name w:val="appendix-title"/>
    <w:basedOn w:val="Normal"/>
    <w:next w:val="Normal"/>
    <w:link w:val="appendix-titleChar"/>
    <w:qFormat/>
    <w:rsid w:val="00FA24F8"/>
    <w:pPr>
      <w:keepNext/>
      <w:pBdr>
        <w:bottom w:val="single" w:sz="18" w:space="1" w:color="000000"/>
      </w:pBdr>
      <w:spacing w:line="288" w:lineRule="auto"/>
      <w:outlineLvl w:val="0"/>
    </w:pPr>
    <w:rPr>
      <w:rFonts w:ascii="Arial" w:eastAsia="Arial" w:hAnsi="Arial" w:cs="Arial"/>
      <w:b/>
      <w:bCs/>
      <w:sz w:val="32"/>
      <w:szCs w:val="32"/>
      <w:lang w:val="en-US"/>
    </w:rPr>
  </w:style>
  <w:style w:type="character" w:customStyle="1" w:styleId="appendix-titleChar">
    <w:name w:val="appendix-title Char"/>
    <w:basedOn w:val="DefaultParagraphFont"/>
    <w:link w:val="appendix-title"/>
    <w:rsid w:val="00FA24F8"/>
    <w:rPr>
      <w:rFonts w:ascii="Arial" w:eastAsia="Arial" w:hAnsi="Arial" w:cs="Arial"/>
      <w:b/>
      <w:bCs/>
      <w:sz w:val="32"/>
      <w:szCs w:val="32"/>
    </w:rPr>
  </w:style>
  <w:style w:type="table" w:styleId="TableGrid">
    <w:name w:val="Table Grid"/>
    <w:basedOn w:val="TableNormal"/>
    <w:uiPriority w:val="59"/>
    <w:rsid w:val="00FA24F8"/>
    <w:pPr>
      <w:spacing w:line="240" w:lineRule="auto"/>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DC1C70"/>
    <w:pPr>
      <w:spacing w:line="240" w:lineRule="auto"/>
    </w:pPr>
    <w:rPr>
      <w:rFonts w:ascii="Arial" w:eastAsia="PMingLiU" w:hAnsi="Arial"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PlainText">
    <w:name w:val="Plain Text"/>
    <w:basedOn w:val="Normal"/>
    <w:link w:val="PlainTextChar"/>
    <w:unhideWhenUsed/>
    <w:rsid w:val="008903FD"/>
    <w:pPr>
      <w:spacing w:before="60" w:after="60"/>
    </w:pPr>
    <w:rPr>
      <w:rFonts w:ascii="Consolas" w:eastAsia="Arial Unicode MS" w:hAnsi="Consolas"/>
      <w:sz w:val="21"/>
      <w:szCs w:val="21"/>
      <w:lang w:val="en-US"/>
    </w:rPr>
  </w:style>
  <w:style w:type="character" w:customStyle="1" w:styleId="PlainTextChar">
    <w:name w:val="Plain Text Char"/>
    <w:basedOn w:val="DefaultParagraphFont"/>
    <w:link w:val="PlainText"/>
    <w:rsid w:val="008903FD"/>
    <w:rPr>
      <w:rFonts w:ascii="Consolas" w:eastAsia="Arial Unicode MS" w:hAnsi="Consolas"/>
      <w:sz w:val="21"/>
      <w:szCs w:val="21"/>
    </w:rPr>
  </w:style>
  <w:style w:type="paragraph" w:styleId="FootnoteText">
    <w:name w:val="footnote text"/>
    <w:basedOn w:val="Normal"/>
    <w:next w:val="Normal"/>
    <w:link w:val="FootnoteTextChar"/>
    <w:qFormat/>
    <w:rsid w:val="003772E5"/>
    <w:pPr>
      <w:spacing/>
    </w:pPr>
    <w:rPr>
      <w:rFonts w:ascii="Arial" w:eastAsia="Arial" w:hAnsi="Arial" w:cs="Arial"/>
      <w:lang w:val="en-US"/>
    </w:rPr>
  </w:style>
  <w:style w:type="character" w:customStyle="1" w:styleId="FootnoteTextChar">
    <w:name w:val="Footnote Text Char"/>
    <w:basedOn w:val="DefaultParagraphFont"/>
    <w:link w:val="FootnoteText"/>
    <w:rsid w:val="003772E5"/>
    <w:rPr>
      <w:rFonts w:ascii="Arial" w:eastAsia="Arial" w:hAnsi="Arial" w:cs="Arial"/>
      <w:sz w:val="20"/>
      <w:szCs w:val="20"/>
    </w:rPr>
  </w:style>
  <w:style w:type="character" w:styleId="FootnoteReference">
    <w:name w:val="footnote reference"/>
    <w:basedOn w:val="DefaultParagraphFont"/>
    <w:rsid w:val="003772E5"/>
    <w:rPr>
      <w:rFonts w:cs="Times New Roman"/>
      <w:vertAlign w:val="superscript"/>
    </w:rPr>
  </w:style>
  <w:style w:type="paragraph" w:styleId="BalloonText">
    <w:name w:val="Balloon Text"/>
    <w:basedOn w:val="Normal"/>
    <w:link w:val="BalloonTextChar"/>
    <w:uiPriority w:val="99"/>
    <w:semiHidden/>
    <w:unhideWhenUsed/>
    <w:rsid w:val="00467F41"/>
    <w:pPr>
      <w:spacing/>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F4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fontTable" Target="fontTable.xml" /><Relationship Id="rId12" Type="http://schemas.openxmlformats.org/officeDocument/2006/relationships/theme" Target="theme/theme1.xml" /><Relationship Id="rId13" Type="http://schemas.openxmlformats.org/officeDocument/2006/relationships/image" Target="media/image1.jpeg"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header" Target="header1.xml" /></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65246-AF96-4FE7-A8EC-F8176AB3740B}">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Company>Deloitte Touche Tohmatsu Services, Inc.</Company>
  <Pages>2</Pages>
  <Words>69</Words>
  <Characters>396</Characters>
  <Lines>3</Lines>
  <Paragraphs>1</Paragraphs>
  <TotalTime>22</TotalTime>
  <ScaleCrop>false</ScaleCrop>
  <LinksUpToDate>false</LinksUpToDate>
  <CharactersWithSpaces>464</CharactersWithSpaces>
  <SharedDoc>false</SharedDoc>
  <HyperlinksChanged>false</HyperlinksChanged>
  <Application>Microsoft Office Word</Application>
  <AppVersion>16.0000</AppVers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2018-11-16T08:09:00Z</dcterms:created>
  <dc:creator>Nick Yan Zhang</dc:creator>
  <cp:lastModifiedBy>Haoyi Wang</cp:lastModifiedBy>
  <dcterms:modified xsi:type="dcterms:W3CDTF">2019-02-25T07:12:00Z</dcterms:modified>
  <cp:revision>32</cp:revision>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1.2.1</vt:lpwstr>
  </q1:property>
</q1:Properties>
</file>