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Indledning</w:t>
      </w:r>
    </w:p>
    <w:p>
      <w:r>
        <w:t>Det demografiske dobbeltpress kjennetegner det danske helsevesenet. Utfordringene er en hovedprioritet på Christiansborg. I september 2023 offentliggjorde Robusthetskommisjonen sine anbefalinger til politiske prioriteringer, og snart gir helsestrukturkommisjonen sine forslag til helsevesenets innretning. For kommisjonen er det klart, at det er nødvendig å tenke nytt om hvordan helse ressursene utnyttes best mulig for å unngå nedgang i behandlingskvaliteten for fremtidige generasjoner. Her pekes det i retning av et økt behov for tilpasning av digitaliserte løsninger og innovativt medisinsk utstyr.</w:t>
        <w:br/>
        <w:br/>
        <w:t>Utover at helsepersonalet i større grad skal støttes av teknologiske løsninger, som reduserer risiko for feil og effektiviserer behandlingsforløp, så spiller sykdomsforebyggelse foran sykdomsbekjempelse en sentral rolle i den bærekraftige utviklingen av det danske helsevesenet.</w:t>
        <w:br/>
        <w:br/>
        <w:t>Innovasjon er et grunnelement i medikobransjen, og bransjen er derfor en naturlig del av løsningen på de strukturelle utfordringene som ikke kun Danmark står overfor. Nærværende katalog innhold er 27 helseløsninger fra 18 medlemsbedrifter av Medicoindustrien. Hver av løsningene  avspeiler en effektiviserende og ressursbesparende effekt ved implementering. Eksemplene dekker over alt fra AI-basert teknologi brukt i stor grad til sykdomsforebyggelse til telemedisinske løsninger hvor pasientene overvåkes på avstand. Flere av løsningene har multiple berøringsoverflater i helsevesenets og henvender seg dermed både til engangsforløp og kronikere.</w:t>
        <w:br/>
        <w:br/>
        <w:t>Eksempelsamlingen utgjør en smakebit på medikobransjens formåen, og viser at de innovative digitale løsningene som etterspørres både i helsevesenet og på Christiansborg allerede eksisterer. Den primære utfordringen er viljen til å implementere de mange gode løsningene, som i mange tilfeller har kortsiktige merkostnader, men på den lange banen er ressursbesparende både rent økonomisk og personalemessig.</w:t>
        <w:br/>
        <w:br/>
        <w:t>Gjennomgangen av eksemplene tar utgangspunkt i den såkalte PICO-metoden, som er en internasjonalt anerkjent tilnærming til å avdekke et produkts eller en løsnings helseøkonomiske potensiale. For hvert av eksemplene gjennomgås derfor P for population, altså pasientmålgruppe, I for intervention, altså behandlingsform, C for comparator, altså sammenlignbare behandlingsformer, og til slutt O for outcome, altså samlede nettoeffekter på økonomi og andre ressurser.</w:t>
        <w:br/>
        <w:br/>
        <w:t>Alle Medicoindustriens medlemmer har hatt muligheten til å delta i eksempelsamlingen, og sekretariatet er mer enn fornøyd med medlemskretsens engasjement i prosjektet. Som en del av prosjektet har Medicoindustriens sekretariat opprettet en arbeidsgruppe bestående av representanter fra seks medlemsbedrifter. Gruppen har bistått med utarbeidelsen av samlingen.</w:t>
        <w:br/>
        <w:br/>
        <w:t>De viste casene uttrykker bedriftenes uredigerte bidrag.</w:t>
        <w:br/>
        <w:br/>
        <w:t>"Katalogens innhold taler sitt tydelige språk; de innovative løsningene finnes i industrien. La oss nå tørre å implementere dem i vårt utfordrede helsevesen! Vi er stolte av å representere en bransje, som gang på gang leverer innovative løsninger, som fortsetter å støtte pasientsikkerheten og forsyningssikkerheten i Danmark og resten av verden."</w:t>
      </w:r>
    </w:p>
    <w:p>
      <w:pPr>
        <w:pStyle w:val="Heading1"/>
      </w:pPr>
      <w:r>
        <w:t>Lympha Press®</w:t>
      </w:r>
    </w:p>
    <w:p>
      <w:r>
        <w:t>Lympha Press®  Lympha Press® til behandling av kretsløpsutfordringer hos personer med en rekke kroniske sykdommer samt lymfødemrelaterte sykdommer. Lympha Press® gir en pulserende kompresjon, og overskytende væske presses proksimalt mot hjertet, ved at det venøse tilbakestrømmingen økes, og den perifere motstanden reduseres. Derved reduseres ødem, den kapillære utvekslingen økes, og den arterielle blodforsyningen stiger.</w:t>
      </w:r>
    </w:p>
    <w:p>
      <w:pPr>
        <w:pStyle w:val="Heading1"/>
      </w:pPr>
      <w:r>
        <w:t>b. Ca</w:t>
      </w:r>
    </w:p>
    <w:p>
      <w:r>
        <w:t>470 000 personer som lever med hjerte-karsykdommer c. I tillegg personer med åreforkalkning, dårlig blodomløp relatert til livsstil, graviditet, stress, genetikk og alder. Intervensjon - behandling/diagnose – hva består behandlingen/diagnosen av?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