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行別</w:t>
              <w:br/>
              <w:t>列號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(講桌)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王小明 (A)</w:t>
            </w:r>
          </w:p>
        </w:tc>
        <w:tc>
          <w:tcPr>
            <w:tcW w:type="dxa" w:w="1728"/>
          </w:tcPr>
          <w:p>
            <w:r>
              <w:t>李小華 (B)</w:t>
            </w:r>
          </w:p>
        </w:tc>
        <w:tc>
          <w:tcPr>
            <w:tcW w:type="dxa" w:w="1728"/>
          </w:tcPr>
          <w:p>
            <w:r>
              <w:t>陳大同 (A)</w:t>
            </w:r>
          </w:p>
        </w:tc>
        <w:tc>
          <w:tcPr>
            <w:tcW w:type="dxa" w:w="1728"/>
          </w:tcPr>
          <w:p>
            <w:r>
              <w:t>X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林美玲 (B)</w:t>
            </w:r>
          </w:p>
        </w:tc>
        <w:tc>
          <w:tcPr>
            <w:tcW w:type="dxa" w:w="1728"/>
          </w:tcPr>
          <w:p>
            <w:r>
              <w:t>張志強 (A)</w:t>
            </w:r>
          </w:p>
        </w:tc>
        <w:tc>
          <w:tcPr>
            <w:tcW w:type="dxa" w:w="1728"/>
          </w:tcPr>
          <w:p>
            <w:r>
              <w:t>黃雅婷 (B)</w:t>
            </w:r>
          </w:p>
        </w:tc>
        <w:tc>
          <w:tcPr>
            <w:tcW w:type="dxa" w:w="1728"/>
          </w:tcPr>
          <w:p>
            <w:r>
              <w:t>吳建宏 (A)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