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type w:val="nextPage"/>
          <w:pgSz w:w="11906" w:h="16838"/>
          <w:pgMar w:left="850" w:right="850" w:gutter="0" w:header="0" w:top="2268" w:footer="0" w:bottom="10772"/>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22.003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22.003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80810" cy="1439545"/>
                <wp:effectExtent l="0" t="0" r="0" b="0"/>
                <wp:wrapTopAndBottom/>
                <wp:docPr id="3" name="Frame3"/>
                <a:graphic xmlns:a="http://schemas.openxmlformats.org/drawingml/2006/main">
                  <a:graphicData uri="http://schemas.microsoft.com/office/word/2010/wordprocessingShape">
                    <wps:wsp>
                      <wps:cNvSpPr txBox="1"/>
                      <wps:spPr>
                        <a:xfrm>
                          <a:off x="0" y="0"/>
                          <a:ext cx="6480810" cy="143954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Circuit Teleservices supported by a </w:t>
                              <w:br/>
                              <w:t>Public Land Mobile Network (PLMN)</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3pt;height:113.35pt;mso-wrap-distance-left:0pt;mso-wrap-distance-right:0pt;mso-wrap-distance-top:0pt;mso-wrap-distance-bottom:0pt;margin-top:38.3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Circuit Teleservices supported by a </w:t>
                        <w:br/>
                        <w:t>Public Land Mobile Network (PLMN)</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86815"/>
                <wp:effectExtent l="0" t="0" r="0" b="0"/>
                <wp:wrapTopAndBottom/>
                <wp:docPr id="4" name="Frame4"/>
                <a:graphic xmlns:a="http://schemas.openxmlformats.org/drawingml/2006/main">
                  <a:graphicData uri="http://schemas.microsoft.com/office/word/2010/wordprocessingShape">
                    <wps:wsp>
                      <wps:cNvSpPr txBox="1"/>
                      <wps:spPr>
                        <a:xfrm>
                          <a:off x="0" y="0"/>
                          <a:ext cx="6480810" cy="1186815"/>
                        </a:xfrm>
                        <a:prstGeom prst="rect"/>
                        <a:solidFill>
                          <a:srgbClr val="FFFFFF">
                            <a:alpha val="0"/>
                          </a:srgbClr>
                        </a:solidFill>
                      </wps:spPr>
                      <wps:txbx>
                        <w:txbxContent>
                          <w:p>
                            <w:pPr>
                              <w:pStyle w:val="ZU"/>
                              <w:tabs>
                                <w:tab w:val="clear" w:pos="567"/>
                                <w:tab w:val="right" w:pos="10206" w:leader="none"/>
                              </w:tabs>
                              <w:jc w:val="left"/>
                              <w:rPr/>
                            </w:pPr>
                            <w:r>
                              <w:rPr>
                                <w:i/>
                              </w:rPr>
                              <w:drawing>
                                <wp:inline distT="0" distB="0" distL="0" distR="0">
                                  <wp:extent cx="1624965" cy="11233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rcRect l="-22" t="-31" r="-22" b="-31"/>
                                          <a:stretch>
                                            <a:fillRect/>
                                          </a:stretch>
                                        </pic:blipFill>
                                        <pic:spPr bwMode="auto">
                                          <a:xfrm>
                                            <a:off x="0" y="0"/>
                                            <a:ext cx="1624965" cy="112331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3.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jc w:val="left"/>
                        <w:rPr/>
                      </w:pPr>
                      <w:r>
                        <w:rPr>
                          <w:i/>
                        </w:rPr>
                        <w:drawing>
                          <wp:inline distT="0" distB="0" distL="0" distR="0">
                            <wp:extent cx="1624965"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rcRect l="-22" t="-31" r="-22" b="-31"/>
                                    <a:stretch>
                                      <a:fillRect/>
                                    </a:stretch>
                                  </pic:blipFill>
                                  <pic:spPr bwMode="auto">
                                    <a:xfrm>
                                      <a:off x="0" y="0"/>
                                      <a:ext cx="1624965" cy="112331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circuit mode, service</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circuit mode, service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AC"/>
        <w:keepNext w:val="false"/>
        <w:keepLines w:val="false"/>
        <w:spacing w:before="0" w:after="180"/>
        <w:rPr>
          <w:rFonts w:ascii="Times New Roman" w:hAnsi="Times New Roman" w:cs="Times New Roman"/>
          <w:lang w:val="en-US" w:eastAsia="en-US"/>
        </w:rPr>
      </w:pPr>
      <w:r>
        <w:rPr>
          <w:rFonts w:cs="Times New Roman" w:ascii="Times New Roman" w:hAnsi="Times New Roman"/>
          <w:lang w:val="en-US" w:eastAsia="en-US"/>
        </w:rPr>
        <w:t>All rights reserved.</w:t>
        <w:b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spacing w:before="120" w:after="0"/>
            <w:ind w:left="567" w:right="425" w:hanging="567"/>
            <w:rPr>
              <w:rFonts w:eastAsia="MS Mincho;ＭＳ 明朝"/>
              <w:sz w:val="24"/>
              <w:szCs w:val="24"/>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Foreword</w:t>
            <w:tab/>
          </w:r>
          <w:hyperlink w:anchor="__RefHeading___Toc153259309">
            <w:r>
              <w:rPr>
                <w:rStyle w:val="IndexLink"/>
                <w:sz w:val="22"/>
                <w:lang w:val="en-US" w:eastAsia="en-US"/>
              </w:rPr>
              <w:t>4</w:t>
            </w:r>
          </w:hyperlink>
        </w:p>
        <w:p>
          <w:pPr>
            <w:pStyle w:val="Contents1"/>
            <w:rPr>
              <w:rFonts w:eastAsia="MS Mincho;ＭＳ 明朝"/>
              <w:sz w:val="24"/>
              <w:szCs w:val="24"/>
              <w:lang w:val="en-US" w:eastAsia="en-US"/>
            </w:rPr>
          </w:pPr>
          <w:r>
            <w:rPr/>
            <w:t>0</w:t>
          </w:r>
          <w:r>
            <w:rPr>
              <w:rFonts w:eastAsia="MS Mincho;ＭＳ 明朝"/>
              <w:sz w:val="24"/>
              <w:szCs w:val="24"/>
              <w:lang w:val="en-US" w:eastAsia="en-US"/>
            </w:rPr>
            <w:tab/>
          </w:r>
          <w:r>
            <w:rPr/>
            <w:t>Scope</w:t>
            <w:tab/>
          </w:r>
          <w:hyperlink w:anchor="__RefHeading___Toc153259310">
            <w:r>
              <w:rPr>
                <w:rStyle w:val="IndexLink"/>
              </w:rPr>
              <w:t>5</w:t>
            </w:r>
          </w:hyperlink>
        </w:p>
        <w:p>
          <w:pPr>
            <w:pStyle w:val="Contents2"/>
            <w:rPr>
              <w:rFonts w:eastAsia="MS Mincho;ＭＳ 明朝"/>
              <w:sz w:val="24"/>
              <w:szCs w:val="24"/>
              <w:lang w:val="en-US" w:eastAsia="en-US"/>
            </w:rPr>
          </w:pPr>
          <w:r>
            <w:rPr/>
            <w:t>0.1</w:t>
          </w:r>
          <w:r>
            <w:rPr>
              <w:rFonts w:eastAsia="MS Mincho;ＭＳ 明朝"/>
              <w:sz w:val="24"/>
              <w:szCs w:val="24"/>
              <w:lang w:val="en-US" w:eastAsia="en-US"/>
            </w:rPr>
            <w:tab/>
          </w:r>
          <w:r>
            <w:rPr/>
            <w:t>Normative references</w:t>
            <w:tab/>
          </w:r>
          <w:hyperlink w:anchor="__RefHeading___Toc153259311">
            <w:r>
              <w:rPr>
                <w:rStyle w:val="IndexLink"/>
              </w:rPr>
              <w:t>5</w:t>
            </w:r>
          </w:hyperlink>
        </w:p>
        <w:p>
          <w:pPr>
            <w:pStyle w:val="Contents2"/>
            <w:rPr>
              <w:rFonts w:eastAsia="MS Mincho;ＭＳ 明朝"/>
              <w:sz w:val="24"/>
              <w:szCs w:val="24"/>
              <w:lang w:val="en-US" w:eastAsia="en-US"/>
            </w:rPr>
          </w:pPr>
          <w:r>
            <w:rPr/>
            <w:t>0.2</w:t>
          </w:r>
          <w:r>
            <w:rPr>
              <w:rFonts w:eastAsia="MS Mincho;ＭＳ 明朝"/>
              <w:sz w:val="24"/>
              <w:szCs w:val="24"/>
              <w:lang w:val="en-US" w:eastAsia="en-US"/>
            </w:rPr>
            <w:tab/>
          </w:r>
          <w:r>
            <w:rPr/>
            <w:t>Abbreviations</w:t>
            <w:tab/>
          </w:r>
          <w:hyperlink w:anchor="__RefHeading___Toc153259312">
            <w:r>
              <w:rPr>
                <w:rStyle w:val="IndexLink"/>
              </w:rPr>
              <w:t>5</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Framework for describing circuit teleservices supported</w:t>
            <w:tab/>
          </w:r>
          <w:hyperlink w:anchor="__RefHeading___Toc153259313">
            <w:r>
              <w:rPr>
                <w:rStyle w:val="IndexLink"/>
              </w:rPr>
              <w:t>6</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List of the teleservice attributes</w:t>
            <w:tab/>
          </w:r>
          <w:hyperlink w:anchor="__RefHeading___Toc153259314">
            <w:r>
              <w:rPr>
                <w:rStyle w:val="IndexLink"/>
              </w:rPr>
              <w:t>7</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List of teleservice categories and individual teleservices</w:t>
            <w:tab/>
          </w:r>
          <w:hyperlink w:anchor="__RefHeading___Toc153259315">
            <w:r>
              <w:rPr>
                <w:rStyle w:val="IndexLink"/>
              </w:rPr>
              <w:t>7</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Description of individual teleservices</w:t>
            <w:tab/>
          </w:r>
          <w:hyperlink w:anchor="__RefHeading___Toc153259316">
            <w:r>
              <w:rPr>
                <w:rStyle w:val="IndexLink"/>
              </w:rPr>
              <w:t>7</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Bearer capabilities supporting teleservices</w:t>
            <w:tab/>
          </w:r>
          <w:hyperlink w:anchor="__RefHeading___Toc153259317">
            <w:r>
              <w:rPr>
                <w:rStyle w:val="IndexLink"/>
              </w:rPr>
              <w:t>8</w:t>
            </w:r>
          </w:hyperlink>
        </w:p>
        <w:p>
          <w:pPr>
            <w:pStyle w:val="Contents8"/>
            <w:rPr>
              <w:rFonts w:eastAsia="MS Mincho;ＭＳ 明朝"/>
              <w:b w:val="false"/>
              <w:b w:val="false"/>
              <w:sz w:val="24"/>
              <w:szCs w:val="24"/>
              <w:lang w:val="en-US" w:eastAsia="en-US"/>
            </w:rPr>
          </w:pPr>
          <w:r>
            <w:rPr/>
            <w:t>Annex A (normative):</w:t>
            <w:tab/>
            <w:t>Description of individual Teleservices</w:t>
            <w:tab/>
          </w:r>
          <w:hyperlink w:anchor="__RefHeading___Toc153259318">
            <w:r>
              <w:rPr>
                <w:rStyle w:val="IndexLink"/>
              </w:rPr>
              <w:t>9</w:t>
            </w:r>
          </w:hyperlink>
        </w:p>
        <w:p>
          <w:pPr>
            <w:pStyle w:val="Contents1"/>
            <w:rPr>
              <w:rFonts w:eastAsia="MS Mincho;ＭＳ 明朝"/>
              <w:sz w:val="24"/>
              <w:szCs w:val="24"/>
              <w:lang w:val="en-US" w:eastAsia="en-US"/>
            </w:rPr>
          </w:pPr>
          <w:r>
            <w:rPr/>
            <w:t>A.1</w:t>
          </w:r>
          <w:r>
            <w:rPr>
              <w:rFonts w:eastAsia="MS Mincho;ＭＳ 明朝"/>
              <w:sz w:val="24"/>
              <w:szCs w:val="24"/>
              <w:lang w:val="en-US" w:eastAsia="en-US"/>
            </w:rPr>
            <w:tab/>
          </w:r>
          <w:r>
            <w:rPr/>
            <w:t>Individual Teleservices</w:t>
            <w:tab/>
          </w:r>
          <w:hyperlink w:anchor="__RefHeading___Toc153259319">
            <w:r>
              <w:rPr>
                <w:rStyle w:val="IndexLink"/>
              </w:rPr>
              <w:t>9</w:t>
            </w:r>
          </w:hyperlink>
        </w:p>
        <w:p>
          <w:pPr>
            <w:pStyle w:val="Contents2"/>
            <w:rPr>
              <w:rFonts w:eastAsia="MS Mincho;ＭＳ 明朝"/>
              <w:sz w:val="24"/>
              <w:szCs w:val="24"/>
              <w:lang w:val="en-US" w:eastAsia="en-US"/>
            </w:rPr>
          </w:pPr>
          <w:r>
            <w:rPr/>
            <w:t>A.1.1</w:t>
          </w:r>
          <w:r>
            <w:rPr>
              <w:rFonts w:eastAsia="MS Mincho;ＭＳ 明朝"/>
              <w:sz w:val="24"/>
              <w:szCs w:val="24"/>
              <w:lang w:val="en-US" w:eastAsia="en-US"/>
            </w:rPr>
            <w:tab/>
          </w:r>
          <w:r>
            <w:rPr/>
            <w:t>Telephony</w:t>
            <w:tab/>
          </w:r>
          <w:hyperlink w:anchor="__RefHeading___Toc153259320">
            <w:r>
              <w:rPr>
                <w:rStyle w:val="IndexLink"/>
              </w:rPr>
              <w:t>9</w:t>
            </w:r>
          </w:hyperlink>
        </w:p>
        <w:p>
          <w:pPr>
            <w:pStyle w:val="Contents2"/>
            <w:rPr>
              <w:rFonts w:eastAsia="MS Mincho;ＭＳ 明朝"/>
              <w:sz w:val="24"/>
              <w:szCs w:val="24"/>
              <w:lang w:val="en-US" w:eastAsia="en-US"/>
            </w:rPr>
          </w:pPr>
          <w:r>
            <w:rPr/>
            <w:t>A.1.2</w:t>
          </w:r>
          <w:r>
            <w:rPr>
              <w:rFonts w:eastAsia="MS Mincho;ＭＳ 明朝"/>
              <w:sz w:val="24"/>
              <w:szCs w:val="24"/>
              <w:lang w:val="en-US" w:eastAsia="en-US"/>
            </w:rPr>
            <w:tab/>
          </w:r>
          <w:r>
            <w:rPr/>
            <w:t>Emergency calls</w:t>
            <w:tab/>
          </w:r>
          <w:hyperlink w:anchor="__RefHeading___Toc153259321">
            <w:r>
              <w:rPr>
                <w:rStyle w:val="IndexLink"/>
              </w:rPr>
              <w:t>11</w:t>
            </w:r>
          </w:hyperlink>
        </w:p>
        <w:p>
          <w:pPr>
            <w:pStyle w:val="Contents2"/>
            <w:rPr>
              <w:rFonts w:eastAsia="MS Mincho;ＭＳ 明朝"/>
              <w:sz w:val="24"/>
              <w:szCs w:val="24"/>
              <w:lang w:val="en-US" w:eastAsia="en-US"/>
            </w:rPr>
          </w:pPr>
          <w:r>
            <w:rPr/>
            <w:t>A.1.3</w:t>
          </w:r>
          <w:r>
            <w:rPr>
              <w:rFonts w:eastAsia="MS Mincho;ＭＳ 明朝"/>
              <w:sz w:val="24"/>
              <w:szCs w:val="24"/>
              <w:lang w:val="en-US" w:eastAsia="en-US"/>
            </w:rPr>
            <w:tab/>
          </w:r>
          <w:r>
            <w:rPr/>
            <w:t>Short Message Service (SMS)</w:t>
            <w:tab/>
          </w:r>
          <w:hyperlink w:anchor="__RefHeading___Toc153259322">
            <w:r>
              <w:rPr>
                <w:rStyle w:val="IndexLink"/>
              </w:rPr>
              <w:t>12</w:t>
            </w:r>
          </w:hyperlink>
        </w:p>
        <w:p>
          <w:pPr>
            <w:pStyle w:val="Contents3"/>
            <w:rPr>
              <w:rFonts w:eastAsia="MS Mincho;ＭＳ 明朝"/>
              <w:sz w:val="24"/>
              <w:szCs w:val="24"/>
              <w:lang w:val="en-US" w:eastAsia="en-US"/>
            </w:rPr>
          </w:pPr>
          <w:r>
            <w:rPr/>
            <w:t>A.1.3.1</w:t>
          </w:r>
          <w:r>
            <w:rPr>
              <w:rFonts w:eastAsia="MS Mincho;ＭＳ 明朝"/>
              <w:sz w:val="24"/>
              <w:szCs w:val="24"/>
              <w:lang w:val="en-US" w:eastAsia="en-US"/>
            </w:rPr>
            <w:tab/>
          </w:r>
          <w:r>
            <w:rPr/>
            <w:t>Short message service MT/PP</w:t>
            <w:tab/>
          </w:r>
          <w:hyperlink w:anchor="__RefHeading___Toc153259323">
            <w:r>
              <w:rPr>
                <w:rStyle w:val="IndexLink"/>
              </w:rPr>
              <w:t>12</w:t>
            </w:r>
          </w:hyperlink>
        </w:p>
        <w:p>
          <w:pPr>
            <w:pStyle w:val="Contents3"/>
            <w:rPr>
              <w:rFonts w:eastAsia="MS Mincho;ＭＳ 明朝"/>
              <w:sz w:val="24"/>
              <w:szCs w:val="24"/>
              <w:lang w:val="en-US" w:eastAsia="en-US"/>
            </w:rPr>
          </w:pPr>
          <w:r>
            <w:rPr/>
            <w:t>A.1.3.2</w:t>
          </w:r>
          <w:r>
            <w:rPr>
              <w:rFonts w:eastAsia="MS Mincho;ＭＳ 明朝"/>
              <w:sz w:val="24"/>
              <w:szCs w:val="24"/>
              <w:lang w:val="en-US" w:eastAsia="en-US"/>
            </w:rPr>
            <w:tab/>
          </w:r>
          <w:r>
            <w:rPr/>
            <w:t>Short message service MO/PP</w:t>
            <w:tab/>
          </w:r>
          <w:hyperlink w:anchor="__RefHeading___Toc153259324">
            <w:r>
              <w:rPr>
                <w:rStyle w:val="IndexLink"/>
              </w:rPr>
              <w:t>13</w:t>
            </w:r>
          </w:hyperlink>
        </w:p>
        <w:p>
          <w:pPr>
            <w:pStyle w:val="Contents3"/>
            <w:rPr>
              <w:rFonts w:eastAsia="MS Mincho;ＭＳ 明朝"/>
              <w:sz w:val="24"/>
              <w:szCs w:val="24"/>
              <w:lang w:val="en-US" w:eastAsia="en-US"/>
            </w:rPr>
          </w:pPr>
          <w:r>
            <w:rPr/>
            <w:t>A.1.3.3</w:t>
          </w:r>
          <w:r>
            <w:rPr>
              <w:rFonts w:eastAsia="MS Mincho;ＭＳ 明朝"/>
              <w:sz w:val="24"/>
              <w:szCs w:val="24"/>
              <w:lang w:val="en-US" w:eastAsia="en-US"/>
            </w:rPr>
            <w:tab/>
          </w:r>
          <w:r>
            <w:rPr/>
            <w:t>Cell Broadcast Service (CBS)</w:t>
            <w:tab/>
          </w:r>
          <w:hyperlink w:anchor="__RefHeading___Toc153259325">
            <w:r>
              <w:rPr>
                <w:rStyle w:val="IndexLink"/>
              </w:rPr>
              <w:t>14</w:t>
            </w:r>
          </w:hyperlink>
        </w:p>
        <w:p>
          <w:pPr>
            <w:pStyle w:val="Contents3"/>
            <w:rPr>
              <w:rFonts w:eastAsia="MS Mincho;ＭＳ 明朝"/>
              <w:sz w:val="24"/>
              <w:szCs w:val="24"/>
              <w:lang w:val="en-US" w:eastAsia="en-US"/>
            </w:rPr>
          </w:pPr>
          <w:r>
            <w:rPr/>
            <w:t>A.1.3.4</w:t>
          </w:r>
          <w:r>
            <w:rPr>
              <w:rFonts w:eastAsia="MS Mincho;ＭＳ 明朝"/>
              <w:sz w:val="24"/>
              <w:szCs w:val="24"/>
              <w:lang w:val="en-US" w:eastAsia="en-US"/>
            </w:rPr>
            <w:tab/>
          </w:r>
          <w:r>
            <w:rPr/>
            <w:t>Short message service description</w:t>
            <w:tab/>
          </w:r>
          <w:hyperlink w:anchor="__RefHeading___Toc153259326">
            <w:r>
              <w:rPr>
                <w:rStyle w:val="IndexLink"/>
              </w:rPr>
              <w:t>14</w:t>
            </w:r>
          </w:hyperlink>
        </w:p>
        <w:p>
          <w:pPr>
            <w:pStyle w:val="Contents2"/>
            <w:rPr>
              <w:rFonts w:eastAsia="MS Mincho;ＭＳ 明朝"/>
              <w:sz w:val="24"/>
              <w:szCs w:val="24"/>
              <w:lang w:val="en-US" w:eastAsia="en-US"/>
            </w:rPr>
          </w:pPr>
          <w:r>
            <w:rPr/>
            <w:t>A.1.4</w:t>
          </w:r>
          <w:r>
            <w:rPr>
              <w:rFonts w:eastAsia="MS Mincho;ＭＳ 明朝"/>
              <w:sz w:val="24"/>
              <w:szCs w:val="24"/>
              <w:lang w:val="en-US" w:eastAsia="en-US"/>
            </w:rPr>
            <w:tab/>
          </w:r>
          <w:r>
            <w:rPr/>
            <w:t>Alternate speech/facsimile G3</w:t>
            <w:tab/>
          </w:r>
          <w:hyperlink w:anchor="__RefHeading___Toc153259327">
            <w:r>
              <w:rPr>
                <w:rStyle w:val="IndexLink"/>
              </w:rPr>
              <w:t>17</w:t>
            </w:r>
          </w:hyperlink>
        </w:p>
        <w:p>
          <w:pPr>
            <w:pStyle w:val="Contents2"/>
            <w:rPr>
              <w:rFonts w:eastAsia="MS Mincho;ＭＳ 明朝"/>
              <w:sz w:val="24"/>
              <w:szCs w:val="24"/>
              <w:lang w:val="en-US" w:eastAsia="en-US"/>
            </w:rPr>
          </w:pPr>
          <w:r>
            <w:rPr/>
            <w:t>A.1.4</w:t>
          </w:r>
          <w:r>
            <w:rPr>
              <w:rFonts w:eastAsia="MS Mincho;ＭＳ 明朝"/>
              <w:sz w:val="24"/>
              <w:szCs w:val="24"/>
              <w:lang w:val="en-US" w:eastAsia="en-US"/>
            </w:rPr>
            <w:tab/>
          </w:r>
          <w:r>
            <w:rPr/>
            <w:t>Alternate speech/facsimile G3</w:t>
            <w:tab/>
          </w:r>
          <w:hyperlink w:anchor="__RefHeading___Toc153259328">
            <w:r>
              <w:rPr>
                <w:rStyle w:val="IndexLink"/>
              </w:rPr>
              <w:t>17</w:t>
            </w:r>
          </w:hyperlink>
        </w:p>
        <w:p>
          <w:pPr>
            <w:pStyle w:val="Contents2"/>
            <w:rPr>
              <w:rFonts w:eastAsia="MS Mincho;ＭＳ 明朝"/>
              <w:sz w:val="24"/>
              <w:szCs w:val="24"/>
              <w:lang w:val="en-US" w:eastAsia="en-US"/>
            </w:rPr>
          </w:pPr>
          <w:r>
            <w:rPr/>
            <w:t>A.1.5</w:t>
          </w:r>
          <w:r>
            <w:rPr>
              <w:rFonts w:eastAsia="MS Mincho;ＭＳ 明朝"/>
              <w:sz w:val="24"/>
              <w:szCs w:val="24"/>
              <w:lang w:val="en-US" w:eastAsia="en-US"/>
            </w:rPr>
            <w:tab/>
          </w:r>
          <w:r>
            <w:rPr/>
            <w:t>Automatic facsimile G3</w:t>
            <w:tab/>
          </w:r>
          <w:hyperlink w:anchor="__RefHeading___Toc153259329">
            <w:r>
              <w:rPr>
                <w:rStyle w:val="IndexLink"/>
              </w:rPr>
              <w:t>18</w:t>
            </w:r>
          </w:hyperlink>
        </w:p>
        <w:p>
          <w:pPr>
            <w:pStyle w:val="Contents2"/>
            <w:rPr>
              <w:rFonts w:eastAsia="MS Mincho;ＭＳ 明朝"/>
              <w:sz w:val="24"/>
              <w:szCs w:val="24"/>
              <w:lang w:val="en-US" w:eastAsia="en-US"/>
            </w:rPr>
          </w:pPr>
          <w:r>
            <w:rPr/>
            <w:t>A.1.6</w:t>
          </w:r>
          <w:r>
            <w:rPr>
              <w:rFonts w:eastAsia="MS Mincho;ＭＳ 明朝"/>
              <w:sz w:val="24"/>
              <w:szCs w:val="24"/>
              <w:lang w:val="en-US" w:eastAsia="en-US"/>
            </w:rPr>
            <w:tab/>
          </w:r>
          <w:r>
            <w:rPr/>
            <w:t>Voice Group Call Service</w:t>
            <w:tab/>
          </w:r>
          <w:hyperlink w:anchor="__RefHeading___Toc153259330">
            <w:r>
              <w:rPr>
                <w:rStyle w:val="IndexLink"/>
              </w:rPr>
              <w:t>19</w:t>
            </w:r>
          </w:hyperlink>
        </w:p>
        <w:p>
          <w:pPr>
            <w:pStyle w:val="Contents2"/>
            <w:rPr>
              <w:rFonts w:eastAsia="MS Mincho;ＭＳ 明朝"/>
              <w:sz w:val="24"/>
              <w:szCs w:val="24"/>
              <w:lang w:val="en-US" w:eastAsia="en-US"/>
            </w:rPr>
          </w:pPr>
          <w:r>
            <w:rPr/>
            <w:t>A.1.7</w:t>
          </w:r>
          <w:r>
            <w:rPr>
              <w:rFonts w:eastAsia="MS Mincho;ＭＳ 明朝"/>
              <w:sz w:val="24"/>
              <w:szCs w:val="24"/>
              <w:lang w:val="en-US" w:eastAsia="en-US"/>
            </w:rPr>
            <w:tab/>
          </w:r>
          <w:r>
            <w:rPr/>
            <w:t>Voice Broadcast Service</w:t>
            <w:tab/>
          </w:r>
          <w:hyperlink w:anchor="__RefHeading___Toc153259331">
            <w:r>
              <w:rPr>
                <w:rStyle w:val="IndexLink"/>
              </w:rPr>
              <w:t>20</w:t>
            </w:r>
          </w:hyperlink>
        </w:p>
        <w:p>
          <w:pPr>
            <w:pStyle w:val="Contents8"/>
            <w:rPr>
              <w:rFonts w:eastAsia="MS Mincho;ＭＳ 明朝"/>
              <w:sz w:val="24"/>
              <w:szCs w:val="24"/>
              <w:lang w:val="en-US" w:eastAsia="en-US"/>
            </w:rPr>
          </w:pPr>
          <w:r>
            <w:rPr>
              <w:b w:val="false"/>
            </w:rPr>
            <w:t>Annex B (informative):</w:t>
            <w:tab/>
            <w:t>Change history</w:t>
            <w:tab/>
          </w:r>
          <w:hyperlink w:anchor="__RefHeading___Toc153259332">
            <w:r>
              <w:rPr>
                <w:rStyle w:val="IndexLink"/>
                <w:b w:val="false"/>
              </w:rPr>
              <w:t>21</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7" w:name="__RefHeading___Toc15325930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153259310"/>
      <w:bookmarkEnd w:id="8"/>
      <w:r>
        <w:rPr/>
        <w:t>0</w:t>
        <w:tab/>
        <w:t>Scope</w:t>
      </w:r>
    </w:p>
    <w:p>
      <w:pPr>
        <w:pStyle w:val="Normal"/>
        <w:rPr/>
      </w:pPr>
      <w:r>
        <w:rPr/>
        <w:t>This Technical Specification (TS) describes and defines a recommended set of Circuit Teleservices to be supported by a PLMN in connection with other networks as a basis for defining the network capabilities required.</w:t>
      </w:r>
    </w:p>
    <w:p>
      <w:pPr>
        <w:pStyle w:val="Heading2"/>
        <w:rPr/>
      </w:pPr>
      <w:bookmarkStart w:id="9" w:name="__RefHeading___Toc153259311"/>
      <w:bookmarkEnd w:id="9"/>
      <w:r>
        <w:rPr/>
        <w:t>0.1</w:t>
        <w:tab/>
        <w:t>Normative references</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22.001: " Principles of circuit telecommunication services supported by a Public Land Mobile Network (PLMN)".</w:t>
      </w:r>
    </w:p>
    <w:p>
      <w:pPr>
        <w:pStyle w:val="EX"/>
        <w:rPr/>
      </w:pPr>
      <w:r>
        <w:rPr/>
        <w:t>[3]</w:t>
        <w:tab/>
        <w:t>3GPP TS 22.002: "Circuit Bearer Services (BS) supported by a Public Land Mobile Network (PLMN)".</w:t>
      </w:r>
    </w:p>
    <w:p>
      <w:pPr>
        <w:pStyle w:val="EX"/>
        <w:rPr/>
      </w:pPr>
      <w:r>
        <w:rPr/>
        <w:t>[4]</w:t>
        <w:tab/>
        <w:t>3GPP TS 22.004: " General on supplementary services".</w:t>
      </w:r>
    </w:p>
    <w:p>
      <w:pPr>
        <w:pStyle w:val="EX"/>
        <w:rPr/>
      </w:pPr>
      <w:r>
        <w:rPr/>
        <w:t>[5]</w:t>
        <w:tab/>
        <w:t>3GPP TS42.068 : "Voice Group Call Service (VGCS) - Stage 1".</w:t>
      </w:r>
    </w:p>
    <w:p>
      <w:pPr>
        <w:pStyle w:val="EX"/>
        <w:rPr/>
      </w:pPr>
      <w:r>
        <w:rPr/>
        <w:t>[6]</w:t>
        <w:tab/>
        <w:t>3GPP TS 42.069 : "Voice Broadcast Service (VBS) - Stage 1".</w:t>
      </w:r>
    </w:p>
    <w:p>
      <w:pPr>
        <w:pStyle w:val="EX"/>
        <w:rPr/>
      </w:pPr>
      <w:r>
        <w:rPr/>
        <w:t>[7]</w:t>
        <w:tab/>
        <w:t>3GPP TS 23.040: " Technical realization of the Short Message Service (SMS) Point</w:t>
        <w:noBreakHyphen/>
        <w:t>to</w:t>
        <w:noBreakHyphen/>
        <w:t>Point (PP)".</w:t>
      </w:r>
    </w:p>
    <w:p>
      <w:pPr>
        <w:pStyle w:val="EX"/>
        <w:rPr/>
      </w:pPr>
      <w:r>
        <w:rPr/>
        <w:t>[8]</w:t>
        <w:tab/>
        <w:t>3GPP TS 23.041 : " Technical realization of Short Message Service Cell Broadcast (SMSCB)".</w:t>
      </w:r>
    </w:p>
    <w:p>
      <w:pPr>
        <w:pStyle w:val="EX"/>
        <w:rPr/>
      </w:pPr>
      <w:r>
        <w:rPr/>
        <w:t>[9]</w:t>
        <w:tab/>
        <w:t>3GPP TS 24.008: "Mobile radio interface layer 3 specification".</w:t>
      </w:r>
    </w:p>
    <w:p>
      <w:pPr>
        <w:pStyle w:val="EX"/>
        <w:tabs>
          <w:tab w:val="clear" w:pos="567"/>
          <w:tab w:val="left" w:pos="4253" w:leader="none"/>
        </w:tabs>
        <w:rPr/>
      </w:pPr>
      <w:r>
        <w:rPr/>
        <w:t>[10]</w:t>
        <w:tab/>
        <w:t>3GPP TS 27.001 : " General on Terminal Adaptation Functions (TAF) for Mobile Stations (MS)".</w:t>
      </w:r>
    </w:p>
    <w:p>
      <w:pPr>
        <w:pStyle w:val="EX"/>
        <w:rPr/>
      </w:pPr>
      <w:r>
        <w:rPr/>
        <w:t>[11]</w:t>
        <w:tab/>
        <w:t>3GPP TS 27.005: " Use of Data Terminal Equipment - Data Circuit terminating Equipment (DTE - DCE) interface for Short Message Service (SMS) and Cell Broadcast Service (CBS)".</w:t>
      </w:r>
    </w:p>
    <w:p>
      <w:pPr>
        <w:pStyle w:val="EX"/>
        <w:rPr/>
      </w:pPr>
      <w:r>
        <w:rPr/>
        <w:t>[12]</w:t>
        <w:tab/>
        <w:t>ITU-T Recommendation T.4: "Standardization of group 3 facsimile apparatus for document transmission".</w:t>
      </w:r>
    </w:p>
    <w:p>
      <w:pPr>
        <w:pStyle w:val="EX"/>
        <w:rPr/>
      </w:pPr>
      <w:r>
        <w:rPr/>
        <w:t>[13]</w:t>
        <w:tab/>
        <w:t>ITU-T Recommendation T.30: "Procedures for document facsimile transmission in the general switched telephone network".</w:t>
      </w:r>
    </w:p>
    <w:p>
      <w:pPr>
        <w:pStyle w:val="EX"/>
        <w:rPr/>
      </w:pPr>
      <w:r>
        <w:rPr/>
        <w:t>[14]</w:t>
        <w:tab/>
        <w:t>3GPP TS  22.101: "Service Principles".</w:t>
      </w:r>
    </w:p>
    <w:p>
      <w:pPr>
        <w:pStyle w:val="Heading2"/>
        <w:rPr/>
      </w:pPr>
      <w:bookmarkStart w:id="10" w:name="__RefHeading___Toc153259312"/>
      <w:bookmarkEnd w:id="10"/>
      <w:r>
        <w:rPr/>
        <w:t>0.2</w:t>
        <w:tab/>
        <w:t>Abbreviations</w:t>
      </w:r>
    </w:p>
    <w:p>
      <w:pPr>
        <w:pStyle w:val="Normal"/>
        <w:rPr/>
      </w:pPr>
      <w:r>
        <w:rPr/>
        <w:t>Abbreviations used in this TS are listed in 3GPP TR 21.905[1].</w:t>
      </w:r>
    </w:p>
    <w:p>
      <w:pPr>
        <w:pStyle w:val="Heading1"/>
        <w:ind w:left="1134" w:hanging="1134"/>
        <w:rPr/>
      </w:pPr>
      <w:bookmarkStart w:id="11" w:name="__RefHeading___Toc153259313"/>
      <w:bookmarkEnd w:id="11"/>
      <w:r>
        <w:rPr/>
        <w:t>1</w:t>
        <w:tab/>
        <w:t>Framework for describing circuit teleservices supported</w:t>
      </w:r>
    </w:p>
    <w:p>
      <w:pPr>
        <w:pStyle w:val="Normal"/>
        <w:rPr/>
      </w:pPr>
      <w:r>
        <w:rPr/>
        <w:t>Teleservices supported by a PLMN are described by a number of attributes which are intended to be largely independent.</w:t>
      </w:r>
    </w:p>
    <w:p>
      <w:pPr>
        <w:pStyle w:val="Normal"/>
        <w:rPr/>
      </w:pPr>
      <w:r>
        <w:rPr/>
        <w:t>These attributes are described and defined in specification 3GPP TS 22.001 [2].</w:t>
      </w:r>
    </w:p>
    <w:p>
      <w:pPr>
        <w:pStyle w:val="Normal"/>
        <w:rPr/>
      </w:pPr>
      <w:r>
        <w:rPr/>
        <w:t>They are grouped into three categories:</w:t>
      </w:r>
    </w:p>
    <w:p>
      <w:pPr>
        <w:pStyle w:val="B1"/>
        <w:rPr/>
      </w:pPr>
      <w:r>
        <w:rPr/>
        <w:t>-</w:t>
        <w:tab/>
        <w:t>High layer attributes;</w:t>
      </w:r>
    </w:p>
    <w:p>
      <w:pPr>
        <w:pStyle w:val="B1"/>
        <w:rPr/>
      </w:pPr>
      <w:r>
        <w:rPr/>
        <w:t>-</w:t>
        <w:tab/>
        <w:t>Low layer attributes (describing the Bearer capabilities which support the Teleservice).</w:t>
      </w:r>
    </w:p>
    <w:p>
      <w:pPr>
        <w:pStyle w:val="B3"/>
        <w:rPr/>
      </w:pPr>
      <w:r>
        <w:rPr/>
        <w:t>-</w:t>
        <w:tab/>
        <w:t>information transfer attributes;</w:t>
      </w:r>
    </w:p>
    <w:p>
      <w:pPr>
        <w:pStyle w:val="B3"/>
        <w:rPr/>
      </w:pPr>
      <w:r>
        <w:rPr/>
        <w:t>-</w:t>
        <w:tab/>
        <w:t>access attributes.</w:t>
      </w:r>
    </w:p>
    <w:p>
      <w:pPr>
        <w:pStyle w:val="B1"/>
        <w:rPr/>
      </w:pPr>
      <w:r>
        <w:rPr/>
        <w:t>-</w:t>
        <w:tab/>
        <w:t>General attributes.</w:t>
      </w:r>
    </w:p>
    <w:p>
      <w:pPr>
        <w:pStyle w:val="Normal"/>
        <w:rPr/>
      </w:pPr>
      <w:r>
        <w:rPr/>
        <w:t>Figure 1 shows the relationship between the different categories of services attributes, and their scope within a Teleservice.</w:t>
      </w:r>
    </w:p>
    <w:p>
      <w:pPr>
        <w:pStyle w:val="TH"/>
        <w:rPr/>
      </w:pPr>
      <w:r>
        <w:rPr/>
        <w:object w:dxaOrig="7811" w:dyaOrig="2756">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369.05pt;height:130.2pt" filled="f" o:ole="">
            <v:imagedata r:id="rId8" o:title=""/>
          </v:shape>
          <o:OLEObject Type="Embed" ProgID="" ShapeID="ole_rId7" DrawAspect="Content" ObjectID="_1063826771" r:id="rId7"/>
        </w:object>
      </w:r>
    </w:p>
    <w:p>
      <w:pPr>
        <w:pStyle w:val="NF"/>
        <w:rPr/>
      </w:pPr>
      <w:r>
        <w:rPr/>
        <w:t>NOTE 1:</w:t>
        <w:tab/>
        <w:t>A transit network may not exist.</w:t>
      </w:r>
    </w:p>
    <w:p>
      <w:pPr>
        <w:pStyle w:val="NF"/>
        <w:rPr/>
      </w:pPr>
      <w:r>
        <w:rPr/>
        <w:t>NOTE 2:</w:t>
        <w:tab/>
        <w:t>Communication may be established from both ends in principle.</w:t>
      </w:r>
    </w:p>
    <w:p>
      <w:pPr>
        <w:pStyle w:val="TF"/>
        <w:rPr/>
      </w:pPr>
      <w:r>
        <w:rPr/>
        <w:t xml:space="preserve">Figure 1: Relationship between the categories of services attributes and their scope </w:t>
        <w:br/>
        <w:t>within a Teleservice</w:t>
      </w:r>
      <w:r>
        <w:br w:type="page"/>
      </w:r>
    </w:p>
    <w:p>
      <w:pPr>
        <w:pStyle w:val="Heading1"/>
        <w:ind w:left="1134" w:hanging="1134"/>
        <w:rPr/>
      </w:pPr>
      <w:bookmarkStart w:id="12" w:name="__RefHeading___Toc153259314"/>
      <w:bookmarkEnd w:id="12"/>
      <w:r>
        <w:rPr/>
        <w:t>2</w:t>
        <w:tab/>
        <w:t>List of the teleservice attributes</w:t>
      </w:r>
    </w:p>
    <w:p>
      <w:pPr>
        <w:pStyle w:val="Normal"/>
        <w:rPr/>
      </w:pPr>
      <w:r>
        <w:rPr/>
        <w:t>Table 1 gives the list of the attributes. For the definitions and possible values of these attributes, see 3GPP TS 22.001 [2].</w:t>
      </w:r>
    </w:p>
    <w:p>
      <w:pPr>
        <w:pStyle w:val="TH"/>
        <w:rPr/>
      </w:pPr>
      <w:r>
        <w:rPr/>
        <w:t>Table 1: List of Teleservice attributes</w:t>
      </w:r>
    </w:p>
    <w:tbl>
      <w:tblPr>
        <w:tblW w:w="9570" w:type="dxa"/>
        <w:jc w:val="center"/>
        <w:tblInd w:w="0" w:type="dxa"/>
        <w:tblLayout w:type="fixed"/>
        <w:tblCellMar>
          <w:top w:w="0" w:type="dxa"/>
          <w:left w:w="28" w:type="dxa"/>
          <w:bottom w:w="0" w:type="dxa"/>
          <w:right w:w="28" w:type="dxa"/>
        </w:tblCellMar>
      </w:tblPr>
      <w:tblGrid>
        <w:gridCol w:w="2093"/>
        <w:gridCol w:w="4287"/>
        <w:gridCol w:w="3190"/>
      </w:tblGrid>
      <w:tr>
        <w:trPr/>
        <w:tc>
          <w:tcPr>
            <w:tcW w:w="2093" w:type="dxa"/>
            <w:tcBorders>
              <w:top w:val="single" w:sz="12" w:space="0" w:color="000000"/>
              <w:left w:val="single" w:sz="12" w:space="0" w:color="000000"/>
              <w:right w:val="single" w:sz="6" w:space="0" w:color="000000"/>
            </w:tcBorders>
          </w:tcPr>
          <w:p>
            <w:pPr>
              <w:pStyle w:val="Normal"/>
              <w:spacing w:lineRule="exact" w:line="180" w:before="0" w:after="120"/>
              <w:ind w:left="284" w:hanging="284"/>
              <w:rPr>
                <w:sz w:val="18"/>
              </w:rPr>
            </w:pPr>
            <w:r>
              <w:rPr>
                <w:sz w:val="18"/>
              </w:rPr>
              <w:t>1.</w:t>
              <w:tab/>
              <w:t>High layer capabilities</w:t>
            </w:r>
          </w:p>
        </w:tc>
        <w:tc>
          <w:tcPr>
            <w:tcW w:w="4287" w:type="dxa"/>
            <w:tcBorders>
              <w:top w:val="single" w:sz="12" w:space="0" w:color="000000"/>
              <w:left w:val="single" w:sz="6" w:space="0" w:color="000000"/>
              <w:bottom w:val="single" w:sz="6" w:space="0" w:color="000000"/>
              <w:right w:val="single" w:sz="6" w:space="0" w:color="000000"/>
            </w:tcBorders>
          </w:tcPr>
          <w:p>
            <w:pPr>
              <w:pStyle w:val="Normal"/>
              <w:spacing w:lineRule="exact" w:line="180" w:before="0" w:after="120"/>
              <w:rPr>
                <w:sz w:val="18"/>
              </w:rPr>
            </w:pPr>
            <w:r>
              <w:rPr>
                <w:sz w:val="18"/>
              </w:rPr>
              <w:t>1.1 Type of user information</w:t>
            </w:r>
          </w:p>
          <w:p>
            <w:pPr>
              <w:pStyle w:val="Normal"/>
              <w:spacing w:lineRule="exact" w:line="180" w:before="0" w:after="120"/>
              <w:rPr/>
            </w:pPr>
            <w:r>
              <w:rPr>
                <w:sz w:val="18"/>
              </w:rPr>
              <w:t>1.2 Layer 4 protocol functions</w:t>
            </w:r>
          </w:p>
          <w:p>
            <w:pPr>
              <w:pStyle w:val="Normal"/>
              <w:spacing w:lineRule="exact" w:line="180" w:before="0" w:after="120"/>
              <w:rPr>
                <w:sz w:val="18"/>
              </w:rPr>
            </w:pPr>
            <w:r>
              <w:rPr>
                <w:sz w:val="18"/>
              </w:rPr>
              <w:t>1.3 Layer 5     "        "</w:t>
            </w:r>
          </w:p>
          <w:p>
            <w:pPr>
              <w:pStyle w:val="Normal"/>
              <w:spacing w:lineRule="exact" w:line="180" w:before="0" w:after="120"/>
              <w:rPr>
                <w:sz w:val="18"/>
              </w:rPr>
            </w:pPr>
            <w:r>
              <w:rPr>
                <w:sz w:val="18"/>
              </w:rPr>
              <w:t>1.4 Layer 6     "        "</w:t>
            </w:r>
          </w:p>
          <w:p>
            <w:pPr>
              <w:pStyle w:val="Normal"/>
              <w:spacing w:lineRule="exact" w:line="180" w:before="0" w:after="120"/>
              <w:rPr>
                <w:sz w:val="18"/>
              </w:rPr>
            </w:pPr>
            <w:r>
              <w:rPr>
                <w:sz w:val="18"/>
              </w:rPr>
              <w:t>1.5 Layer 7     "        "</w:t>
            </w:r>
          </w:p>
        </w:tc>
        <w:tc>
          <w:tcPr>
            <w:tcW w:w="3190" w:type="dxa"/>
            <w:tcBorders>
              <w:top w:val="single" w:sz="12" w:space="0" w:color="000000"/>
              <w:left w:val="single" w:sz="6" w:space="0" w:color="000000"/>
              <w:right w:val="single" w:sz="12" w:space="0" w:color="000000"/>
            </w:tcBorders>
          </w:tcPr>
          <w:p>
            <w:pPr>
              <w:pStyle w:val="Normal"/>
              <w:spacing w:lineRule="exact" w:line="180" w:before="0" w:after="120"/>
              <w:rPr>
                <w:sz w:val="18"/>
              </w:rPr>
            </w:pPr>
            <w:r>
              <w:rPr>
                <w:sz w:val="18"/>
              </w:rPr>
              <w:t>Dominant Teleservice attribute category</w:t>
            </w:r>
          </w:p>
          <w:p>
            <w:pPr>
              <w:pStyle w:val="Normal"/>
              <w:spacing w:lineRule="exact" w:line="180" w:before="0" w:after="120"/>
              <w:rPr>
                <w:sz w:val="18"/>
              </w:rPr>
            </w:pPr>
            <w:r>
              <w:rPr>
                <w:sz w:val="18"/>
              </w:rPr>
            </w:r>
          </w:p>
          <w:p>
            <w:pPr>
              <w:pStyle w:val="Normal"/>
              <w:spacing w:lineRule="exact" w:line="180" w:before="0" w:after="120"/>
              <w:rPr>
                <w:sz w:val="18"/>
              </w:rPr>
            </w:pPr>
            <w:r>
              <w:rPr>
                <w:sz w:val="18"/>
              </w:rPr>
              <w:t>Secondary attributes</w:t>
            </w:r>
          </w:p>
          <w:p>
            <w:pPr>
              <w:pStyle w:val="Normal"/>
              <w:tabs>
                <w:tab w:val="clear" w:pos="567"/>
                <w:tab w:val="left" w:pos="566" w:leader="none"/>
              </w:tabs>
              <w:spacing w:lineRule="exact" w:line="180" w:before="0" w:after="120"/>
              <w:rPr>
                <w:sz w:val="18"/>
              </w:rPr>
            </w:pPr>
            <w:r>
              <w:rPr>
                <w:sz w:val="18"/>
              </w:rPr>
              <w:tab/>
              <w:t>"        "</w:t>
            </w:r>
          </w:p>
        </w:tc>
      </w:tr>
      <w:tr>
        <w:trPr/>
        <w:tc>
          <w:tcPr>
            <w:tcW w:w="2093" w:type="dxa"/>
            <w:tcBorders>
              <w:top w:val="single" w:sz="6" w:space="0" w:color="000000"/>
              <w:left w:val="single" w:sz="12" w:space="0" w:color="000000"/>
              <w:right w:val="single" w:sz="6" w:space="0" w:color="000000"/>
            </w:tcBorders>
          </w:tcPr>
          <w:p>
            <w:pPr>
              <w:pStyle w:val="Normal"/>
              <w:spacing w:lineRule="exact" w:line="180" w:before="0" w:after="120"/>
              <w:ind w:left="284" w:hanging="284"/>
              <w:rPr/>
            </w:pPr>
            <w:r>
              <w:rPr>
                <w:sz w:val="18"/>
              </w:rPr>
              <w:t>2.</w:t>
              <w:tab/>
              <w:t>Low layer capabilities (describing the Bearer capability which supports the Teleservice)</w:t>
            </w:r>
          </w:p>
          <w:p>
            <w:pPr>
              <w:pStyle w:val="Normal"/>
              <w:spacing w:lineRule="exact" w:line="180" w:before="0" w:after="120"/>
              <w:rPr>
                <w:sz w:val="18"/>
              </w:rPr>
            </w:pPr>
            <w:r>
              <w:rPr>
                <w:sz w:val="18"/>
              </w:rPr>
            </w:r>
          </w:p>
        </w:tc>
        <w:tc>
          <w:tcPr>
            <w:tcW w:w="4287" w:type="dxa"/>
            <w:tcBorders>
              <w:top w:val="single" w:sz="6" w:space="0" w:color="000000"/>
              <w:left w:val="single" w:sz="6" w:space="0" w:color="000000"/>
              <w:bottom w:val="single" w:sz="6" w:space="0" w:color="000000"/>
              <w:right w:val="single" w:sz="6" w:space="0" w:color="000000"/>
            </w:tcBorders>
          </w:tcPr>
          <w:p>
            <w:pPr>
              <w:pStyle w:val="Normal"/>
              <w:tabs>
                <w:tab w:val="clear" w:pos="567"/>
                <w:tab w:val="left" w:pos="459" w:leader="none"/>
              </w:tabs>
              <w:spacing w:lineRule="exact" w:line="180" w:before="0" w:after="120"/>
              <w:rPr>
                <w:sz w:val="18"/>
              </w:rPr>
            </w:pPr>
            <w:r>
              <w:rPr>
                <w:sz w:val="18"/>
              </w:rPr>
              <w:t>2.1</w:t>
              <w:tab/>
              <w:t>Information transfer</w:t>
            </w:r>
          </w:p>
          <w:p>
            <w:pPr>
              <w:pStyle w:val="Normal"/>
              <w:tabs>
                <w:tab w:val="clear" w:pos="567"/>
                <w:tab w:val="left" w:pos="742" w:leader="none"/>
              </w:tabs>
              <w:spacing w:lineRule="exact" w:line="180" w:before="0" w:after="120"/>
              <w:ind w:left="175" w:hanging="0"/>
              <w:rPr>
                <w:sz w:val="18"/>
              </w:rPr>
            </w:pPr>
            <w:r>
              <w:rPr>
                <w:sz w:val="18"/>
              </w:rPr>
              <w:t>2.1.1</w:t>
              <w:tab/>
              <w:t>Information transfer capabilities</w:t>
            </w:r>
          </w:p>
          <w:p>
            <w:pPr>
              <w:pStyle w:val="Normal"/>
              <w:tabs>
                <w:tab w:val="clear" w:pos="567"/>
                <w:tab w:val="left" w:pos="742" w:leader="none"/>
              </w:tabs>
              <w:spacing w:lineRule="exact" w:line="180" w:before="0" w:after="120"/>
              <w:ind w:left="175" w:hanging="0"/>
              <w:rPr>
                <w:sz w:val="18"/>
              </w:rPr>
            </w:pPr>
            <w:r>
              <w:rPr>
                <w:sz w:val="18"/>
              </w:rPr>
              <w:t>2.1.2</w:t>
              <w:tab/>
              <w:t>Information transfer mode</w:t>
            </w:r>
          </w:p>
          <w:p>
            <w:pPr>
              <w:pStyle w:val="Normal"/>
              <w:tabs>
                <w:tab w:val="clear" w:pos="567"/>
                <w:tab w:val="left" w:pos="742" w:leader="none"/>
              </w:tabs>
              <w:spacing w:lineRule="exact" w:line="180" w:before="0" w:after="120"/>
              <w:ind w:left="175" w:hanging="0"/>
              <w:rPr>
                <w:sz w:val="18"/>
              </w:rPr>
            </w:pPr>
            <w:r>
              <w:rPr>
                <w:sz w:val="18"/>
              </w:rPr>
              <w:t>2.1.3</w:t>
              <w:tab/>
              <w:t>Information transfer rate</w:t>
            </w:r>
          </w:p>
          <w:p>
            <w:pPr>
              <w:pStyle w:val="Normal"/>
              <w:tabs>
                <w:tab w:val="clear" w:pos="567"/>
                <w:tab w:val="left" w:pos="742" w:leader="none"/>
              </w:tabs>
              <w:spacing w:lineRule="exact" w:line="180" w:before="0" w:after="120"/>
              <w:ind w:left="175" w:hanging="0"/>
              <w:rPr>
                <w:sz w:val="18"/>
              </w:rPr>
            </w:pPr>
            <w:r>
              <w:rPr>
                <w:sz w:val="18"/>
              </w:rPr>
              <w:t>2.1.4</w:t>
              <w:tab/>
              <w:t>Structure</w:t>
            </w:r>
          </w:p>
          <w:p>
            <w:pPr>
              <w:pStyle w:val="Normal"/>
              <w:tabs>
                <w:tab w:val="clear" w:pos="567"/>
                <w:tab w:val="left" w:pos="742" w:leader="none"/>
              </w:tabs>
              <w:spacing w:lineRule="exact" w:line="180" w:before="0" w:after="120"/>
              <w:ind w:left="175" w:hanging="0"/>
              <w:rPr>
                <w:sz w:val="18"/>
              </w:rPr>
            </w:pPr>
            <w:r>
              <w:rPr>
                <w:sz w:val="18"/>
              </w:rPr>
              <w:t>2.1.5</w:t>
              <w:tab/>
              <w:t>Establishment of communication</w:t>
            </w:r>
          </w:p>
          <w:p>
            <w:pPr>
              <w:pStyle w:val="Normal"/>
              <w:tabs>
                <w:tab w:val="clear" w:pos="567"/>
                <w:tab w:val="left" w:pos="742" w:leader="none"/>
              </w:tabs>
              <w:spacing w:lineRule="exact" w:line="180" w:before="0" w:after="120"/>
              <w:ind w:left="175" w:hanging="0"/>
              <w:rPr>
                <w:sz w:val="18"/>
              </w:rPr>
            </w:pPr>
            <w:r>
              <w:rPr>
                <w:sz w:val="18"/>
              </w:rPr>
              <w:t>2.1.6</w:t>
              <w:tab/>
              <w:t>Communication configuration</w:t>
            </w:r>
          </w:p>
          <w:p>
            <w:pPr>
              <w:pStyle w:val="Normal"/>
              <w:tabs>
                <w:tab w:val="clear" w:pos="567"/>
                <w:tab w:val="left" w:pos="742" w:leader="none"/>
              </w:tabs>
              <w:spacing w:lineRule="exact" w:line="180" w:before="0" w:after="120"/>
              <w:ind w:left="175" w:hanging="0"/>
              <w:rPr>
                <w:sz w:val="18"/>
              </w:rPr>
            </w:pPr>
            <w:r>
              <w:rPr>
                <w:sz w:val="18"/>
              </w:rPr>
              <w:t>2.1.7</w:t>
              <w:tab/>
              <w:t>Symmetry</w:t>
            </w:r>
          </w:p>
        </w:tc>
        <w:tc>
          <w:tcPr>
            <w:tcW w:w="3190" w:type="dxa"/>
            <w:tcBorders>
              <w:left w:val="single" w:sz="6" w:space="0" w:color="000000"/>
              <w:bottom w:val="single" w:sz="6" w:space="0" w:color="000000"/>
              <w:right w:val="single" w:sz="12" w:space="0" w:color="000000"/>
            </w:tcBorders>
          </w:tcPr>
          <w:p>
            <w:pPr>
              <w:pStyle w:val="Normal"/>
              <w:spacing w:lineRule="exact" w:line="180" w:before="0" w:after="120"/>
              <w:rPr>
                <w:sz w:val="18"/>
              </w:rPr>
            </w:pPr>
            <w:r>
              <w:rPr>
                <w:sz w:val="18"/>
              </w:rPr>
              <w:tab/>
              <w:t>"        "</w:t>
            </w:r>
          </w:p>
          <w:p>
            <w:pPr>
              <w:pStyle w:val="Normal"/>
              <w:spacing w:lineRule="exact" w:line="180" w:before="0" w:after="120"/>
              <w:rPr/>
            </w:pPr>
            <w:r>
              <w:rPr>
                <w:sz w:val="18"/>
              </w:rPr>
              <w:tab/>
              <w:t>"        "</w:t>
            </w:r>
          </w:p>
          <w:p>
            <w:pPr>
              <w:pStyle w:val="Normal"/>
              <w:spacing w:lineRule="exact" w:line="180" w:before="0" w:after="120"/>
              <w:rPr>
                <w:sz w:val="18"/>
              </w:rPr>
            </w:pPr>
            <w:r>
              <w:rPr>
                <w:sz w:val="18"/>
              </w:rPr>
              <w:tab/>
              <w:t>"        "</w:t>
            </w:r>
          </w:p>
          <w:p>
            <w:pPr>
              <w:pStyle w:val="Normal"/>
              <w:spacing w:lineRule="exact" w:line="180" w:before="0" w:after="120"/>
              <w:rPr>
                <w:sz w:val="18"/>
              </w:rPr>
            </w:pPr>
            <w:r>
              <w:rPr>
                <w:sz w:val="18"/>
              </w:rPr>
              <w:t>Individual services (in the category)</w:t>
            </w:r>
          </w:p>
        </w:tc>
      </w:tr>
      <w:tr>
        <w:trPr/>
        <w:tc>
          <w:tcPr>
            <w:tcW w:w="2093" w:type="dxa"/>
            <w:tcBorders>
              <w:left w:val="single" w:sz="12" w:space="0" w:color="000000"/>
              <w:bottom w:val="single" w:sz="6" w:space="0" w:color="000000"/>
              <w:right w:val="single" w:sz="6" w:space="0" w:color="000000"/>
            </w:tcBorders>
          </w:tcPr>
          <w:p>
            <w:pPr>
              <w:pStyle w:val="Normal"/>
              <w:snapToGrid w:val="false"/>
              <w:spacing w:lineRule="exact" w:line="180" w:before="0" w:after="120"/>
              <w:rPr>
                <w:sz w:val="18"/>
              </w:rPr>
            </w:pPr>
            <w:r>
              <w:rPr>
                <w:sz w:val="18"/>
              </w:rPr>
            </w:r>
          </w:p>
          <w:p>
            <w:pPr>
              <w:pStyle w:val="Normal"/>
              <w:spacing w:lineRule="exact" w:line="180" w:before="0" w:after="120"/>
              <w:rPr>
                <w:sz w:val="18"/>
              </w:rPr>
            </w:pPr>
            <w:r>
              <w:rPr>
                <w:sz w:val="18"/>
              </w:rPr>
            </w:r>
          </w:p>
          <w:p>
            <w:pPr>
              <w:pStyle w:val="Normal"/>
              <w:spacing w:lineRule="exact" w:line="180" w:before="0" w:after="120"/>
              <w:rPr>
                <w:sz w:val="18"/>
              </w:rPr>
            </w:pPr>
            <w:r>
              <w:rPr>
                <w:sz w:val="18"/>
              </w:rPr>
            </w:r>
          </w:p>
          <w:p>
            <w:pPr>
              <w:pStyle w:val="Normal"/>
              <w:spacing w:lineRule="exact" w:line="180" w:before="0" w:after="120"/>
              <w:rPr>
                <w:sz w:val="18"/>
              </w:rPr>
            </w:pPr>
            <w:r>
              <w:rPr>
                <w:sz w:val="18"/>
              </w:rPr>
            </w:r>
          </w:p>
          <w:p>
            <w:pPr>
              <w:pStyle w:val="Normal"/>
              <w:spacing w:lineRule="exact" w:line="180" w:before="0" w:after="120"/>
              <w:rPr>
                <w:sz w:val="18"/>
              </w:rPr>
            </w:pPr>
            <w:r>
              <w:rPr>
                <w:sz w:val="18"/>
              </w:rPr>
            </w:r>
          </w:p>
        </w:tc>
        <w:tc>
          <w:tcPr>
            <w:tcW w:w="4287" w:type="dxa"/>
            <w:tcBorders>
              <w:top w:val="single" w:sz="6" w:space="0" w:color="000000"/>
              <w:left w:val="single" w:sz="6" w:space="0" w:color="000000"/>
              <w:bottom w:val="single" w:sz="6" w:space="0" w:color="000000"/>
              <w:right w:val="single" w:sz="6" w:space="0" w:color="000000"/>
            </w:tcBorders>
          </w:tcPr>
          <w:p>
            <w:pPr>
              <w:pStyle w:val="Normal"/>
              <w:spacing w:lineRule="exact" w:line="180" w:before="0" w:after="120"/>
              <w:rPr>
                <w:sz w:val="18"/>
              </w:rPr>
            </w:pPr>
            <w:r>
              <w:rPr>
                <w:sz w:val="18"/>
              </w:rPr>
              <w:t>2.2</w:t>
              <w:tab/>
              <w:t>Access  (3GPP TS 22.001)</w:t>
            </w:r>
          </w:p>
          <w:p>
            <w:pPr>
              <w:pStyle w:val="Normal"/>
              <w:tabs>
                <w:tab w:val="clear" w:pos="567"/>
                <w:tab w:val="left" w:pos="742" w:leader="none"/>
              </w:tabs>
              <w:spacing w:lineRule="exact" w:line="180" w:before="0" w:after="120"/>
              <w:ind w:left="175" w:hanging="0"/>
              <w:rPr>
                <w:sz w:val="18"/>
              </w:rPr>
            </w:pPr>
            <w:r>
              <w:rPr>
                <w:sz w:val="18"/>
              </w:rPr>
              <w:t>2.2.1</w:t>
              <w:tab/>
              <w:t>Signalling access</w:t>
            </w:r>
          </w:p>
          <w:p>
            <w:pPr>
              <w:pStyle w:val="Normal"/>
              <w:tabs>
                <w:tab w:val="clear" w:pos="567"/>
                <w:tab w:val="left" w:pos="742" w:leader="none"/>
              </w:tabs>
              <w:spacing w:lineRule="exact" w:line="180" w:before="0" w:after="120"/>
              <w:ind w:left="175" w:hanging="0"/>
              <w:rPr>
                <w:sz w:val="18"/>
              </w:rPr>
            </w:pPr>
            <w:r>
              <w:rPr>
                <w:sz w:val="18"/>
              </w:rPr>
              <w:t>2.2.2</w:t>
              <w:tab/>
              <w:t>Information access</w:t>
            </w:r>
          </w:p>
          <w:p>
            <w:pPr>
              <w:pStyle w:val="Normal"/>
              <w:spacing w:lineRule="exact" w:line="180" w:before="0" w:after="120"/>
              <w:rPr>
                <w:sz w:val="18"/>
              </w:rPr>
            </w:pPr>
            <w:r>
              <w:rPr>
                <w:sz w:val="18"/>
              </w:rPr>
              <w:t>2.3</w:t>
              <w:tab/>
              <w:t>Interworking</w:t>
            </w:r>
          </w:p>
          <w:p>
            <w:pPr>
              <w:pStyle w:val="Normal"/>
              <w:tabs>
                <w:tab w:val="clear" w:pos="567"/>
                <w:tab w:val="left" w:pos="742" w:leader="none"/>
              </w:tabs>
              <w:spacing w:lineRule="exact" w:line="180" w:before="0" w:after="120"/>
              <w:ind w:left="175" w:hanging="0"/>
              <w:rPr>
                <w:sz w:val="18"/>
              </w:rPr>
            </w:pPr>
            <w:r>
              <w:rPr>
                <w:sz w:val="18"/>
              </w:rPr>
              <w:t>2.3.1</w:t>
              <w:tab/>
              <w:t>Terminating network type</w:t>
            </w:r>
          </w:p>
          <w:p>
            <w:pPr>
              <w:pStyle w:val="Normal"/>
              <w:tabs>
                <w:tab w:val="clear" w:pos="567"/>
                <w:tab w:val="left" w:pos="742" w:leader="none"/>
              </w:tabs>
              <w:spacing w:lineRule="exact" w:line="180" w:before="0" w:after="120"/>
              <w:ind w:left="175" w:hanging="0"/>
              <w:rPr>
                <w:sz w:val="18"/>
              </w:rPr>
            </w:pPr>
            <w:r>
              <w:rPr>
                <w:sz w:val="18"/>
              </w:rPr>
              <w:t>2.3.2</w:t>
              <w:tab/>
              <w:t>National/international interworking</w:t>
            </w:r>
          </w:p>
          <w:p>
            <w:pPr>
              <w:pStyle w:val="Normal"/>
              <w:tabs>
                <w:tab w:val="clear" w:pos="567"/>
                <w:tab w:val="left" w:pos="742" w:leader="none"/>
              </w:tabs>
              <w:spacing w:lineRule="exact" w:line="180" w:before="0" w:after="120"/>
              <w:ind w:left="175" w:hanging="0"/>
              <w:rPr/>
            </w:pPr>
            <w:r>
              <w:rPr>
                <w:sz w:val="18"/>
              </w:rPr>
              <w:t>2.3.3</w:t>
              <w:tab/>
              <w:t>Interface of terminal equipment</w:t>
            </w:r>
          </w:p>
          <w:p>
            <w:pPr>
              <w:pStyle w:val="Normal"/>
              <w:spacing w:lineRule="exact" w:line="180" w:before="0" w:after="120"/>
              <w:rPr>
                <w:sz w:val="18"/>
              </w:rPr>
            </w:pPr>
            <w:r>
              <w:rPr>
                <w:sz w:val="18"/>
              </w:rPr>
            </w:r>
          </w:p>
        </w:tc>
        <w:tc>
          <w:tcPr>
            <w:tcW w:w="3190" w:type="dxa"/>
            <w:tcBorders>
              <w:left w:val="single" w:sz="6" w:space="0" w:color="000000"/>
              <w:right w:val="single" w:sz="12" w:space="0" w:color="000000"/>
            </w:tcBorders>
          </w:tcPr>
          <w:p>
            <w:pPr>
              <w:pStyle w:val="Normal"/>
              <w:spacing w:lineRule="exact" w:line="180" w:before="0" w:after="120"/>
              <w:rPr>
                <w:sz w:val="18"/>
              </w:rPr>
            </w:pPr>
            <w:r>
              <w:rPr>
                <w:sz w:val="18"/>
              </w:rPr>
              <w:t xml:space="preserve">Qualifying attributes </w:t>
            </w:r>
          </w:p>
          <w:p>
            <w:pPr>
              <w:pStyle w:val="Normal"/>
              <w:spacing w:lineRule="exact" w:line="180" w:before="0" w:after="120"/>
              <w:rPr>
                <w:sz w:val="18"/>
              </w:rPr>
            </w:pPr>
            <w:r>
              <w:rPr>
                <w:sz w:val="18"/>
              </w:rPr>
              <w:tab/>
              <w:t>"        "</w:t>
            </w:r>
          </w:p>
          <w:p>
            <w:pPr>
              <w:pStyle w:val="Normal"/>
              <w:spacing w:lineRule="exact" w:line="180" w:before="0" w:after="120"/>
              <w:rPr>
                <w:sz w:val="18"/>
              </w:rPr>
            </w:pPr>
            <w:r>
              <w:rPr>
                <w:sz w:val="18"/>
              </w:rPr>
              <w:tab/>
              <w:t>"        "</w:t>
            </w:r>
          </w:p>
          <w:p>
            <w:pPr>
              <w:pStyle w:val="Normal"/>
              <w:spacing w:lineRule="exact" w:line="180" w:before="0" w:after="120"/>
              <w:rPr>
                <w:sz w:val="18"/>
              </w:rPr>
            </w:pPr>
            <w:r>
              <w:rPr>
                <w:sz w:val="18"/>
              </w:rPr>
              <w:tab/>
              <w:t>"        "</w:t>
            </w:r>
          </w:p>
          <w:p>
            <w:pPr>
              <w:pStyle w:val="Normal"/>
              <w:spacing w:lineRule="exact" w:line="180" w:before="0" w:after="120"/>
              <w:rPr>
                <w:sz w:val="18"/>
              </w:rPr>
            </w:pPr>
            <w:r>
              <w:rPr>
                <w:sz w:val="18"/>
              </w:rPr>
              <w:tab/>
              <w:t>"        "</w:t>
            </w:r>
          </w:p>
          <w:p>
            <w:pPr>
              <w:pStyle w:val="Normal"/>
              <w:spacing w:lineRule="exact" w:line="180" w:before="0" w:after="120"/>
              <w:rPr>
                <w:sz w:val="18"/>
              </w:rPr>
            </w:pPr>
            <w:r>
              <w:rPr>
                <w:sz w:val="18"/>
              </w:rPr>
              <w:t>Further specify the individual services</w:t>
            </w:r>
          </w:p>
        </w:tc>
      </w:tr>
      <w:tr>
        <w:trPr/>
        <w:tc>
          <w:tcPr>
            <w:tcW w:w="2093" w:type="dxa"/>
            <w:tcBorders>
              <w:left w:val="single" w:sz="12" w:space="0" w:color="000000"/>
              <w:bottom w:val="single" w:sz="12" w:space="0" w:color="000000"/>
              <w:right w:val="single" w:sz="6" w:space="0" w:color="000000"/>
            </w:tcBorders>
          </w:tcPr>
          <w:p>
            <w:pPr>
              <w:pStyle w:val="Normal"/>
              <w:spacing w:lineRule="exact" w:line="180" w:before="0" w:after="120"/>
              <w:ind w:left="284" w:hanging="284"/>
              <w:rPr>
                <w:sz w:val="18"/>
              </w:rPr>
            </w:pPr>
            <w:r>
              <w:rPr>
                <w:sz w:val="18"/>
              </w:rPr>
              <w:t>3.</w:t>
              <w:tab/>
              <w:t>General</w:t>
            </w:r>
          </w:p>
        </w:tc>
        <w:tc>
          <w:tcPr>
            <w:tcW w:w="4287" w:type="dxa"/>
            <w:tcBorders>
              <w:top w:val="single" w:sz="6" w:space="0" w:color="000000"/>
              <w:left w:val="single" w:sz="6" w:space="0" w:color="000000"/>
              <w:bottom w:val="single" w:sz="12" w:space="0" w:color="000000"/>
              <w:right w:val="single" w:sz="6" w:space="0" w:color="000000"/>
            </w:tcBorders>
          </w:tcPr>
          <w:p>
            <w:pPr>
              <w:pStyle w:val="Normal"/>
              <w:spacing w:lineRule="exact" w:line="180" w:before="0" w:after="120"/>
              <w:rPr>
                <w:sz w:val="18"/>
              </w:rPr>
            </w:pPr>
            <w:r>
              <w:rPr>
                <w:sz w:val="18"/>
              </w:rPr>
              <w:t>3.1 Supplementary services provided</w:t>
            </w:r>
          </w:p>
          <w:p>
            <w:pPr>
              <w:pStyle w:val="Normal"/>
              <w:spacing w:lineRule="exact" w:line="180" w:before="0" w:after="120"/>
              <w:rPr>
                <w:sz w:val="18"/>
              </w:rPr>
            </w:pPr>
            <w:r>
              <w:rPr>
                <w:sz w:val="18"/>
              </w:rPr>
              <w:t>3.2 Quality of service</w:t>
            </w:r>
          </w:p>
          <w:p>
            <w:pPr>
              <w:pStyle w:val="Normal"/>
              <w:spacing w:lineRule="exact" w:line="180" w:before="0" w:after="120"/>
              <w:rPr>
                <w:sz w:val="18"/>
              </w:rPr>
            </w:pPr>
            <w:r>
              <w:rPr>
                <w:sz w:val="18"/>
              </w:rPr>
              <w:t>3.3 Operational and commercial</w:t>
            </w:r>
          </w:p>
        </w:tc>
        <w:tc>
          <w:tcPr>
            <w:tcW w:w="3190" w:type="dxa"/>
            <w:tcBorders>
              <w:left w:val="single" w:sz="6" w:space="0" w:color="000000"/>
              <w:bottom w:val="single" w:sz="12" w:space="0" w:color="000000"/>
              <w:right w:val="single" w:sz="12" w:space="0" w:color="000000"/>
            </w:tcBorders>
          </w:tcPr>
          <w:p>
            <w:pPr>
              <w:pStyle w:val="Normal"/>
              <w:snapToGrid w:val="false"/>
              <w:spacing w:lineRule="exact" w:line="180" w:before="0" w:after="120"/>
              <w:rPr>
                <w:sz w:val="18"/>
              </w:rPr>
            </w:pPr>
            <w:r>
              <w:rPr>
                <w:sz w:val="18"/>
              </w:rPr>
            </w:r>
          </w:p>
        </w:tc>
      </w:tr>
    </w:tbl>
    <w:p>
      <w:pPr>
        <w:pStyle w:val="Normal"/>
        <w:rPr/>
      </w:pPr>
      <w:r>
        <w:rPr/>
      </w:r>
    </w:p>
    <w:p>
      <w:pPr>
        <w:pStyle w:val="Heading1"/>
        <w:ind w:left="1134" w:hanging="1134"/>
        <w:rPr/>
      </w:pPr>
      <w:bookmarkStart w:id="13" w:name="__RefHeading___Toc153259315"/>
      <w:bookmarkEnd w:id="13"/>
      <w:r>
        <w:rPr/>
        <w:t>3</w:t>
        <w:tab/>
        <w:t>List of teleservice categories and individual teleservices</w:t>
      </w:r>
    </w:p>
    <w:p>
      <w:pPr>
        <w:pStyle w:val="Normal"/>
        <w:rPr/>
      </w:pPr>
      <w:r>
        <w:rPr/>
        <w:t>Table 2 presents a list of all Teleservices categories and of individual Teleservices and the associated dominant and secondary attributes.</w:t>
      </w:r>
    </w:p>
    <w:p>
      <w:pPr>
        <w:pStyle w:val="Heading1"/>
        <w:ind w:left="1134" w:hanging="1134"/>
        <w:rPr/>
      </w:pPr>
      <w:bookmarkStart w:id="14" w:name="__RefHeading___Toc153259316"/>
      <w:bookmarkEnd w:id="14"/>
      <w:r>
        <w:rPr/>
        <w:t>4</w:t>
        <w:tab/>
        <w:t>Description of individual teleservices</w:t>
      </w:r>
    </w:p>
    <w:p>
      <w:pPr>
        <w:pStyle w:val="Normal"/>
        <w:rPr/>
      </w:pPr>
      <w:r>
        <w:rPr/>
        <w:t>The annex contains a data sheet per Teleservice with all attributes and comments.</w:t>
      </w:r>
      <w:r>
        <w:br w:type="page"/>
      </w:r>
    </w:p>
    <w:p>
      <w:pPr>
        <w:pStyle w:val="Heading1"/>
        <w:ind w:left="1134" w:hanging="1134"/>
        <w:rPr/>
      </w:pPr>
      <w:bookmarkStart w:id="15" w:name="__RefHeading___Toc153259317"/>
      <w:bookmarkEnd w:id="15"/>
      <w:r>
        <w:rPr/>
        <w:t>5</w:t>
        <w:tab/>
        <w:t>Bearer capabilities supporting teleservices</w:t>
      </w:r>
    </w:p>
    <w:p>
      <w:pPr>
        <w:pStyle w:val="Normal"/>
        <w:rPr/>
      </w:pPr>
      <w:r>
        <w:rPr/>
        <w:t>According to specification 3GPP TS 22.001 [2] the Bearer Capability defines the technical features of a Teleservice as they appear to the user at the customer access point or an appropriate interface of a fixed network. The Bearer Capability is characterized by information transfer, access and interworking attributes. The same set of attributes as for a Bearer Service is used. A Bearer Capability is associated with every Teleservice.</w:t>
      </w:r>
    </w:p>
    <w:p>
      <w:pPr>
        <w:pStyle w:val="TH"/>
        <w:rPr/>
      </w:pPr>
      <w:r>
        <w:rPr/>
        <w:t>Table 2: Teleservice categories and Teleservices</w:t>
      </w:r>
    </w:p>
    <w:tbl>
      <w:tblPr>
        <w:tblW w:w="9040" w:type="dxa"/>
        <w:jc w:val="center"/>
        <w:tblInd w:w="0" w:type="dxa"/>
        <w:tblLayout w:type="fixed"/>
        <w:tblCellMar>
          <w:top w:w="0" w:type="dxa"/>
          <w:left w:w="28" w:type="dxa"/>
          <w:bottom w:w="0" w:type="dxa"/>
          <w:right w:w="28" w:type="dxa"/>
        </w:tblCellMar>
      </w:tblPr>
      <w:tblGrid>
        <w:gridCol w:w="1101"/>
        <w:gridCol w:w="567"/>
        <w:gridCol w:w="1134"/>
        <w:gridCol w:w="555"/>
        <w:gridCol w:w="4830"/>
        <w:gridCol w:w="853"/>
      </w:tblGrid>
      <w:tr>
        <w:trPr/>
        <w:tc>
          <w:tcPr>
            <w:tcW w:w="1101" w:type="dxa"/>
            <w:tcBorders>
              <w:top w:val="single" w:sz="12" w:space="0" w:color="000000"/>
              <w:left w:val="single" w:sz="12" w:space="0" w:color="000000"/>
              <w:bottom w:val="single" w:sz="6" w:space="0" w:color="000000"/>
              <w:right w:val="single" w:sz="6" w:space="0" w:color="000000"/>
            </w:tcBorders>
          </w:tcPr>
          <w:p>
            <w:pPr>
              <w:pStyle w:val="TAH"/>
              <w:rPr/>
            </w:pPr>
            <w:r>
              <w:rPr/>
              <w:t>Dominant attribute</w:t>
            </w:r>
          </w:p>
        </w:tc>
        <w:tc>
          <w:tcPr>
            <w:tcW w:w="1701" w:type="dxa"/>
            <w:gridSpan w:val="2"/>
            <w:tcBorders>
              <w:top w:val="single" w:sz="12" w:space="0" w:color="000000"/>
              <w:left w:val="single" w:sz="6" w:space="0" w:color="000000"/>
              <w:bottom w:val="single" w:sz="6" w:space="0" w:color="000000"/>
              <w:right w:val="single" w:sz="6" w:space="0" w:color="000000"/>
            </w:tcBorders>
          </w:tcPr>
          <w:p>
            <w:pPr>
              <w:pStyle w:val="TAH"/>
              <w:rPr/>
            </w:pPr>
            <w:r>
              <w:rPr/>
              <w:t xml:space="preserve">Category of </w:t>
            </w:r>
          </w:p>
          <w:p>
            <w:pPr>
              <w:pStyle w:val="TAH"/>
              <w:rPr/>
            </w:pPr>
            <w:r>
              <w:rPr/>
              <w:t>teleservice</w:t>
            </w:r>
          </w:p>
        </w:tc>
        <w:tc>
          <w:tcPr>
            <w:tcW w:w="6238" w:type="dxa"/>
            <w:gridSpan w:val="3"/>
            <w:tcBorders>
              <w:top w:val="single" w:sz="12" w:space="0" w:color="000000"/>
              <w:left w:val="single" w:sz="6" w:space="0" w:color="000000"/>
              <w:bottom w:val="single" w:sz="6" w:space="0" w:color="000000"/>
              <w:right w:val="single" w:sz="12" w:space="0" w:color="000000"/>
            </w:tcBorders>
          </w:tcPr>
          <w:p>
            <w:pPr>
              <w:pStyle w:val="TAH"/>
              <w:rPr/>
            </w:pPr>
            <w:r>
              <w:rPr/>
              <w:t>Individual Teleservice</w:t>
            </w:r>
          </w:p>
          <w:p>
            <w:pPr>
              <w:pStyle w:val="TAH"/>
              <w:rPr/>
            </w:pPr>
            <w:r>
              <w:rPr/>
            </w:r>
          </w:p>
        </w:tc>
      </w:tr>
      <w:tr>
        <w:trPr/>
        <w:tc>
          <w:tcPr>
            <w:tcW w:w="1101" w:type="dxa"/>
            <w:tcBorders>
              <w:top w:val="single" w:sz="6" w:space="0" w:color="000000"/>
              <w:left w:val="single" w:sz="12" w:space="0" w:color="000000"/>
              <w:bottom w:val="single" w:sz="6" w:space="0" w:color="000000"/>
              <w:right w:val="single" w:sz="6" w:space="0" w:color="000000"/>
            </w:tcBorders>
          </w:tcPr>
          <w:p>
            <w:pPr>
              <w:pStyle w:val="TAC"/>
              <w:rPr/>
            </w:pPr>
            <w:r>
              <w:rPr/>
              <w:t>Type of user in- formation</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No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Name</w:t>
            </w:r>
          </w:p>
        </w:tc>
        <w:tc>
          <w:tcPr>
            <w:tcW w:w="555" w:type="dxa"/>
            <w:tcBorders>
              <w:top w:val="single" w:sz="6" w:space="0" w:color="000000"/>
              <w:left w:val="single" w:sz="6" w:space="0" w:color="000000"/>
              <w:bottom w:val="single" w:sz="6" w:space="0" w:color="000000"/>
              <w:right w:val="single" w:sz="6" w:space="0" w:color="000000"/>
            </w:tcBorders>
          </w:tcPr>
          <w:p>
            <w:pPr>
              <w:pStyle w:val="TAC"/>
              <w:rPr/>
            </w:pPr>
            <w:r>
              <w:rPr/>
              <w:t>No</w:t>
            </w:r>
          </w:p>
        </w:tc>
        <w:tc>
          <w:tcPr>
            <w:tcW w:w="5683" w:type="dxa"/>
            <w:gridSpan w:val="2"/>
            <w:tcBorders>
              <w:top w:val="single" w:sz="6" w:space="0" w:color="000000"/>
              <w:left w:val="single" w:sz="6" w:space="0" w:color="000000"/>
              <w:bottom w:val="single" w:sz="6" w:space="0" w:color="000000"/>
              <w:right w:val="single" w:sz="12" w:space="0" w:color="000000"/>
            </w:tcBorders>
          </w:tcPr>
          <w:p>
            <w:pPr>
              <w:pStyle w:val="TAL"/>
              <w:rPr/>
            </w:pPr>
            <w:r>
              <w:rPr/>
              <w:t>Name</w:t>
            </w:r>
          </w:p>
        </w:tc>
      </w:tr>
      <w:tr>
        <w:trPr/>
        <w:tc>
          <w:tcPr>
            <w:tcW w:w="1101" w:type="dxa"/>
            <w:tcBorders>
              <w:top w:val="single" w:sz="6" w:space="0" w:color="000000"/>
              <w:left w:val="single" w:sz="12" w:space="0" w:color="000000"/>
              <w:bottom w:val="single" w:sz="6" w:space="0" w:color="000000"/>
              <w:right w:val="single" w:sz="6" w:space="0" w:color="000000"/>
            </w:tcBorders>
          </w:tcPr>
          <w:p>
            <w:pPr>
              <w:pStyle w:val="TAC"/>
              <w:rPr/>
            </w:pPr>
            <w:r>
              <w:rPr/>
              <w:t>Speech</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Speech trans-mission</w:t>
            </w:r>
          </w:p>
        </w:tc>
        <w:tc>
          <w:tcPr>
            <w:tcW w:w="555" w:type="dxa"/>
            <w:tcBorders>
              <w:top w:val="single" w:sz="6" w:space="0" w:color="000000"/>
              <w:left w:val="single" w:sz="6" w:space="0" w:color="000000"/>
              <w:bottom w:val="single" w:sz="6" w:space="0" w:color="000000"/>
              <w:right w:val="single" w:sz="6" w:space="0" w:color="000000"/>
            </w:tcBorders>
          </w:tcPr>
          <w:p>
            <w:pPr>
              <w:pStyle w:val="TAC"/>
              <w:rPr/>
            </w:pPr>
            <w:r>
              <w:rPr/>
              <w:t>11</w:t>
            </w:r>
          </w:p>
          <w:p>
            <w:pPr>
              <w:pStyle w:val="TAC"/>
              <w:rPr/>
            </w:pPr>
            <w:r>
              <w:rPr/>
              <w:t>12</w:t>
            </w:r>
          </w:p>
        </w:tc>
        <w:tc>
          <w:tcPr>
            <w:tcW w:w="5683" w:type="dxa"/>
            <w:gridSpan w:val="2"/>
            <w:tcBorders>
              <w:top w:val="single" w:sz="6" w:space="0" w:color="000000"/>
              <w:left w:val="single" w:sz="6" w:space="0" w:color="000000"/>
              <w:bottom w:val="single" w:sz="6" w:space="0" w:color="000000"/>
              <w:right w:val="single" w:sz="12" w:space="0" w:color="000000"/>
            </w:tcBorders>
          </w:tcPr>
          <w:p>
            <w:pPr>
              <w:pStyle w:val="TAL"/>
              <w:rPr/>
            </w:pPr>
            <w:r>
              <w:rPr/>
              <w:t>Telephony</w:t>
            </w:r>
          </w:p>
          <w:p>
            <w:pPr>
              <w:pStyle w:val="TAL"/>
              <w:rPr/>
            </w:pPr>
            <w:r>
              <w:rPr/>
              <w:t>Emergency Calls</w:t>
            </w:r>
          </w:p>
        </w:tc>
      </w:tr>
      <w:tr>
        <w:trPr/>
        <w:tc>
          <w:tcPr>
            <w:tcW w:w="1101" w:type="dxa"/>
            <w:tcBorders>
              <w:top w:val="single" w:sz="6" w:space="0" w:color="000000"/>
              <w:left w:val="single" w:sz="12" w:space="0" w:color="000000"/>
              <w:bottom w:val="single" w:sz="6" w:space="0" w:color="000000"/>
              <w:right w:val="single" w:sz="6" w:space="0" w:color="000000"/>
            </w:tcBorders>
          </w:tcPr>
          <w:p>
            <w:pPr>
              <w:pStyle w:val="TAC"/>
              <w:rPr/>
            </w:pPr>
            <w:r>
              <w:rPr/>
              <w:t>Short message</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Short message service</w:t>
            </w:r>
          </w:p>
        </w:tc>
        <w:tc>
          <w:tcPr>
            <w:tcW w:w="555" w:type="dxa"/>
            <w:tcBorders>
              <w:top w:val="single" w:sz="6" w:space="0" w:color="000000"/>
              <w:left w:val="single" w:sz="6" w:space="0" w:color="000000"/>
              <w:bottom w:val="single" w:sz="6" w:space="0" w:color="000000"/>
              <w:right w:val="single" w:sz="6" w:space="0" w:color="000000"/>
            </w:tcBorders>
          </w:tcPr>
          <w:p>
            <w:pPr>
              <w:pStyle w:val="TAC"/>
              <w:rPr/>
            </w:pPr>
            <w:r>
              <w:rPr/>
              <w:t>21</w:t>
            </w:r>
          </w:p>
          <w:p>
            <w:pPr>
              <w:pStyle w:val="TAC"/>
              <w:rPr/>
            </w:pPr>
            <w:r>
              <w:rPr/>
              <w:t>22</w:t>
            </w:r>
          </w:p>
          <w:p>
            <w:pPr>
              <w:pStyle w:val="TAC"/>
              <w:rPr/>
            </w:pPr>
            <w:r>
              <w:rPr/>
              <w:t>23</w:t>
            </w:r>
          </w:p>
        </w:tc>
        <w:tc>
          <w:tcPr>
            <w:tcW w:w="5683" w:type="dxa"/>
            <w:gridSpan w:val="2"/>
            <w:tcBorders>
              <w:top w:val="single" w:sz="6" w:space="0" w:color="000000"/>
              <w:left w:val="single" w:sz="6" w:space="0" w:color="000000"/>
              <w:bottom w:val="single" w:sz="6" w:space="0" w:color="000000"/>
              <w:right w:val="single" w:sz="12" w:space="0" w:color="000000"/>
            </w:tcBorders>
          </w:tcPr>
          <w:p>
            <w:pPr>
              <w:pStyle w:val="TAL"/>
              <w:rPr/>
            </w:pPr>
            <w:r>
              <w:rPr/>
              <w:t xml:space="preserve">Short message MT/PP </w:t>
            </w:r>
          </w:p>
          <w:p>
            <w:pPr>
              <w:pStyle w:val="TAL"/>
              <w:rPr/>
            </w:pPr>
            <w:r>
              <w:rPr/>
              <w:t xml:space="preserve">Short message MO/PP </w:t>
            </w:r>
          </w:p>
          <w:p>
            <w:pPr>
              <w:pStyle w:val="TAL"/>
              <w:rPr/>
            </w:pPr>
            <w:r>
              <w:rPr/>
              <w:t>Cell Broadcast Service</w:t>
            </w:r>
          </w:p>
        </w:tc>
      </w:tr>
      <w:tr>
        <w:trPr/>
        <w:tc>
          <w:tcPr>
            <w:tcW w:w="1101" w:type="dxa"/>
            <w:tcBorders>
              <w:top w:val="single" w:sz="6" w:space="0" w:color="000000"/>
              <w:left w:val="single" w:sz="12" w:space="0" w:color="000000"/>
            </w:tcBorders>
          </w:tcPr>
          <w:p>
            <w:pPr>
              <w:pStyle w:val="TAC"/>
              <w:rPr/>
            </w:pPr>
            <w:r>
              <w:rPr/>
              <w:t>Facsimile</w:t>
            </w:r>
          </w:p>
        </w:tc>
        <w:tc>
          <w:tcPr>
            <w:tcW w:w="567" w:type="dxa"/>
            <w:tcBorders>
              <w:top w:val="single" w:sz="6" w:space="0" w:color="000000"/>
              <w:left w:val="single" w:sz="6" w:space="0" w:color="000000"/>
              <w:right w:val="single" w:sz="6" w:space="0" w:color="000000"/>
            </w:tcBorders>
          </w:tcPr>
          <w:p>
            <w:pPr>
              <w:pStyle w:val="TAC"/>
              <w:rPr/>
            </w:pPr>
            <w:r>
              <w:rPr/>
              <w:t>6</w:t>
            </w:r>
          </w:p>
        </w:tc>
        <w:tc>
          <w:tcPr>
            <w:tcW w:w="1134" w:type="dxa"/>
            <w:tcBorders>
              <w:top w:val="single" w:sz="6" w:space="0" w:color="000000"/>
              <w:right w:val="single" w:sz="6" w:space="0" w:color="000000"/>
            </w:tcBorders>
          </w:tcPr>
          <w:p>
            <w:pPr>
              <w:pStyle w:val="TAC"/>
              <w:rPr/>
            </w:pPr>
            <w:r>
              <w:rPr/>
              <w:t>Facsimile</w:t>
            </w:r>
          </w:p>
          <w:p>
            <w:pPr>
              <w:pStyle w:val="TAC"/>
              <w:rPr/>
            </w:pPr>
            <w:r>
              <w:rPr/>
              <w:t>trans -</w:t>
            </w:r>
          </w:p>
        </w:tc>
        <w:tc>
          <w:tcPr>
            <w:tcW w:w="555" w:type="dxa"/>
            <w:tcBorders>
              <w:top w:val="single" w:sz="6" w:space="0" w:color="000000"/>
              <w:bottom w:val="single" w:sz="6" w:space="0" w:color="000000"/>
              <w:right w:val="single" w:sz="6" w:space="0" w:color="000000"/>
            </w:tcBorders>
          </w:tcPr>
          <w:p>
            <w:pPr>
              <w:pStyle w:val="TAC"/>
              <w:rPr/>
            </w:pPr>
            <w:r>
              <w:rPr/>
              <w:t>61</w:t>
            </w:r>
          </w:p>
        </w:tc>
        <w:tc>
          <w:tcPr>
            <w:tcW w:w="4830" w:type="dxa"/>
            <w:tcBorders>
              <w:top w:val="single" w:sz="6" w:space="0" w:color="000000"/>
              <w:left w:val="single" w:sz="6" w:space="0" w:color="000000"/>
              <w:right w:val="single" w:sz="6" w:space="0" w:color="000000"/>
            </w:tcBorders>
          </w:tcPr>
          <w:p>
            <w:pPr>
              <w:pStyle w:val="TAL"/>
              <w:rPr/>
            </w:pPr>
            <w:r>
              <w:rPr/>
              <w:t>Alternate speech and facsimile group 3</w:t>
            </w:r>
          </w:p>
        </w:tc>
        <w:tc>
          <w:tcPr>
            <w:tcW w:w="853" w:type="dxa"/>
            <w:tcBorders>
              <w:top w:val="single" w:sz="6" w:space="0" w:color="000000"/>
              <w:left w:val="single" w:sz="6" w:space="0" w:color="000000"/>
              <w:bottom w:val="single" w:sz="6" w:space="0" w:color="000000"/>
              <w:right w:val="single" w:sz="12" w:space="0" w:color="000000"/>
            </w:tcBorders>
          </w:tcPr>
          <w:p>
            <w:pPr>
              <w:pStyle w:val="TAL"/>
              <w:rPr/>
            </w:pPr>
            <w:r>
              <w:rPr/>
              <w:t>T</w:t>
            </w:r>
            <w:r>
              <w:rPr>
                <w:vertAlign w:val="superscript"/>
              </w:rPr>
              <w:t>1</w:t>
            </w:r>
          </w:p>
          <w:p>
            <w:pPr>
              <w:pStyle w:val="TAL"/>
              <w:rPr/>
            </w:pPr>
            <w:r>
              <w:rPr/>
              <w:t>NT</w:t>
            </w:r>
            <w:r>
              <w:rPr>
                <w:vertAlign w:val="superscript"/>
              </w:rPr>
              <w:t>2</w:t>
            </w:r>
          </w:p>
        </w:tc>
      </w:tr>
      <w:tr>
        <w:trPr/>
        <w:tc>
          <w:tcPr>
            <w:tcW w:w="1101" w:type="dxa"/>
            <w:tcBorders>
              <w:left w:val="single" w:sz="12" w:space="0" w:color="000000"/>
              <w:bottom w:val="single" w:sz="6" w:space="0" w:color="000000"/>
            </w:tcBorders>
          </w:tcPr>
          <w:p>
            <w:pPr>
              <w:pStyle w:val="TAC"/>
              <w:snapToGrid w:val="false"/>
              <w:rPr/>
            </w:pPr>
            <w:r>
              <w:rPr/>
            </w:r>
          </w:p>
        </w:tc>
        <w:tc>
          <w:tcPr>
            <w:tcW w:w="567" w:type="dxa"/>
            <w:tcBorders>
              <w:left w:val="single" w:sz="6" w:space="0" w:color="000000"/>
              <w:bottom w:val="single" w:sz="6" w:space="0" w:color="000000"/>
              <w:right w:val="single" w:sz="6" w:space="0" w:color="000000"/>
            </w:tcBorders>
          </w:tcPr>
          <w:p>
            <w:pPr>
              <w:pStyle w:val="TAC"/>
              <w:snapToGrid w:val="false"/>
              <w:rPr/>
            </w:pPr>
            <w:r>
              <w:rPr/>
            </w:r>
          </w:p>
        </w:tc>
        <w:tc>
          <w:tcPr>
            <w:tcW w:w="1134" w:type="dxa"/>
            <w:tcBorders>
              <w:bottom w:val="single" w:sz="6" w:space="0" w:color="000000"/>
              <w:right w:val="single" w:sz="6" w:space="0" w:color="000000"/>
            </w:tcBorders>
          </w:tcPr>
          <w:p>
            <w:pPr>
              <w:pStyle w:val="TAC"/>
              <w:rPr/>
            </w:pPr>
            <w:r>
              <w:rPr/>
              <w:t>mission</w:t>
            </w:r>
          </w:p>
        </w:tc>
        <w:tc>
          <w:tcPr>
            <w:tcW w:w="555" w:type="dxa"/>
            <w:tcBorders>
              <w:top w:val="single" w:sz="6" w:space="0" w:color="000000"/>
              <w:bottom w:val="single" w:sz="6" w:space="0" w:color="000000"/>
              <w:right w:val="single" w:sz="6" w:space="0" w:color="000000"/>
            </w:tcBorders>
          </w:tcPr>
          <w:p>
            <w:pPr>
              <w:pStyle w:val="TAC"/>
              <w:rPr/>
            </w:pPr>
            <w:r>
              <w:rPr/>
              <w:t>62</w:t>
            </w:r>
          </w:p>
        </w:tc>
        <w:tc>
          <w:tcPr>
            <w:tcW w:w="4830" w:type="dxa"/>
            <w:tcBorders>
              <w:top w:val="single" w:sz="6" w:space="0" w:color="000000"/>
              <w:left w:val="single" w:sz="6" w:space="0" w:color="000000"/>
              <w:right w:val="single" w:sz="6" w:space="0" w:color="000000"/>
            </w:tcBorders>
          </w:tcPr>
          <w:p>
            <w:pPr>
              <w:pStyle w:val="TAL"/>
              <w:rPr/>
            </w:pPr>
            <w:r>
              <w:rPr/>
              <w:t>Automatic Facsimile group 3</w:t>
            </w:r>
          </w:p>
        </w:tc>
        <w:tc>
          <w:tcPr>
            <w:tcW w:w="853" w:type="dxa"/>
            <w:tcBorders>
              <w:top w:val="single" w:sz="6" w:space="0" w:color="000000"/>
              <w:left w:val="single" w:sz="6" w:space="0" w:color="000000"/>
              <w:bottom w:val="single" w:sz="6" w:space="0" w:color="000000"/>
              <w:right w:val="single" w:sz="12" w:space="0" w:color="000000"/>
            </w:tcBorders>
          </w:tcPr>
          <w:p>
            <w:pPr>
              <w:pStyle w:val="TAL"/>
              <w:rPr/>
            </w:pPr>
            <w:r>
              <w:rPr/>
              <w:t>T</w:t>
            </w:r>
            <w:r>
              <w:rPr>
                <w:vertAlign w:val="superscript"/>
              </w:rPr>
              <w:t>1</w:t>
            </w:r>
            <w:r>
              <w:rPr/>
              <w:t xml:space="preserve"> </w:t>
            </w:r>
          </w:p>
          <w:p>
            <w:pPr>
              <w:pStyle w:val="TAL"/>
              <w:rPr/>
            </w:pPr>
            <w:r>
              <w:rPr/>
              <w:t>NT</w:t>
            </w:r>
            <w:r>
              <w:rPr>
                <w:vertAlign w:val="superscript"/>
              </w:rPr>
              <w:t>2</w:t>
            </w:r>
          </w:p>
        </w:tc>
      </w:tr>
      <w:tr>
        <w:trPr/>
        <w:tc>
          <w:tcPr>
            <w:tcW w:w="1101" w:type="dxa"/>
            <w:tcBorders>
              <w:top w:val="single" w:sz="6" w:space="0" w:color="000000"/>
              <w:left w:val="single" w:sz="12" w:space="0" w:color="000000"/>
              <w:bottom w:val="single" w:sz="12" w:space="0" w:color="000000"/>
              <w:right w:val="single" w:sz="6" w:space="0" w:color="000000"/>
            </w:tcBorders>
          </w:tcPr>
          <w:p>
            <w:pPr>
              <w:pStyle w:val="TAC"/>
              <w:rPr/>
            </w:pPr>
            <w:r>
              <w:rPr/>
              <w:t>Speech</w:t>
            </w:r>
          </w:p>
        </w:tc>
        <w:tc>
          <w:tcPr>
            <w:tcW w:w="567" w:type="dxa"/>
            <w:tcBorders>
              <w:top w:val="single" w:sz="6" w:space="0" w:color="000000"/>
              <w:left w:val="single" w:sz="6" w:space="0" w:color="000000"/>
              <w:bottom w:val="single" w:sz="12" w:space="0" w:color="000000"/>
              <w:right w:val="single" w:sz="6" w:space="0" w:color="000000"/>
            </w:tcBorders>
          </w:tcPr>
          <w:p>
            <w:pPr>
              <w:pStyle w:val="TAC"/>
              <w:rPr/>
            </w:pPr>
            <w:r>
              <w:rPr/>
              <w:t>9</w:t>
            </w:r>
          </w:p>
        </w:tc>
        <w:tc>
          <w:tcPr>
            <w:tcW w:w="1134" w:type="dxa"/>
            <w:tcBorders>
              <w:top w:val="single" w:sz="6" w:space="0" w:color="000000"/>
              <w:left w:val="single" w:sz="6" w:space="0" w:color="000000"/>
              <w:bottom w:val="single" w:sz="12" w:space="0" w:color="000000"/>
              <w:right w:val="single" w:sz="6" w:space="0" w:color="000000"/>
            </w:tcBorders>
          </w:tcPr>
          <w:p>
            <w:pPr>
              <w:pStyle w:val="TAC"/>
              <w:rPr/>
            </w:pPr>
            <w:r>
              <w:rPr/>
              <w:t>Voice Group service</w:t>
            </w:r>
            <w:r>
              <w:rPr>
                <w:vertAlign w:val="superscript"/>
              </w:rPr>
              <w:t>3</w:t>
            </w:r>
          </w:p>
        </w:tc>
        <w:tc>
          <w:tcPr>
            <w:tcW w:w="555" w:type="dxa"/>
            <w:tcBorders>
              <w:top w:val="single" w:sz="6" w:space="0" w:color="000000"/>
              <w:left w:val="single" w:sz="6" w:space="0" w:color="000000"/>
              <w:bottom w:val="single" w:sz="12" w:space="0" w:color="000000"/>
              <w:right w:val="single" w:sz="6" w:space="0" w:color="000000"/>
            </w:tcBorders>
          </w:tcPr>
          <w:p>
            <w:pPr>
              <w:pStyle w:val="TAC"/>
              <w:rPr/>
            </w:pPr>
            <w:r>
              <w:rPr/>
              <w:t>91</w:t>
            </w:r>
          </w:p>
          <w:p>
            <w:pPr>
              <w:pStyle w:val="TAC"/>
              <w:rPr/>
            </w:pPr>
            <w:r>
              <w:rPr/>
              <w:t>92</w:t>
            </w:r>
          </w:p>
        </w:tc>
        <w:tc>
          <w:tcPr>
            <w:tcW w:w="5683" w:type="dxa"/>
            <w:gridSpan w:val="2"/>
            <w:tcBorders>
              <w:top w:val="single" w:sz="6" w:space="0" w:color="000000"/>
              <w:left w:val="single" w:sz="6" w:space="0" w:color="000000"/>
              <w:bottom w:val="single" w:sz="12" w:space="0" w:color="000000"/>
              <w:right w:val="single" w:sz="12" w:space="0" w:color="000000"/>
            </w:tcBorders>
          </w:tcPr>
          <w:p>
            <w:pPr>
              <w:pStyle w:val="TAL"/>
              <w:rPr/>
            </w:pPr>
            <w:r>
              <w:rPr/>
              <w:t>Voice Group Call Service</w:t>
            </w:r>
          </w:p>
          <w:p>
            <w:pPr>
              <w:pStyle w:val="TAL"/>
              <w:rPr/>
            </w:pPr>
            <w:r>
              <w:rPr/>
              <w:t>Voice Broadcast Service</w:t>
            </w:r>
          </w:p>
        </w:tc>
      </w:tr>
    </w:tbl>
    <w:p>
      <w:pPr>
        <w:pStyle w:val="FP"/>
        <w:rPr/>
      </w:pPr>
      <w:r>
        <w:rPr/>
      </w:r>
    </w:p>
    <w:p>
      <w:pPr>
        <w:pStyle w:val="NO"/>
        <w:rPr/>
      </w:pPr>
      <w:r>
        <w:rPr/>
        <w:t>Note 1:</w:t>
        <w:tab/>
        <w:t>The transparent facsimile services apply to GERAN A/Gb mode of operation only.</w:t>
      </w:r>
    </w:p>
    <w:p>
      <w:pPr>
        <w:pStyle w:val="NO"/>
        <w:rPr/>
      </w:pPr>
      <w:r>
        <w:rPr/>
        <w:t>Note 2:</w:t>
        <w:tab/>
        <w:t xml:space="preserve">The non-transparent facsimile services apply to UTRAN only. </w:t>
      </w:r>
    </w:p>
    <w:p>
      <w:pPr>
        <w:pStyle w:val="NO"/>
        <w:rPr/>
      </w:pPr>
      <w:r>
        <w:rPr/>
        <w:t>Note 3:</w:t>
        <w:tab/>
        <w:t>The Voice Group Services, TS 91 and TS 92 apply to GERAN A/Gb mode of operation only.</w:t>
      </w:r>
    </w:p>
    <w:p>
      <w:pPr>
        <w:pStyle w:val="CRfront"/>
        <w:spacing w:before="0" w:after="180"/>
        <w:rPr>
          <w:rFonts w:ascii="Times New Roman" w:hAnsi="Times New Roman" w:cs="Times New Roman"/>
        </w:rPr>
      </w:pPr>
      <w:r>
        <w:rPr>
          <w:rFonts w:cs="Times New Roman" w:ascii="Times New Roman" w:hAnsi="Times New Roman"/>
        </w:rPr>
      </w:r>
    </w:p>
    <w:p>
      <w:pPr>
        <w:pStyle w:val="FP"/>
        <w:rPr>
          <w:rFonts w:ascii="Times New Roman" w:hAnsi="Times New Roman" w:cs="Times New Roman"/>
        </w:rPr>
      </w:pPr>
      <w:r>
        <w:rPr>
          <w:rFonts w:cs="Times New Roman"/>
        </w:rPr>
      </w:r>
      <w:r>
        <w:br w:type="page"/>
      </w:r>
    </w:p>
    <w:p>
      <w:pPr>
        <w:pStyle w:val="Heading8"/>
        <w:ind w:left="0" w:hanging="0"/>
        <w:rPr/>
      </w:pPr>
      <w:bookmarkStart w:id="16" w:name="__RefHeading___Toc153259318"/>
      <w:bookmarkEnd w:id="16"/>
      <w:r>
        <w:rPr/>
        <w:t>Annex A (normative):</w:t>
        <w:br/>
        <w:t>Description of individual Teleservices</w:t>
      </w:r>
    </w:p>
    <w:p>
      <w:pPr>
        <w:pStyle w:val="NO"/>
        <w:rPr/>
      </w:pPr>
      <w:r>
        <w:rPr/>
        <w:t>NOTE 1:</w:t>
        <w:tab/>
        <w:t>Within the PLMN the "Information transfer rate" attribute is not indicated.</w:t>
      </w:r>
    </w:p>
    <w:p>
      <w:pPr>
        <w:pStyle w:val="Heading1"/>
        <w:ind w:left="1134" w:hanging="1134"/>
        <w:rPr/>
      </w:pPr>
      <w:bookmarkStart w:id="17" w:name="__RefHeading___Toc153259319"/>
      <w:bookmarkEnd w:id="17"/>
      <w:r>
        <w:rPr/>
        <w:t>A.1</w:t>
        <w:tab/>
        <w:t>Individual Teleservices</w:t>
      </w:r>
    </w:p>
    <w:p>
      <w:pPr>
        <w:pStyle w:val="Heading2"/>
        <w:rPr/>
      </w:pPr>
      <w:bookmarkStart w:id="18" w:name="__RefHeading___Toc153259320"/>
      <w:bookmarkEnd w:id="18"/>
      <w:r>
        <w:rPr/>
        <w:t>A.1.1</w:t>
        <w:tab/>
        <w:t>Telephony</w:t>
      </w:r>
    </w:p>
    <w:p>
      <w:pPr>
        <w:pStyle w:val="TH"/>
        <w:rPr/>
      </w:pPr>
      <w:r>
        <w:rPr/>
      </w:r>
    </w:p>
    <w:tbl>
      <w:tblPr>
        <w:tblW w:w="9571" w:type="dxa"/>
        <w:jc w:val="center"/>
        <w:tblInd w:w="0" w:type="dxa"/>
        <w:tblLayout w:type="fixed"/>
        <w:tblCellMar>
          <w:top w:w="0" w:type="dxa"/>
          <w:left w:w="28" w:type="dxa"/>
          <w:bottom w:w="0" w:type="dxa"/>
          <w:right w:w="28" w:type="dxa"/>
        </w:tblCellMar>
      </w:tblPr>
      <w:tblGrid>
        <w:gridCol w:w="392"/>
        <w:gridCol w:w="567"/>
        <w:gridCol w:w="850"/>
        <w:gridCol w:w="2552"/>
        <w:gridCol w:w="833"/>
        <w:gridCol w:w="1459"/>
        <w:gridCol w:w="1459"/>
        <w:gridCol w:w="1459"/>
      </w:tblGrid>
      <w:tr>
        <w:trPr/>
        <w:tc>
          <w:tcPr>
            <w:tcW w:w="9571" w:type="dxa"/>
            <w:gridSpan w:val="8"/>
            <w:tcBorders>
              <w:top w:val="single" w:sz="12" w:space="0" w:color="000000"/>
              <w:left w:val="single" w:sz="12" w:space="0" w:color="000000"/>
              <w:bottom w:val="single" w:sz="6" w:space="0" w:color="000000"/>
              <w:right w:val="single" w:sz="12" w:space="0" w:color="000000"/>
            </w:tcBorders>
          </w:tcPr>
          <w:p>
            <w:pPr>
              <w:pStyle w:val="Normal"/>
              <w:spacing w:before="0" w:after="120"/>
              <w:rPr/>
            </w:pPr>
            <w:r>
              <w:rPr>
                <w:sz w:val="16"/>
              </w:rPr>
              <w:t>Teleservice 11, Telephony</w:t>
            </w:r>
          </w:p>
        </w:tc>
      </w:tr>
      <w:tr>
        <w:trPr/>
        <w:tc>
          <w:tcPr>
            <w:tcW w:w="392" w:type="dxa"/>
            <w:tcBorders>
              <w:top w:val="single" w:sz="6" w:space="0" w:color="000000"/>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top w:val="single" w:sz="6" w:space="0" w:color="000000"/>
              <w:left w:val="single" w:sz="6" w:space="0" w:color="000000"/>
              <w:right w:val="single" w:sz="6" w:space="0" w:color="000000"/>
            </w:tcBorders>
          </w:tcPr>
          <w:p>
            <w:pPr>
              <w:pStyle w:val="Normal"/>
              <w:spacing w:before="0" w:after="120"/>
              <w:rPr>
                <w:sz w:val="16"/>
              </w:rPr>
            </w:pPr>
            <w:r>
              <w:rPr>
                <w:sz w:val="16"/>
              </w:rPr>
              <w:t>1.</w:t>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1.1 Type or user information</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speech</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A</w:t>
            </w:r>
          </w:p>
        </w:tc>
        <w:tc>
          <w:tcPr>
            <w:tcW w:w="567" w:type="dxa"/>
            <w:tcBorders>
              <w:left w:val="single" w:sz="6" w:space="0" w:color="000000"/>
              <w:right w:val="single" w:sz="6" w:space="0" w:color="000000"/>
            </w:tcBorders>
          </w:tcPr>
          <w:p>
            <w:pPr>
              <w:pStyle w:val="Normal"/>
              <w:spacing w:before="0" w:after="120"/>
              <w:rPr>
                <w:sz w:val="16"/>
              </w:rPr>
            </w:pPr>
            <w:r>
              <w:rPr>
                <w:sz w:val="16"/>
              </w:rPr>
              <w:t>HLC</w:t>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1.2 Layer 4 protocol functions</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T</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1.3 Layer 5 protocol functions</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T</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1.4 Layer 6 protocol functions</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R</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1.5 Layer 7 protocol functions</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I</w:t>
            </w:r>
          </w:p>
        </w:tc>
        <w:tc>
          <w:tcPr>
            <w:tcW w:w="567" w:type="dxa"/>
            <w:tcBorders>
              <w:left w:val="single" w:sz="6" w:space="0" w:color="000000"/>
              <w:right w:val="single" w:sz="6" w:space="0" w:color="000000"/>
            </w:tcBorders>
          </w:tcPr>
          <w:p>
            <w:pPr>
              <w:pStyle w:val="Normal"/>
              <w:spacing w:before="0" w:after="120"/>
              <w:rPr>
                <w:sz w:val="16"/>
              </w:rPr>
            </w:pPr>
            <w:r>
              <w:rPr>
                <w:sz w:val="16"/>
              </w:rPr>
              <w:t>2.</w:t>
            </w:r>
          </w:p>
        </w:tc>
        <w:tc>
          <w:tcPr>
            <w:tcW w:w="850" w:type="dxa"/>
            <w:tcBorders>
              <w:top w:val="single" w:sz="6" w:space="0" w:color="000000"/>
              <w:left w:val="single" w:sz="6" w:space="0" w:color="000000"/>
              <w:right w:val="single" w:sz="6" w:space="0" w:color="000000"/>
            </w:tcBorders>
          </w:tcPr>
          <w:p>
            <w:pPr>
              <w:pStyle w:val="Normal"/>
              <w:spacing w:before="0" w:after="120"/>
              <w:rPr>
                <w:sz w:val="16"/>
              </w:rPr>
            </w:pPr>
            <w:r>
              <w:rPr>
                <w:sz w:val="16"/>
              </w:rPr>
              <w:t>2.1</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pPr>
            <w:r>
              <w:rPr>
                <w:sz w:val="16"/>
              </w:rPr>
              <w:t>2.1.1 Information transfer capability</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speech (digital representation)</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B</w:t>
            </w:r>
          </w:p>
        </w:tc>
        <w:tc>
          <w:tcPr>
            <w:tcW w:w="567" w:type="dxa"/>
            <w:tcBorders>
              <w:left w:val="single" w:sz="6" w:space="0" w:color="000000"/>
              <w:right w:val="single" w:sz="6" w:space="0" w:color="000000"/>
            </w:tcBorders>
          </w:tcPr>
          <w:p>
            <w:pPr>
              <w:pStyle w:val="Normal"/>
              <w:spacing w:before="0" w:after="120"/>
              <w:rPr>
                <w:sz w:val="16"/>
              </w:rPr>
            </w:pPr>
            <w:r>
              <w:rPr>
                <w:sz w:val="16"/>
              </w:rPr>
              <w:t>LLC</w:t>
            </w:r>
          </w:p>
        </w:tc>
        <w:tc>
          <w:tcPr>
            <w:tcW w:w="850" w:type="dxa"/>
            <w:tcBorders>
              <w:left w:val="single" w:sz="6" w:space="0" w:color="000000"/>
              <w:righ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2.1.2 Information transfer mode</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circuit</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U</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Inform</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2.1.3 Information transfer rate</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not applicable</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T</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transfer</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2.1.4 Structure</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not applicable</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E</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2.1.5 Establishment of connection</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demand MO MT</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S</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pPr>
            <w:r>
              <w:rPr>
                <w:sz w:val="16"/>
              </w:rPr>
              <w:t>2.1.6 Communication configuration</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point-to-point</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bottom w:val="single" w:sz="6" w:space="0" w:color="000000"/>
              <w:righ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2.1.7 Symmetry</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bidirectional symmetry</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2.2</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2.2.1 Signalling access</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manual</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Access</w:t>
            </w:r>
          </w:p>
        </w:tc>
        <w:tc>
          <w:tcPr>
            <w:tcW w:w="2552" w:type="dxa"/>
            <w:tcBorders>
              <w:top w:val="single" w:sz="6" w:space="0" w:color="000000"/>
              <w:left w:val="single" w:sz="6" w:space="0" w:color="000000"/>
              <w:right w:val="single" w:sz="6" w:space="0" w:color="000000"/>
            </w:tcBorders>
          </w:tcPr>
          <w:p>
            <w:pPr>
              <w:pStyle w:val="Normal"/>
              <w:spacing w:before="0" w:after="120"/>
              <w:rPr>
                <w:sz w:val="16"/>
              </w:rPr>
            </w:pPr>
            <w:r>
              <w:rPr>
                <w:sz w:val="16"/>
              </w:rPr>
              <w:t xml:space="preserve">2.2.2 Information access </w:t>
            </w:r>
          </w:p>
        </w:tc>
        <w:tc>
          <w:tcPr>
            <w:tcW w:w="833" w:type="dxa"/>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rate</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full rate/half rate</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bottom w:val="single" w:sz="6" w:space="0" w:color="000000"/>
              <w:right w:val="single" w:sz="6" w:space="0" w:color="000000"/>
            </w:tcBorders>
          </w:tcPr>
          <w:p>
            <w:pPr>
              <w:pStyle w:val="Normal"/>
              <w:spacing w:before="0" w:after="120"/>
              <w:rPr>
                <w:sz w:val="16"/>
              </w:rPr>
            </w:pPr>
            <w:r>
              <w:rPr>
                <w:sz w:val="16"/>
              </w:rPr>
              <w:t>at UE</w:t>
            </w:r>
          </w:p>
        </w:tc>
        <w:tc>
          <w:tcPr>
            <w:tcW w:w="2552" w:type="dxa"/>
            <w:tcBorders>
              <w:left w:val="single" w:sz="6" w:space="0" w:color="000000"/>
              <w:bottom w:val="single" w:sz="6" w:space="0" w:color="000000"/>
              <w:right w:val="single" w:sz="6" w:space="0" w:color="000000"/>
            </w:tcBorders>
          </w:tcPr>
          <w:p>
            <w:pPr>
              <w:pStyle w:val="Normal"/>
              <w:spacing w:before="0" w:after="120"/>
              <w:rPr>
                <w:sz w:val="16"/>
              </w:rPr>
            </w:pPr>
            <w:r>
              <w:rPr>
                <w:sz w:val="16"/>
              </w:rPr>
              <w:t>(3GPP TS 22.001)</w:t>
            </w:r>
          </w:p>
        </w:tc>
        <w:tc>
          <w:tcPr>
            <w:tcW w:w="833" w:type="dxa"/>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interface</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napToGrid w:val="false"/>
              <w:spacing w:before="0" w:after="120"/>
              <w:rPr>
                <w:sz w:val="16"/>
              </w:rPr>
            </w:pPr>
            <w:r>
              <w:rPr>
                <w:sz w:val="16"/>
              </w:rPr>
            </w:r>
          </w:p>
        </w:tc>
      </w:tr>
      <w:tr>
        <w:trPr/>
        <w:tc>
          <w:tcPr>
            <w:tcW w:w="392" w:type="dxa"/>
            <w:tcBorders>
              <w:left w:val="single" w:sz="12" w:space="0" w:color="000000"/>
              <w:right w:val="single" w:sz="6" w:space="0" w:color="000000"/>
            </w:tcBorders>
          </w:tcPr>
          <w:p>
            <w:pPr>
              <w:pStyle w:val="Normal"/>
              <w:snapToGrid w:val="false"/>
              <w:spacing w:before="0" w:after="6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60"/>
              <w:rPr>
                <w:sz w:val="16"/>
              </w:rPr>
            </w:pPr>
            <w:r>
              <w:rPr>
                <w:sz w:val="16"/>
              </w:rPr>
            </w:r>
          </w:p>
        </w:tc>
        <w:tc>
          <w:tcPr>
            <w:tcW w:w="850" w:type="dxa"/>
            <w:tcBorders>
              <w:top w:val="single" w:sz="6" w:space="0" w:color="000000"/>
              <w:left w:val="single" w:sz="6" w:space="0" w:color="000000"/>
              <w:right w:val="single" w:sz="6" w:space="0" w:color="000000"/>
            </w:tcBorders>
          </w:tcPr>
          <w:p>
            <w:pPr>
              <w:pStyle w:val="Normal"/>
              <w:spacing w:before="0" w:after="60"/>
              <w:rPr>
                <w:sz w:val="16"/>
              </w:rPr>
            </w:pPr>
            <w:r>
              <w:rPr>
                <w:sz w:val="16"/>
              </w:rPr>
              <w:t>2.3</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60"/>
              <w:rPr>
                <w:sz w:val="16"/>
              </w:rPr>
            </w:pPr>
            <w:r>
              <w:rPr>
                <w:sz w:val="16"/>
              </w:rPr>
              <w:t>2.3.1 Visible network type</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60"/>
              <w:rPr/>
            </w:pPr>
            <w:r>
              <w:rPr>
                <w:sz w:val="16"/>
              </w:rPr>
              <w:t>PSTN/ISDN/ -PLMN</w:t>
            </w:r>
          </w:p>
        </w:tc>
      </w:tr>
      <w:tr>
        <w:trPr/>
        <w:tc>
          <w:tcPr>
            <w:tcW w:w="392" w:type="dxa"/>
            <w:tcBorders>
              <w:left w:val="single" w:sz="12" w:space="0" w:color="000000"/>
              <w:right w:val="single" w:sz="6" w:space="0" w:color="000000"/>
            </w:tcBorders>
          </w:tcPr>
          <w:p>
            <w:pPr>
              <w:pStyle w:val="Normal"/>
              <w:snapToGrid w:val="false"/>
              <w:spacing w:before="0" w:after="6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60"/>
              <w:rPr>
                <w:sz w:val="16"/>
              </w:rPr>
            </w:pPr>
            <w:r>
              <w:rPr>
                <w:sz w:val="16"/>
              </w:rPr>
            </w:r>
          </w:p>
        </w:tc>
        <w:tc>
          <w:tcPr>
            <w:tcW w:w="850" w:type="dxa"/>
            <w:tcBorders>
              <w:left w:val="single" w:sz="6" w:space="0" w:color="000000"/>
              <w:right w:val="single" w:sz="6" w:space="0" w:color="000000"/>
            </w:tcBorders>
          </w:tcPr>
          <w:p>
            <w:pPr>
              <w:pStyle w:val="Normal"/>
              <w:spacing w:before="0" w:after="60"/>
              <w:rPr>
                <w:sz w:val="16"/>
              </w:rPr>
            </w:pPr>
            <w:r>
              <w:rPr>
                <w:sz w:val="16"/>
              </w:rPr>
              <w:t>Inter-</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60"/>
              <w:rPr>
                <w:sz w:val="16"/>
              </w:rPr>
            </w:pPr>
            <w:r>
              <w:rPr>
                <w:sz w:val="16"/>
              </w:rPr>
              <w:t>2.3.2 National/Internat. interworking</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60"/>
              <w:rPr>
                <w:sz w:val="16"/>
              </w:rPr>
            </w:pPr>
            <w:r>
              <w:rPr>
                <w:sz w:val="16"/>
              </w:rPr>
              <w:t>international/national</w:t>
            </w:r>
          </w:p>
        </w:tc>
      </w:tr>
      <w:tr>
        <w:trPr/>
        <w:tc>
          <w:tcPr>
            <w:tcW w:w="392" w:type="dxa"/>
            <w:tcBorders>
              <w:left w:val="single" w:sz="12" w:space="0" w:color="000000"/>
              <w:right w:val="single" w:sz="6" w:space="0" w:color="000000"/>
            </w:tcBorders>
          </w:tcPr>
          <w:p>
            <w:pPr>
              <w:pStyle w:val="Normal"/>
              <w:snapToGrid w:val="false"/>
              <w:spacing w:before="0" w:after="6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60"/>
              <w:rPr>
                <w:sz w:val="16"/>
              </w:rPr>
            </w:pPr>
            <w:r>
              <w:rPr>
                <w:sz w:val="16"/>
              </w:rPr>
            </w:r>
          </w:p>
        </w:tc>
        <w:tc>
          <w:tcPr>
            <w:tcW w:w="850" w:type="dxa"/>
            <w:tcBorders>
              <w:left w:val="single" w:sz="6" w:space="0" w:color="000000"/>
              <w:bottom w:val="single" w:sz="6" w:space="0" w:color="000000"/>
              <w:right w:val="single" w:sz="6" w:space="0" w:color="000000"/>
            </w:tcBorders>
          </w:tcPr>
          <w:p>
            <w:pPr>
              <w:pStyle w:val="Normal"/>
              <w:spacing w:before="0" w:after="60"/>
              <w:rPr>
                <w:sz w:val="16"/>
              </w:rPr>
            </w:pPr>
            <w:r>
              <w:rPr>
                <w:sz w:val="16"/>
              </w:rPr>
              <w:t>working</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60"/>
              <w:rPr>
                <w:sz w:val="16"/>
              </w:rPr>
            </w:pPr>
            <w:r>
              <w:rPr>
                <w:sz w:val="16"/>
              </w:rPr>
              <w:t>2.3.3 Interface of TE to terminating</w:t>
            </w:r>
          </w:p>
        </w:tc>
        <w:tc>
          <w:tcPr>
            <w:tcW w:w="1459" w:type="dxa"/>
            <w:tcBorders>
              <w:top w:val="single" w:sz="6" w:space="0" w:color="000000"/>
              <w:left w:val="single" w:sz="6" w:space="0" w:color="000000"/>
              <w:bottom w:val="single" w:sz="6" w:space="0" w:color="000000"/>
              <w:right w:val="single" w:sz="6" w:space="0" w:color="000000"/>
            </w:tcBorders>
          </w:tcPr>
          <w:p>
            <w:pPr>
              <w:pStyle w:val="Normal"/>
              <w:spacing w:before="0" w:after="60"/>
              <w:rPr>
                <w:sz w:val="16"/>
              </w:rPr>
            </w:pPr>
            <w:r>
              <w:rPr>
                <w:sz w:val="16"/>
              </w:rPr>
              <w:t>2 wire, analogue</w:t>
            </w:r>
          </w:p>
        </w:tc>
        <w:tc>
          <w:tcPr>
            <w:tcW w:w="1459" w:type="dxa"/>
            <w:tcBorders>
              <w:top w:val="single" w:sz="6" w:space="0" w:color="000000"/>
              <w:left w:val="single" w:sz="6" w:space="0" w:color="000000"/>
              <w:bottom w:val="single" w:sz="6" w:space="0" w:color="000000"/>
              <w:right w:val="single" w:sz="6" w:space="0" w:color="000000"/>
            </w:tcBorders>
          </w:tcPr>
          <w:p>
            <w:pPr>
              <w:pStyle w:val="Normal"/>
              <w:spacing w:before="0" w:after="60"/>
              <w:rPr>
                <w:sz w:val="16"/>
              </w:rPr>
            </w:pPr>
            <w:r>
              <w:rPr>
                <w:sz w:val="16"/>
              </w:rPr>
              <w:t xml:space="preserve">4 wire </w:t>
            </w:r>
          </w:p>
          <w:p>
            <w:pPr>
              <w:pStyle w:val="Normal"/>
              <w:spacing w:before="0" w:after="60"/>
              <w:rPr>
                <w:sz w:val="16"/>
              </w:rPr>
            </w:pPr>
            <w:r>
              <w:rPr>
                <w:sz w:val="16"/>
              </w:rPr>
              <w:t>S (B+B+D)</w:t>
            </w:r>
          </w:p>
        </w:tc>
        <w:tc>
          <w:tcPr>
            <w:tcW w:w="1459" w:type="dxa"/>
            <w:tcBorders>
              <w:top w:val="single" w:sz="6" w:space="0" w:color="000000"/>
              <w:left w:val="single" w:sz="6" w:space="0" w:color="000000"/>
              <w:bottom w:val="single" w:sz="6" w:space="0" w:color="000000"/>
              <w:right w:val="single" w:sz="12" w:space="0" w:color="000000"/>
            </w:tcBorders>
          </w:tcPr>
          <w:p>
            <w:pPr>
              <w:pStyle w:val="Normal"/>
              <w:spacing w:before="0" w:after="60"/>
              <w:rPr>
                <w:sz w:val="16"/>
              </w:rPr>
            </w:pPr>
            <w:r>
              <w:rPr>
                <w:sz w:val="16"/>
              </w:rPr>
              <w:t>ME</w:t>
            </w:r>
          </w:p>
        </w:tc>
      </w:tr>
      <w:tr>
        <w:trPr/>
        <w:tc>
          <w:tcPr>
            <w:tcW w:w="392" w:type="dxa"/>
            <w:tcBorders>
              <w:left w:val="single" w:sz="12" w:space="0" w:color="000000"/>
              <w:right w:val="single" w:sz="6" w:space="0" w:color="000000"/>
            </w:tcBorders>
          </w:tcPr>
          <w:p>
            <w:pPr>
              <w:pStyle w:val="Normal"/>
              <w:snapToGrid w:val="false"/>
              <w:spacing w:before="0" w:after="60"/>
              <w:rPr>
                <w:sz w:val="16"/>
              </w:rPr>
            </w:pPr>
            <w:r>
              <w:rPr>
                <w:sz w:val="16"/>
              </w:rPr>
            </w:r>
          </w:p>
        </w:tc>
        <w:tc>
          <w:tcPr>
            <w:tcW w:w="567" w:type="dxa"/>
            <w:tcBorders>
              <w:left w:val="single" w:sz="6" w:space="0" w:color="000000"/>
              <w:right w:val="single" w:sz="6" w:space="0" w:color="000000"/>
            </w:tcBorders>
          </w:tcPr>
          <w:p>
            <w:pPr>
              <w:pStyle w:val="Normal"/>
              <w:spacing w:before="0" w:after="60"/>
              <w:rPr>
                <w:sz w:val="16"/>
              </w:rPr>
            </w:pPr>
            <w:r>
              <w:rPr>
                <w:sz w:val="16"/>
              </w:rPr>
              <w:t>3.</w:t>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EX"/>
              <w:spacing w:before="0" w:after="60"/>
              <w:rPr>
                <w:sz w:val="16"/>
              </w:rPr>
            </w:pPr>
            <w:r>
              <w:rPr>
                <w:sz w:val="16"/>
              </w:rPr>
              <w:t>3.1 Supplementary service provided</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60"/>
              <w:rPr>
                <w:sz w:val="16"/>
              </w:rPr>
            </w:pPr>
            <w:r>
              <w:rPr>
                <w:sz w:val="16"/>
              </w:rPr>
              <w:t>3GPP TS 22.004 </w:t>
            </w:r>
          </w:p>
        </w:tc>
      </w:tr>
      <w:tr>
        <w:trPr/>
        <w:tc>
          <w:tcPr>
            <w:tcW w:w="392" w:type="dxa"/>
            <w:tcBorders>
              <w:left w:val="single" w:sz="12" w:space="0" w:color="000000"/>
              <w:bottom w:val="single" w:sz="12" w:space="0" w:color="000000"/>
              <w:right w:val="single" w:sz="6" w:space="0" w:color="000000"/>
            </w:tcBorders>
          </w:tcPr>
          <w:p>
            <w:pPr>
              <w:pStyle w:val="Normal"/>
              <w:snapToGrid w:val="false"/>
              <w:spacing w:before="0" w:after="60"/>
              <w:rPr>
                <w:sz w:val="16"/>
              </w:rPr>
            </w:pPr>
            <w:r>
              <w:rPr>
                <w:sz w:val="16"/>
              </w:rPr>
            </w:r>
          </w:p>
        </w:tc>
        <w:tc>
          <w:tcPr>
            <w:tcW w:w="567" w:type="dxa"/>
            <w:tcBorders>
              <w:left w:val="single" w:sz="6" w:space="0" w:color="000000"/>
              <w:bottom w:val="single" w:sz="12" w:space="0" w:color="000000"/>
              <w:right w:val="single" w:sz="6" w:space="0" w:color="000000"/>
            </w:tcBorders>
          </w:tcPr>
          <w:p>
            <w:pPr>
              <w:pStyle w:val="Normal"/>
              <w:spacing w:before="0" w:after="60"/>
              <w:rPr>
                <w:sz w:val="16"/>
              </w:rPr>
            </w:pPr>
            <w:r>
              <w:rPr>
                <w:sz w:val="16"/>
              </w:rPr>
              <w:t>Gen</w:t>
            </w:r>
          </w:p>
        </w:tc>
        <w:tc>
          <w:tcPr>
            <w:tcW w:w="4235" w:type="dxa"/>
            <w:gridSpan w:val="3"/>
            <w:tcBorders>
              <w:top w:val="single" w:sz="6" w:space="0" w:color="000000"/>
              <w:left w:val="single" w:sz="6" w:space="0" w:color="000000"/>
              <w:bottom w:val="single" w:sz="12" w:space="0" w:color="000000"/>
              <w:right w:val="single" w:sz="6" w:space="0" w:color="000000"/>
            </w:tcBorders>
          </w:tcPr>
          <w:p>
            <w:pPr>
              <w:pStyle w:val="Normal"/>
              <w:spacing w:before="0" w:after="60"/>
              <w:rPr>
                <w:sz w:val="16"/>
              </w:rPr>
            </w:pPr>
            <w:r>
              <w:rPr>
                <w:sz w:val="16"/>
              </w:rPr>
              <w:t>3.2 Quality of service</w:t>
            </w:r>
          </w:p>
        </w:tc>
        <w:tc>
          <w:tcPr>
            <w:tcW w:w="4377" w:type="dxa"/>
            <w:gridSpan w:val="3"/>
            <w:tcBorders>
              <w:top w:val="single" w:sz="6" w:space="0" w:color="000000"/>
              <w:left w:val="single" w:sz="6" w:space="0" w:color="000000"/>
              <w:bottom w:val="single" w:sz="12" w:space="0" w:color="000000"/>
              <w:right w:val="single" w:sz="12" w:space="0" w:color="000000"/>
            </w:tcBorders>
          </w:tcPr>
          <w:p>
            <w:pPr>
              <w:pStyle w:val="Normal"/>
              <w:snapToGrid w:val="false"/>
              <w:spacing w:before="0" w:after="60"/>
              <w:rPr>
                <w:sz w:val="16"/>
              </w:rPr>
            </w:pPr>
            <w:r>
              <w:rPr>
                <w:sz w:val="16"/>
              </w:rPr>
            </w:r>
          </w:p>
        </w:tc>
      </w:tr>
    </w:tbl>
    <w:p>
      <w:pPr>
        <w:pStyle w:val="FP"/>
        <w:rPr/>
      </w:pPr>
      <w:r>
        <w:rPr/>
      </w:r>
    </w:p>
    <w:p>
      <w:pPr>
        <w:pStyle w:val="B1"/>
        <w:rPr/>
      </w:pPr>
      <w:r>
        <w:rPr/>
        <w:t>Comments:</w:t>
      </w:r>
    </w:p>
    <w:p>
      <w:pPr>
        <w:pStyle w:val="B1"/>
        <w:rPr/>
      </w:pPr>
      <w:r>
        <w:rPr/>
        <w:tab/>
        <w:t>This service provides the transmission of speech information and audible signalling tones of the PSTN/ISDN. In the PLMN and the fixed network processing technique appropriate for speech such as analogue transmission, echo cancellation and low bit rate voice encoding may be used. Hence, bit integrity is not assured.</w:t>
      </w:r>
    </w:p>
    <w:p>
      <w:pPr>
        <w:pStyle w:val="B1"/>
        <w:rPr/>
      </w:pPr>
      <w:r>
        <w:rPr/>
        <w:t>1)</w:t>
        <w:tab/>
        <w:t>Transparency for telephone signalling tones is provided.</w:t>
      </w:r>
    </w:p>
    <w:p>
      <w:pPr>
        <w:pStyle w:val="B1"/>
        <w:rPr/>
      </w:pPr>
      <w:r>
        <w:rPr/>
        <w:t>2)</w:t>
        <w:tab/>
        <w:t>Transparency for voice band facsimile signals is not mandatory. (Appropriate bearer services see 3GPP TS 22.002 [3].)</w:t>
      </w:r>
    </w:p>
    <w:p>
      <w:pPr>
        <w:pStyle w:val="B1"/>
        <w:rPr/>
      </w:pPr>
      <w:r>
        <w:rPr/>
        <w:t>3)</w:t>
        <w:tab/>
        <w:t>Transparency for end to end speech encryption is not mandatory. If a user needs to apply this technique an appropriate bearer service (3GPP TS 22.002 [3]) can be used.</w:t>
      </w:r>
    </w:p>
    <w:p>
      <w:pPr>
        <w:pStyle w:val="B1"/>
        <w:rPr/>
      </w:pPr>
      <w:r>
        <w:rPr/>
        <w:t>4)</w:t>
        <w:tab/>
        <w:t>Transmission of DTMF is provided in the mobile to fixed direction (e.g. for controlling voice mail boxes) during any time of an established call.</w:t>
      </w:r>
    </w:p>
    <w:p>
      <w:pPr>
        <w:pStyle w:val="B1"/>
        <w:rPr/>
      </w:pPr>
      <w:r>
        <w:rPr/>
        <w:t xml:space="preserve">5) </w:t>
        <w:tab/>
        <w:t>In A/Gb mode of operation (GERAN) speech teleservices may be provided using the Full Rate (full rate, version 1), Enhanced Full Rate (full rate, version 2),  Half Rate (half rate, version 1), Adaptive Multirate (AMR) or Wideband Adaptive Multirate (AMR-WB) speech codecs.  The default speech codec to provide speech service in this case is Full Rate.</w:t>
      </w:r>
    </w:p>
    <w:p>
      <w:pPr>
        <w:pStyle w:val="B1"/>
        <w:rPr/>
      </w:pPr>
      <w:r>
        <w:rPr/>
        <w:t>6)</w:t>
        <w:tab/>
        <w:t>In UTRAN operation speech teleservices may be provided using the Adaptive Multirate (AMR) or Wideband Adaptive Multirate (AMR-WB) speech codecs.  The default speech codec to provide speech service in this case is AMR.</w:t>
      </w:r>
    </w:p>
    <w:p>
      <w:pPr>
        <w:pStyle w:val="B1"/>
        <w:rPr/>
      </w:pPr>
      <w:r>
        <w:rPr/>
        <w:t xml:space="preserve">7)  In GERAN Iu mode of operation  speech teleservices may be provided using the Adaptive Multirate (AMR) or Wideband Adaptive Multirate (AMR-WB) or Enhanced Full Rate (EFR) speech codecs. Both the Narrow Band AMR codec family (Full Rate AMR and Half Rate AMR) and the EFR codec shall be supported by the UE. The network shall either support at least the AMR or the EFR codec. </w:t>
      </w:r>
      <w:r>
        <w:br w:type="page"/>
      </w:r>
    </w:p>
    <w:p>
      <w:pPr>
        <w:pStyle w:val="Heading2"/>
        <w:rPr/>
      </w:pPr>
      <w:bookmarkStart w:id="19" w:name="__RefHeading___Toc153259321"/>
      <w:bookmarkEnd w:id="19"/>
      <w:r>
        <w:rPr/>
        <w:t>A.1.2</w:t>
        <w:tab/>
        <w:t>Emergency calls</w:t>
      </w:r>
    </w:p>
    <w:p>
      <w:pPr>
        <w:pStyle w:val="TH"/>
        <w:rPr/>
      </w:pPr>
      <w:r>
        <w:rPr/>
      </w:r>
    </w:p>
    <w:tbl>
      <w:tblPr>
        <w:tblW w:w="9571" w:type="dxa"/>
        <w:jc w:val="center"/>
        <w:tblInd w:w="0" w:type="dxa"/>
        <w:tblLayout w:type="fixed"/>
        <w:tblCellMar>
          <w:top w:w="0" w:type="dxa"/>
          <w:left w:w="28" w:type="dxa"/>
          <w:bottom w:w="0" w:type="dxa"/>
          <w:right w:w="28" w:type="dxa"/>
        </w:tblCellMar>
      </w:tblPr>
      <w:tblGrid>
        <w:gridCol w:w="392"/>
        <w:gridCol w:w="567"/>
        <w:gridCol w:w="850"/>
        <w:gridCol w:w="2552"/>
        <w:gridCol w:w="833"/>
        <w:gridCol w:w="2188"/>
        <w:gridCol w:w="2189"/>
      </w:tblGrid>
      <w:tr>
        <w:trPr/>
        <w:tc>
          <w:tcPr>
            <w:tcW w:w="9571" w:type="dxa"/>
            <w:gridSpan w:val="7"/>
            <w:tcBorders>
              <w:top w:val="single" w:sz="12" w:space="0" w:color="000000"/>
              <w:left w:val="single" w:sz="12" w:space="0" w:color="000000"/>
              <w:bottom w:val="single" w:sz="6" w:space="0" w:color="000000"/>
              <w:right w:val="single" w:sz="12" w:space="0" w:color="000000"/>
            </w:tcBorders>
          </w:tcPr>
          <w:p>
            <w:pPr>
              <w:pStyle w:val="Normal"/>
              <w:spacing w:before="0" w:after="120"/>
              <w:rPr>
                <w:sz w:val="16"/>
              </w:rPr>
            </w:pPr>
            <w:r>
              <w:rPr>
                <w:sz w:val="16"/>
              </w:rPr>
              <w:t>Teleservice 12, Emergency calls</w:t>
            </w:r>
          </w:p>
        </w:tc>
      </w:tr>
      <w:tr>
        <w:trPr/>
        <w:tc>
          <w:tcPr>
            <w:tcW w:w="392" w:type="dxa"/>
            <w:tcBorders>
              <w:top w:val="single" w:sz="6" w:space="0" w:color="000000"/>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top w:val="single" w:sz="6" w:space="0" w:color="000000"/>
              <w:left w:val="single" w:sz="6" w:space="0" w:color="000000"/>
              <w:right w:val="single" w:sz="6" w:space="0" w:color="000000"/>
            </w:tcBorders>
          </w:tcPr>
          <w:p>
            <w:pPr>
              <w:pStyle w:val="Normal"/>
              <w:spacing w:before="0" w:after="120"/>
              <w:rPr>
                <w:sz w:val="16"/>
              </w:rPr>
            </w:pPr>
            <w:r>
              <w:rPr>
                <w:sz w:val="16"/>
              </w:rPr>
              <w:t>1.</w:t>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1.1 Type or user information</w:t>
            </w:r>
          </w:p>
        </w:tc>
        <w:tc>
          <w:tcPr>
            <w:tcW w:w="4377" w:type="dxa"/>
            <w:gridSpan w:val="2"/>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speech</w:t>
            </w:r>
            <w:r>
              <w:rPr>
                <w:rFonts w:cs="CG Times (WN);Arial"/>
                <w:sz w:val="16"/>
                <w:lang w:eastAsia="ar-SA"/>
              </w:rPr>
              <w:t xml:space="preserve"> (with or without additional emergency related data)</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A</w:t>
            </w:r>
          </w:p>
        </w:tc>
        <w:tc>
          <w:tcPr>
            <w:tcW w:w="567" w:type="dxa"/>
            <w:tcBorders>
              <w:left w:val="single" w:sz="6" w:space="0" w:color="000000"/>
              <w:right w:val="single" w:sz="6" w:space="0" w:color="000000"/>
            </w:tcBorders>
          </w:tcPr>
          <w:p>
            <w:pPr>
              <w:pStyle w:val="Normal"/>
              <w:spacing w:before="0" w:after="120"/>
              <w:rPr>
                <w:sz w:val="16"/>
              </w:rPr>
            </w:pPr>
            <w:r>
              <w:rPr>
                <w:sz w:val="16"/>
              </w:rPr>
              <w:t>HLC</w:t>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1.2 Layer 4 protocol functions</w:t>
            </w:r>
          </w:p>
        </w:tc>
        <w:tc>
          <w:tcPr>
            <w:tcW w:w="4377" w:type="dxa"/>
            <w:gridSpan w:val="2"/>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T</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1.3 Layer 5 protocol functions</w:t>
            </w:r>
          </w:p>
        </w:tc>
        <w:tc>
          <w:tcPr>
            <w:tcW w:w="4377" w:type="dxa"/>
            <w:gridSpan w:val="2"/>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T</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1.4 Layer 6 protocol functions</w:t>
            </w:r>
          </w:p>
        </w:tc>
        <w:tc>
          <w:tcPr>
            <w:tcW w:w="4377" w:type="dxa"/>
            <w:gridSpan w:val="2"/>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R</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pPr>
            <w:r>
              <w:rPr>
                <w:sz w:val="16"/>
              </w:rPr>
              <w:t>1.5 Layer 7 protocol functions</w:t>
            </w:r>
          </w:p>
        </w:tc>
        <w:tc>
          <w:tcPr>
            <w:tcW w:w="4377" w:type="dxa"/>
            <w:gridSpan w:val="2"/>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I</w:t>
            </w:r>
          </w:p>
        </w:tc>
        <w:tc>
          <w:tcPr>
            <w:tcW w:w="567" w:type="dxa"/>
            <w:tcBorders>
              <w:left w:val="single" w:sz="6" w:space="0" w:color="000000"/>
              <w:right w:val="single" w:sz="6" w:space="0" w:color="000000"/>
            </w:tcBorders>
          </w:tcPr>
          <w:p>
            <w:pPr>
              <w:pStyle w:val="Normal"/>
              <w:spacing w:before="0" w:after="120"/>
              <w:rPr>
                <w:sz w:val="16"/>
              </w:rPr>
            </w:pPr>
            <w:r>
              <w:rPr>
                <w:sz w:val="16"/>
              </w:rPr>
              <w:t>2.</w:t>
            </w:r>
          </w:p>
        </w:tc>
        <w:tc>
          <w:tcPr>
            <w:tcW w:w="850" w:type="dxa"/>
            <w:tcBorders>
              <w:top w:val="single" w:sz="6" w:space="0" w:color="000000"/>
              <w:left w:val="single" w:sz="6" w:space="0" w:color="000000"/>
              <w:right w:val="single" w:sz="6" w:space="0" w:color="000000"/>
            </w:tcBorders>
          </w:tcPr>
          <w:p>
            <w:pPr>
              <w:pStyle w:val="Normal"/>
              <w:spacing w:before="0" w:after="120"/>
              <w:rPr>
                <w:sz w:val="16"/>
              </w:rPr>
            </w:pPr>
            <w:r>
              <w:rPr>
                <w:sz w:val="16"/>
              </w:rPr>
              <w:t>2.1</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2.1.1 Information transfer capability</w:t>
            </w:r>
          </w:p>
        </w:tc>
        <w:tc>
          <w:tcPr>
            <w:tcW w:w="4377" w:type="dxa"/>
            <w:gridSpan w:val="2"/>
            <w:tcBorders>
              <w:top w:val="single" w:sz="6" w:space="0" w:color="000000"/>
              <w:left w:val="single" w:sz="6" w:space="0" w:color="000000"/>
              <w:bottom w:val="single" w:sz="6" w:space="0" w:color="000000"/>
              <w:right w:val="single" w:sz="12" w:space="0" w:color="000000"/>
            </w:tcBorders>
          </w:tcPr>
          <w:p>
            <w:pPr>
              <w:pStyle w:val="Normal"/>
              <w:spacing w:before="0" w:after="120"/>
              <w:rPr/>
            </w:pPr>
            <w:r>
              <w:rPr>
                <w:sz w:val="16"/>
              </w:rPr>
              <w:t>speech (digital representation</w:t>
            </w:r>
            <w:r>
              <w:rPr>
                <w:rFonts w:cs="CG Times (WN);Arial"/>
                <w:sz w:val="16"/>
                <w:lang w:eastAsia="ar-SA"/>
              </w:rPr>
              <w:t xml:space="preserve"> and may include emergency  related  data</w:t>
            </w:r>
            <w:r>
              <w:rPr>
                <w:sz w:val="16"/>
              </w:rPr>
              <w:t>)</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B</w:t>
            </w:r>
          </w:p>
        </w:tc>
        <w:tc>
          <w:tcPr>
            <w:tcW w:w="567" w:type="dxa"/>
            <w:tcBorders>
              <w:left w:val="single" w:sz="6" w:space="0" w:color="000000"/>
              <w:right w:val="single" w:sz="6" w:space="0" w:color="000000"/>
            </w:tcBorders>
          </w:tcPr>
          <w:p>
            <w:pPr>
              <w:pStyle w:val="Normal"/>
              <w:spacing w:before="0" w:after="120"/>
              <w:rPr>
                <w:sz w:val="16"/>
              </w:rPr>
            </w:pPr>
            <w:r>
              <w:rPr>
                <w:sz w:val="16"/>
              </w:rPr>
              <w:t>LLC</w:t>
            </w:r>
          </w:p>
        </w:tc>
        <w:tc>
          <w:tcPr>
            <w:tcW w:w="850" w:type="dxa"/>
            <w:tcBorders>
              <w:left w:val="single" w:sz="6" w:space="0" w:color="000000"/>
              <w:righ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2.1.2 Information transfer mode</w:t>
            </w:r>
          </w:p>
        </w:tc>
        <w:tc>
          <w:tcPr>
            <w:tcW w:w="4377" w:type="dxa"/>
            <w:gridSpan w:val="2"/>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circuit</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U</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Inform</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2.1.3 Information transfer rate</w:t>
            </w:r>
          </w:p>
        </w:tc>
        <w:tc>
          <w:tcPr>
            <w:tcW w:w="4377" w:type="dxa"/>
            <w:gridSpan w:val="2"/>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not applicable</w:t>
            </w:r>
            <w:r>
              <w:rPr>
                <w:rFonts w:cs="CG Times (WN);Arial"/>
                <w:sz w:val="16"/>
                <w:lang w:eastAsia="ar-SA"/>
              </w:rPr>
              <w:t xml:space="preserve"> for speech only call</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T</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transfer</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2.1.4 Structure</w:t>
            </w:r>
          </w:p>
        </w:tc>
        <w:tc>
          <w:tcPr>
            <w:tcW w:w="4377" w:type="dxa"/>
            <w:gridSpan w:val="2"/>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not applicable</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E</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2.1.5 Establishment of connection</w:t>
            </w:r>
          </w:p>
        </w:tc>
        <w:tc>
          <w:tcPr>
            <w:tcW w:w="4377" w:type="dxa"/>
            <w:gridSpan w:val="2"/>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demand MO MT</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S</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2.1.6 Communication configuration</w:t>
            </w:r>
          </w:p>
        </w:tc>
        <w:tc>
          <w:tcPr>
            <w:tcW w:w="4377" w:type="dxa"/>
            <w:gridSpan w:val="2"/>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point-to-point</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bottom w:val="single" w:sz="6" w:space="0" w:color="000000"/>
              <w:righ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2.1.7 Symmetry</w:t>
            </w:r>
          </w:p>
        </w:tc>
        <w:tc>
          <w:tcPr>
            <w:tcW w:w="4377" w:type="dxa"/>
            <w:gridSpan w:val="2"/>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bidirectional symmetry (when present the data component may be a symmetric or an asymmetric bidirectional transmission)</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2.2</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2.2.1 Signalling access</w:t>
            </w:r>
          </w:p>
        </w:tc>
        <w:tc>
          <w:tcPr>
            <w:tcW w:w="4377" w:type="dxa"/>
            <w:gridSpan w:val="2"/>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manual</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Access</w:t>
            </w:r>
          </w:p>
        </w:tc>
        <w:tc>
          <w:tcPr>
            <w:tcW w:w="2552" w:type="dxa"/>
            <w:tcBorders>
              <w:top w:val="single" w:sz="6" w:space="0" w:color="000000"/>
              <w:left w:val="single" w:sz="6" w:space="0" w:color="000000"/>
              <w:right w:val="single" w:sz="6" w:space="0" w:color="000000"/>
            </w:tcBorders>
          </w:tcPr>
          <w:p>
            <w:pPr>
              <w:pStyle w:val="Normal"/>
              <w:spacing w:before="0" w:after="120"/>
              <w:rPr>
                <w:sz w:val="16"/>
              </w:rPr>
            </w:pPr>
            <w:r>
              <w:rPr>
                <w:sz w:val="16"/>
              </w:rPr>
              <w:t xml:space="preserve">2.2.2 Information access </w:t>
            </w:r>
          </w:p>
        </w:tc>
        <w:tc>
          <w:tcPr>
            <w:tcW w:w="833" w:type="dxa"/>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rate</w:t>
            </w:r>
          </w:p>
        </w:tc>
        <w:tc>
          <w:tcPr>
            <w:tcW w:w="4377" w:type="dxa"/>
            <w:gridSpan w:val="2"/>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full rate/half rate</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bottom w:val="single" w:sz="6" w:space="0" w:color="000000"/>
              <w:right w:val="single" w:sz="6" w:space="0" w:color="000000"/>
            </w:tcBorders>
          </w:tcPr>
          <w:p>
            <w:pPr>
              <w:pStyle w:val="Normal"/>
              <w:spacing w:before="0" w:after="120"/>
              <w:rPr>
                <w:sz w:val="16"/>
              </w:rPr>
            </w:pPr>
            <w:r>
              <w:rPr>
                <w:sz w:val="16"/>
              </w:rPr>
              <w:t>at UE</w:t>
            </w:r>
          </w:p>
        </w:tc>
        <w:tc>
          <w:tcPr>
            <w:tcW w:w="2552" w:type="dxa"/>
            <w:tcBorders>
              <w:left w:val="single" w:sz="6" w:space="0" w:color="000000"/>
              <w:bottom w:val="single" w:sz="6" w:space="0" w:color="000000"/>
              <w:right w:val="single" w:sz="6" w:space="0" w:color="000000"/>
            </w:tcBorders>
          </w:tcPr>
          <w:p>
            <w:pPr>
              <w:pStyle w:val="Normal"/>
              <w:spacing w:before="0" w:after="120"/>
              <w:rPr>
                <w:sz w:val="16"/>
              </w:rPr>
            </w:pPr>
            <w:r>
              <w:rPr>
                <w:sz w:val="16"/>
              </w:rPr>
              <w:t>(3GPP TS 22.001)</w:t>
            </w:r>
          </w:p>
        </w:tc>
        <w:tc>
          <w:tcPr>
            <w:tcW w:w="833" w:type="dxa"/>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interface</w:t>
            </w:r>
          </w:p>
        </w:tc>
        <w:tc>
          <w:tcPr>
            <w:tcW w:w="4377" w:type="dxa"/>
            <w:gridSpan w:val="2"/>
            <w:tcBorders>
              <w:top w:val="single" w:sz="6" w:space="0" w:color="000000"/>
              <w:left w:val="single" w:sz="6" w:space="0" w:color="000000"/>
              <w:bottom w:val="single" w:sz="6" w:space="0" w:color="000000"/>
              <w:right w:val="single" w:sz="12" w:space="0" w:color="000000"/>
            </w:tcBorders>
          </w:tcPr>
          <w:p>
            <w:pPr>
              <w:pStyle w:val="Normal"/>
              <w:snapToGrid w:val="false"/>
              <w:spacing w:before="0" w:after="120"/>
              <w:rPr>
                <w:sz w:val="16"/>
              </w:rPr>
            </w:pPr>
            <w:r>
              <w:rPr>
                <w:sz w:val="16"/>
              </w:rPr>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top w:val="single" w:sz="6" w:space="0" w:color="000000"/>
              <w:left w:val="single" w:sz="6" w:space="0" w:color="000000"/>
              <w:right w:val="single" w:sz="6" w:space="0" w:color="000000"/>
            </w:tcBorders>
          </w:tcPr>
          <w:p>
            <w:pPr>
              <w:pStyle w:val="Normal"/>
              <w:spacing w:before="0" w:after="120"/>
              <w:rPr>
                <w:sz w:val="16"/>
              </w:rPr>
            </w:pPr>
            <w:r>
              <w:rPr>
                <w:sz w:val="16"/>
              </w:rPr>
              <w:t>2.3</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2.3.1 Visible network type</w:t>
            </w:r>
          </w:p>
        </w:tc>
        <w:tc>
          <w:tcPr>
            <w:tcW w:w="2188" w:type="dxa"/>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PSTN</w:t>
            </w:r>
          </w:p>
        </w:tc>
        <w:tc>
          <w:tcPr>
            <w:tcW w:w="2189"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ISDN</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Inter-</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pPr>
            <w:r>
              <w:rPr>
                <w:sz w:val="16"/>
              </w:rPr>
              <w:t>2.3.2 National/Internat. interworking</w:t>
            </w:r>
          </w:p>
        </w:tc>
        <w:tc>
          <w:tcPr>
            <w:tcW w:w="2188" w:type="dxa"/>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national</w:t>
            </w:r>
          </w:p>
        </w:tc>
        <w:tc>
          <w:tcPr>
            <w:tcW w:w="2189" w:type="dxa"/>
            <w:tcBorders>
              <w:top w:val="single" w:sz="6" w:space="0" w:color="000000"/>
              <w:left w:val="single" w:sz="6" w:space="0" w:color="000000"/>
              <w:bottom w:val="single" w:sz="6" w:space="0" w:color="000000"/>
              <w:right w:val="single" w:sz="12" w:space="0" w:color="000000"/>
            </w:tcBorders>
          </w:tcPr>
          <w:p>
            <w:pPr>
              <w:pStyle w:val="Normal"/>
              <w:snapToGrid w:val="false"/>
              <w:spacing w:before="0" w:after="120"/>
              <w:rPr>
                <w:sz w:val="16"/>
              </w:rPr>
            </w:pPr>
            <w:r>
              <w:rPr>
                <w:sz w:val="16"/>
              </w:rPr>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bottom w:val="single" w:sz="6" w:space="0" w:color="000000"/>
              <w:right w:val="single" w:sz="6" w:space="0" w:color="000000"/>
            </w:tcBorders>
          </w:tcPr>
          <w:p>
            <w:pPr>
              <w:pStyle w:val="Normal"/>
              <w:spacing w:before="0" w:after="120"/>
              <w:rPr>
                <w:sz w:val="16"/>
              </w:rPr>
            </w:pPr>
            <w:r>
              <w:rPr>
                <w:sz w:val="16"/>
              </w:rPr>
              <w:t>working</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2.3.3 Interface of TE to terminating Ntwk.</w:t>
            </w:r>
          </w:p>
        </w:tc>
        <w:tc>
          <w:tcPr>
            <w:tcW w:w="2188" w:type="dxa"/>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 wire</w:t>
            </w:r>
          </w:p>
        </w:tc>
        <w:tc>
          <w:tcPr>
            <w:tcW w:w="2189"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4 wire</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pacing w:before="0" w:after="120"/>
              <w:rPr>
                <w:sz w:val="16"/>
              </w:rPr>
            </w:pPr>
            <w:r>
              <w:rPr>
                <w:sz w:val="16"/>
              </w:rPr>
              <w:t>3.</w:t>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3.1 Supplementary service provided</w:t>
            </w:r>
          </w:p>
        </w:tc>
        <w:tc>
          <w:tcPr>
            <w:tcW w:w="4377" w:type="dxa"/>
            <w:gridSpan w:val="2"/>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3GPP TS 22.004 (see note 3)</w:t>
            </w:r>
          </w:p>
        </w:tc>
      </w:tr>
      <w:tr>
        <w:trPr/>
        <w:tc>
          <w:tcPr>
            <w:tcW w:w="392" w:type="dxa"/>
            <w:tcBorders>
              <w:left w:val="single" w:sz="12" w:space="0" w:color="000000"/>
              <w:bottom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bottom w:val="single" w:sz="12" w:space="0" w:color="000000"/>
              <w:right w:val="single" w:sz="6" w:space="0" w:color="000000"/>
            </w:tcBorders>
          </w:tcPr>
          <w:p>
            <w:pPr>
              <w:pStyle w:val="Normal"/>
              <w:spacing w:before="0" w:after="120"/>
              <w:rPr>
                <w:sz w:val="16"/>
              </w:rPr>
            </w:pPr>
            <w:r>
              <w:rPr>
                <w:sz w:val="16"/>
              </w:rPr>
              <w:t>Gen</w:t>
            </w:r>
          </w:p>
        </w:tc>
        <w:tc>
          <w:tcPr>
            <w:tcW w:w="4235" w:type="dxa"/>
            <w:gridSpan w:val="3"/>
            <w:tcBorders>
              <w:top w:val="single" w:sz="6" w:space="0" w:color="000000"/>
              <w:left w:val="single" w:sz="6" w:space="0" w:color="000000"/>
              <w:bottom w:val="single" w:sz="12" w:space="0" w:color="000000"/>
              <w:right w:val="single" w:sz="6" w:space="0" w:color="000000"/>
            </w:tcBorders>
          </w:tcPr>
          <w:p>
            <w:pPr>
              <w:pStyle w:val="Normal"/>
              <w:spacing w:before="0" w:after="120"/>
              <w:rPr>
                <w:sz w:val="16"/>
              </w:rPr>
            </w:pPr>
            <w:r>
              <w:rPr>
                <w:sz w:val="16"/>
              </w:rPr>
              <w:t>3.2 Quality of service</w:t>
            </w:r>
          </w:p>
        </w:tc>
        <w:tc>
          <w:tcPr>
            <w:tcW w:w="4377" w:type="dxa"/>
            <w:gridSpan w:val="2"/>
            <w:tcBorders>
              <w:top w:val="single" w:sz="6" w:space="0" w:color="000000"/>
              <w:left w:val="single" w:sz="6" w:space="0" w:color="000000"/>
              <w:bottom w:val="single" w:sz="12" w:space="0" w:color="000000"/>
              <w:right w:val="single" w:sz="12" w:space="0" w:color="000000"/>
            </w:tcBorders>
          </w:tcPr>
          <w:p>
            <w:pPr>
              <w:pStyle w:val="Normal"/>
              <w:snapToGrid w:val="false"/>
              <w:spacing w:before="0" w:after="120"/>
              <w:rPr>
                <w:sz w:val="16"/>
              </w:rPr>
            </w:pPr>
            <w:r>
              <w:rPr>
                <w:sz w:val="16"/>
              </w:rPr>
            </w:r>
          </w:p>
        </w:tc>
      </w:tr>
    </w:tbl>
    <w:p>
      <w:pPr>
        <w:pStyle w:val="FP"/>
        <w:rPr/>
      </w:pPr>
      <w:r>
        <w:rPr/>
      </w:r>
    </w:p>
    <w:p>
      <w:pPr>
        <w:pStyle w:val="B1"/>
        <w:rPr/>
      </w:pPr>
      <w:r>
        <w:rPr/>
        <w:t>Comments:</w:t>
      </w:r>
    </w:p>
    <w:p>
      <w:pPr>
        <w:pStyle w:val="B1"/>
        <w:rPr/>
      </w:pPr>
      <w:r>
        <w:rPr/>
        <w:t>1)</w:t>
        <w:tab/>
        <w:t>A standardized access method throughout all PLMNs is mandatory. See 3GPP TS 22.101 [14] for further information on emergency call requirements.</w:t>
      </w:r>
    </w:p>
    <w:p>
      <w:pPr>
        <w:pStyle w:val="B1"/>
        <w:rPr/>
      </w:pPr>
      <w:r>
        <w:rPr/>
        <w:t>2)</w:t>
        <w:tab/>
        <w:t>It shall be an option of the network operator whether to accept emergency calls coming from user equipment which do not transmit an IMSI or a TMSI.</w:t>
      </w:r>
    </w:p>
    <w:p>
      <w:pPr>
        <w:pStyle w:val="B1"/>
        <w:rPr/>
      </w:pPr>
      <w:r>
        <w:rPr/>
        <w:t>3)</w:t>
        <w:tab/>
        <w:t>Emergency calls supersede all constraints imposed by supplementary services or user equipment features used for other Tele or Bearer services. The lock state of the UE is overridden by the SOS</w:t>
        <w:noBreakHyphen/>
        <w:t>procedure.</w:t>
      </w:r>
    </w:p>
    <w:p>
      <w:pPr>
        <w:pStyle w:val="B1"/>
        <w:rPr/>
      </w:pPr>
      <w:r>
        <w:rPr/>
        <w:t>4)</w:t>
        <w:tab/>
        <w:t>Emergency calls will be routed to the emergency services in accordance with national regulations.</w:t>
      </w:r>
    </w:p>
    <w:p>
      <w:pPr>
        <w:pStyle w:val="B1"/>
        <w:rPr/>
      </w:pPr>
      <w:r>
        <w:rPr/>
        <w:t>5)</w:t>
        <w:tab/>
        <w:t xml:space="preserve">In order to help identifying callers in cases of misuse databases in the PLMN may be accessed to retrieve the identity of the calling UE. </w:t>
      </w:r>
      <w:r>
        <w:rPr>
          <w:rStyle w:val="Msoins"/>
        </w:rPr>
        <w:t>When applicable, and subject to national regulations, the Public Safety Answering Point (PSAP) may use the related data sent in conjunction with the emergency call and provide this information to the lawful authorities.</w:t>
      </w:r>
      <w:r>
        <w:br w:type="page"/>
      </w:r>
    </w:p>
    <w:p>
      <w:pPr>
        <w:pStyle w:val="Heading2"/>
        <w:rPr/>
      </w:pPr>
      <w:bookmarkStart w:id="20" w:name="__RefHeading___Toc153259322"/>
      <w:bookmarkEnd w:id="20"/>
      <w:r>
        <w:rPr/>
        <w:t>A.1.3</w:t>
        <w:tab/>
        <w:t>Short Message Service (SMS)</w:t>
      </w:r>
    </w:p>
    <w:p>
      <w:pPr>
        <w:pStyle w:val="Heading3"/>
        <w:rPr/>
      </w:pPr>
      <w:bookmarkStart w:id="21" w:name="__RefHeading___Toc153259323"/>
      <w:bookmarkEnd w:id="21"/>
      <w:r>
        <w:rPr/>
        <w:t>A.1.3.1</w:t>
        <w:tab/>
        <w:t>Short message service MT/PP</w:t>
      </w:r>
    </w:p>
    <w:p>
      <w:pPr>
        <w:pStyle w:val="TH"/>
        <w:rPr/>
      </w:pPr>
      <w:r>
        <w:rPr/>
      </w:r>
    </w:p>
    <w:tbl>
      <w:tblPr>
        <w:tblW w:w="9571" w:type="dxa"/>
        <w:jc w:val="center"/>
        <w:tblInd w:w="0" w:type="dxa"/>
        <w:tblLayout w:type="fixed"/>
        <w:tblCellMar>
          <w:top w:w="0" w:type="dxa"/>
          <w:left w:w="28" w:type="dxa"/>
          <w:bottom w:w="0" w:type="dxa"/>
          <w:right w:w="28" w:type="dxa"/>
        </w:tblCellMar>
      </w:tblPr>
      <w:tblGrid>
        <w:gridCol w:w="392"/>
        <w:gridCol w:w="567"/>
        <w:gridCol w:w="850"/>
        <w:gridCol w:w="2552"/>
        <w:gridCol w:w="833"/>
        <w:gridCol w:w="4377"/>
      </w:tblGrid>
      <w:tr>
        <w:trPr/>
        <w:tc>
          <w:tcPr>
            <w:tcW w:w="9571" w:type="dxa"/>
            <w:gridSpan w:val="6"/>
            <w:tcBorders>
              <w:top w:val="single" w:sz="12" w:space="0" w:color="000000"/>
              <w:left w:val="single" w:sz="12" w:space="0" w:color="000000"/>
              <w:bottom w:val="single" w:sz="6" w:space="0" w:color="000000"/>
              <w:right w:val="single" w:sz="12" w:space="0" w:color="000000"/>
            </w:tcBorders>
          </w:tcPr>
          <w:p>
            <w:pPr>
              <w:pStyle w:val="Normal"/>
              <w:spacing w:before="0" w:after="120"/>
              <w:rPr/>
            </w:pPr>
            <w:r>
              <w:rPr>
                <w:sz w:val="16"/>
              </w:rPr>
              <w:t>Teleservice 21, Short Message MT point-to-point 1), 2)</w:t>
            </w:r>
          </w:p>
        </w:tc>
      </w:tr>
      <w:tr>
        <w:trPr/>
        <w:tc>
          <w:tcPr>
            <w:tcW w:w="392" w:type="dxa"/>
            <w:tcBorders>
              <w:top w:val="single" w:sz="6" w:space="0" w:color="000000"/>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top w:val="single" w:sz="6" w:space="0" w:color="000000"/>
              <w:left w:val="single" w:sz="6" w:space="0" w:color="000000"/>
              <w:right w:val="single" w:sz="6" w:space="0" w:color="000000"/>
            </w:tcBorders>
          </w:tcPr>
          <w:p>
            <w:pPr>
              <w:pStyle w:val="Normal"/>
              <w:spacing w:before="0" w:after="120"/>
              <w:rPr>
                <w:sz w:val="16"/>
              </w:rPr>
            </w:pPr>
            <w:r>
              <w:rPr>
                <w:sz w:val="16"/>
              </w:rPr>
              <w:t>1.</w:t>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1.1 Type or user information</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pPr>
            <w:r>
              <w:rPr>
                <w:sz w:val="16"/>
              </w:rPr>
              <w:t xml:space="preserve">short message, </w:t>
            </w:r>
            <w:r>
              <w:rPr>
                <w:rFonts w:eastAsia="Symbol" w:cs="Symbol" w:ascii="Symbol" w:hAnsi="Symbol"/>
                <w:sz w:val="16"/>
              </w:rPr>
              <w:t></w:t>
            </w:r>
            <w:r>
              <w:rPr>
                <w:sz w:val="16"/>
              </w:rPr>
              <w:t xml:space="preserve"> 160 characters</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A</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1.2 Layer 4 protocol functions</w:t>
            </w:r>
          </w:p>
        </w:tc>
        <w:tc>
          <w:tcPr>
            <w:tcW w:w="4377" w:type="dxa"/>
            <w:tcBorders>
              <w:top w:val="single" w:sz="6" w:space="0" w:color="000000"/>
              <w:left w:val="single" w:sz="6" w:space="0" w:color="000000"/>
              <w:bottom w:val="single" w:sz="6" w:space="0" w:color="000000"/>
              <w:right w:val="single" w:sz="12" w:space="0" w:color="000000"/>
            </w:tcBorders>
          </w:tcPr>
          <w:p>
            <w:pPr>
              <w:pStyle w:val="Normal"/>
              <w:snapToGrid w:val="false"/>
              <w:spacing w:before="0" w:after="120"/>
              <w:rPr>
                <w:sz w:val="16"/>
              </w:rPr>
            </w:pPr>
            <w:r>
              <w:rPr>
                <w:sz w:val="16"/>
              </w:rPr>
            </w:r>
          </w:p>
        </w:tc>
      </w:tr>
      <w:tr>
        <w:trPr/>
        <w:tc>
          <w:tcPr>
            <w:tcW w:w="392" w:type="dxa"/>
            <w:tcBorders>
              <w:left w:val="single" w:sz="12" w:space="0" w:color="000000"/>
              <w:right w:val="single" w:sz="6" w:space="0" w:color="000000"/>
            </w:tcBorders>
          </w:tcPr>
          <w:p>
            <w:pPr>
              <w:pStyle w:val="Normal"/>
              <w:spacing w:before="0" w:after="120"/>
              <w:rPr>
                <w:sz w:val="16"/>
              </w:rPr>
            </w:pPr>
            <w:r>
              <w:rPr>
                <w:sz w:val="16"/>
              </w:rPr>
              <w:t>T</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1.3 Layer 5 protocol functions</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see 3GPP TS23.040</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T</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1.4 Layer 6 protocol functions</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see 3GPP TS 23.040</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R</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pPr>
            <w:r>
              <w:rPr>
                <w:sz w:val="16"/>
              </w:rPr>
              <w:t>1.5 Layer 7 protocol functions</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see 3GPP TS 23.040</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I</w:t>
            </w:r>
          </w:p>
        </w:tc>
        <w:tc>
          <w:tcPr>
            <w:tcW w:w="567" w:type="dxa"/>
            <w:tcBorders>
              <w:left w:val="single" w:sz="6" w:space="0" w:color="000000"/>
              <w:right w:val="single" w:sz="6" w:space="0" w:color="000000"/>
            </w:tcBorders>
          </w:tcPr>
          <w:p>
            <w:pPr>
              <w:pStyle w:val="Normal"/>
              <w:spacing w:before="0" w:after="120"/>
              <w:rPr>
                <w:sz w:val="16"/>
              </w:rPr>
            </w:pPr>
            <w:r>
              <w:rPr>
                <w:sz w:val="16"/>
              </w:rPr>
              <w:t>2.</w:t>
            </w:r>
          </w:p>
        </w:tc>
        <w:tc>
          <w:tcPr>
            <w:tcW w:w="850" w:type="dxa"/>
            <w:tcBorders>
              <w:top w:val="single" w:sz="6" w:space="0" w:color="000000"/>
              <w:left w:val="single" w:sz="6" w:space="0" w:color="000000"/>
              <w:right w:val="single" w:sz="6" w:space="0" w:color="000000"/>
            </w:tcBorders>
          </w:tcPr>
          <w:p>
            <w:pPr>
              <w:pStyle w:val="Normal"/>
              <w:spacing w:before="0" w:after="120"/>
              <w:rPr>
                <w:sz w:val="16"/>
              </w:rPr>
            </w:pPr>
            <w:r>
              <w:rPr>
                <w:sz w:val="16"/>
              </w:rPr>
              <w:t>2.1</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2.1.1 Information transfer capability</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not applicable</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B</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2.1.2 Information transfer mode</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not applicable</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U</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Inform</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2.1.3 Information transfer rate</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not applicable</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T</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transfer</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2.1.4 Structure</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not applicable</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E</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2.1.5 Establishment of connection</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not applicable</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S</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2.1.6 Communication configuration</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not applicable</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bottom w:val="single" w:sz="6" w:space="0" w:color="000000"/>
              <w:righ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2.1.7 Symmetry</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not applicable</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2.2</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2.2.1 Signalling access</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see 3GPP TS 27.005</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Access</w:t>
            </w:r>
          </w:p>
        </w:tc>
        <w:tc>
          <w:tcPr>
            <w:tcW w:w="2552" w:type="dxa"/>
            <w:tcBorders>
              <w:top w:val="single" w:sz="6" w:space="0" w:color="000000"/>
              <w:left w:val="single" w:sz="6" w:space="0" w:color="000000"/>
              <w:right w:val="single" w:sz="6" w:space="0" w:color="000000"/>
            </w:tcBorders>
          </w:tcPr>
          <w:p>
            <w:pPr>
              <w:pStyle w:val="Normal"/>
              <w:spacing w:before="0" w:after="120"/>
              <w:rPr>
                <w:sz w:val="16"/>
              </w:rPr>
            </w:pPr>
            <w:r>
              <w:rPr>
                <w:sz w:val="16"/>
              </w:rPr>
              <w:t xml:space="preserve">2.2.2 Information access </w:t>
            </w:r>
          </w:p>
        </w:tc>
        <w:tc>
          <w:tcPr>
            <w:tcW w:w="833" w:type="dxa"/>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rate</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not applicable</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bottom w:val="single" w:sz="6" w:space="0" w:color="000000"/>
              <w:right w:val="single" w:sz="6" w:space="0" w:color="000000"/>
            </w:tcBorders>
          </w:tcPr>
          <w:p>
            <w:pPr>
              <w:pStyle w:val="Normal"/>
              <w:spacing w:before="0" w:after="120"/>
              <w:rPr>
                <w:sz w:val="16"/>
              </w:rPr>
            </w:pPr>
            <w:r>
              <w:rPr>
                <w:sz w:val="16"/>
              </w:rPr>
              <w:t>at UE</w:t>
            </w:r>
          </w:p>
        </w:tc>
        <w:tc>
          <w:tcPr>
            <w:tcW w:w="2552" w:type="dxa"/>
            <w:tcBorders>
              <w:left w:val="single" w:sz="6" w:space="0" w:color="000000"/>
              <w:bottom w:val="single" w:sz="6" w:space="0" w:color="000000"/>
              <w:right w:val="single" w:sz="6" w:space="0" w:color="000000"/>
            </w:tcBorders>
          </w:tcPr>
          <w:p>
            <w:pPr>
              <w:pStyle w:val="Normal"/>
              <w:spacing w:before="0" w:after="120"/>
              <w:rPr/>
            </w:pPr>
            <w:r>
              <w:rPr>
                <w:sz w:val="16"/>
              </w:rPr>
              <w:t>(3GPP TS 22.001)</w:t>
            </w:r>
          </w:p>
        </w:tc>
        <w:tc>
          <w:tcPr>
            <w:tcW w:w="833" w:type="dxa"/>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interface</w:t>
            </w:r>
          </w:p>
        </w:tc>
        <w:tc>
          <w:tcPr>
            <w:tcW w:w="4377" w:type="dxa"/>
            <w:tcBorders>
              <w:top w:val="single" w:sz="6" w:space="0" w:color="000000"/>
              <w:left w:val="single" w:sz="6" w:space="0" w:color="000000"/>
              <w:bottom w:val="single" w:sz="6" w:space="0" w:color="000000"/>
              <w:right w:val="single" w:sz="12" w:space="0" w:color="000000"/>
            </w:tcBorders>
          </w:tcPr>
          <w:p>
            <w:pPr>
              <w:pStyle w:val="Normal"/>
              <w:snapToGrid w:val="false"/>
              <w:spacing w:before="0" w:after="120"/>
              <w:rPr>
                <w:sz w:val="16"/>
              </w:rPr>
            </w:pPr>
            <w:r>
              <w:rPr>
                <w:sz w:val="16"/>
              </w:rPr>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top w:val="single" w:sz="6" w:space="0" w:color="000000"/>
              <w:left w:val="single" w:sz="6" w:space="0" w:color="000000"/>
              <w:right w:val="single" w:sz="6" w:space="0" w:color="000000"/>
            </w:tcBorders>
          </w:tcPr>
          <w:p>
            <w:pPr>
              <w:pStyle w:val="Normal"/>
              <w:spacing w:before="0" w:after="120"/>
              <w:rPr>
                <w:sz w:val="16"/>
              </w:rPr>
            </w:pPr>
            <w:r>
              <w:rPr>
                <w:sz w:val="16"/>
              </w:rPr>
              <w:t>2.3</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2.3.1 Visible network type</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not applicable 3)</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Inter-</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2.3.2 National/Internat. interworking</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not applicable 3)</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bottom w:val="single" w:sz="6" w:space="0" w:color="000000"/>
              <w:right w:val="single" w:sz="6" w:space="0" w:color="000000"/>
            </w:tcBorders>
          </w:tcPr>
          <w:p>
            <w:pPr>
              <w:pStyle w:val="Normal"/>
              <w:spacing w:before="0" w:after="120"/>
              <w:rPr>
                <w:sz w:val="16"/>
              </w:rPr>
            </w:pPr>
            <w:r>
              <w:rPr>
                <w:sz w:val="16"/>
              </w:rPr>
              <w:t>working</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2.3.3 Interface of TE to terminating Ntwk.</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not applicable 3)</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pacing w:before="0" w:after="120"/>
              <w:rPr>
                <w:sz w:val="16"/>
              </w:rPr>
            </w:pPr>
            <w:r>
              <w:rPr>
                <w:sz w:val="16"/>
              </w:rPr>
              <w:t>3.</w:t>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3.1 Supplementary service provided</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3GPP TS 22.004</w:t>
            </w:r>
          </w:p>
        </w:tc>
      </w:tr>
      <w:tr>
        <w:trPr/>
        <w:tc>
          <w:tcPr>
            <w:tcW w:w="392" w:type="dxa"/>
            <w:tcBorders>
              <w:left w:val="single" w:sz="12" w:space="0" w:color="000000"/>
              <w:bottom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bottom w:val="single" w:sz="12" w:space="0" w:color="000000"/>
              <w:right w:val="single" w:sz="6" w:space="0" w:color="000000"/>
            </w:tcBorders>
          </w:tcPr>
          <w:p>
            <w:pPr>
              <w:pStyle w:val="Normal"/>
              <w:spacing w:before="0" w:after="120"/>
              <w:rPr>
                <w:sz w:val="16"/>
              </w:rPr>
            </w:pPr>
            <w:r>
              <w:rPr>
                <w:sz w:val="16"/>
              </w:rPr>
              <w:t>Gen</w:t>
            </w:r>
          </w:p>
        </w:tc>
        <w:tc>
          <w:tcPr>
            <w:tcW w:w="4235" w:type="dxa"/>
            <w:gridSpan w:val="3"/>
            <w:tcBorders>
              <w:top w:val="single" w:sz="6" w:space="0" w:color="000000"/>
              <w:left w:val="single" w:sz="6" w:space="0" w:color="000000"/>
              <w:bottom w:val="single" w:sz="12" w:space="0" w:color="000000"/>
              <w:right w:val="single" w:sz="6" w:space="0" w:color="000000"/>
            </w:tcBorders>
          </w:tcPr>
          <w:p>
            <w:pPr>
              <w:pStyle w:val="Normal"/>
              <w:spacing w:before="0" w:after="120"/>
              <w:rPr>
                <w:sz w:val="16"/>
              </w:rPr>
            </w:pPr>
            <w:r>
              <w:rPr>
                <w:sz w:val="16"/>
              </w:rPr>
              <w:t>3.2 Quality of service</w:t>
            </w:r>
          </w:p>
        </w:tc>
        <w:tc>
          <w:tcPr>
            <w:tcW w:w="4377" w:type="dxa"/>
            <w:tcBorders>
              <w:top w:val="single" w:sz="6" w:space="0" w:color="000000"/>
              <w:left w:val="single" w:sz="6" w:space="0" w:color="000000"/>
              <w:bottom w:val="single" w:sz="12" w:space="0" w:color="000000"/>
              <w:right w:val="single" w:sz="12" w:space="0" w:color="000000"/>
            </w:tcBorders>
          </w:tcPr>
          <w:p>
            <w:pPr>
              <w:pStyle w:val="Normal"/>
              <w:snapToGrid w:val="false"/>
              <w:spacing w:before="0" w:after="120"/>
              <w:rPr>
                <w:sz w:val="16"/>
              </w:rPr>
            </w:pPr>
            <w:r>
              <w:rPr>
                <w:sz w:val="16"/>
              </w:rPr>
            </w:r>
          </w:p>
        </w:tc>
      </w:tr>
    </w:tbl>
    <w:p>
      <w:pPr>
        <w:pStyle w:val="FP"/>
        <w:rPr/>
      </w:pPr>
      <w:r>
        <w:rPr/>
      </w:r>
    </w:p>
    <w:p>
      <w:pPr>
        <w:pStyle w:val="B1"/>
        <w:rPr/>
      </w:pPr>
      <w:r>
        <w:rPr/>
        <w:t>Comments:</w:t>
      </w:r>
    </w:p>
    <w:p>
      <w:pPr>
        <w:pStyle w:val="B1"/>
        <w:rPr/>
      </w:pPr>
      <w:r>
        <w:rPr/>
        <w:t>1)</w:t>
        <w:tab/>
        <w:t>This service provides the transmission of a short message from a message handling system (service centre) to a user equipment. The service centre is functionally separated from the PLMN.</w:t>
      </w:r>
    </w:p>
    <w:p>
      <w:pPr>
        <w:pStyle w:val="B1"/>
        <w:rPr/>
      </w:pPr>
      <w:r>
        <w:rPr/>
        <w:t>2)</w:t>
        <w:tab/>
        <w:t>After reception an acknowledgement message should be sent back.</w:t>
      </w:r>
    </w:p>
    <w:p>
      <w:pPr>
        <w:pStyle w:val="B1"/>
        <w:rPr/>
      </w:pPr>
      <w:r>
        <w:rPr/>
        <w:t>3)</w:t>
        <w:tab/>
        <w:t>There is only an interworking between the PLMN and SMS Service Centre (SMS-SC). Connections from the fixed network to the SMS-SC are out of the scope of the 3GPP specifications.</w:t>
      </w:r>
    </w:p>
    <w:p>
      <w:pPr>
        <w:pStyle w:val="B1"/>
        <w:rPr/>
      </w:pPr>
      <w:r>
        <w:rPr/>
        <w:t>4)</w:t>
        <w:tab/>
        <w:t>The information transfer attributes refer to the connection-oriented services (ISDN, Bluebook Q.931). The Short Message Service is not a connection orientated service, hence the transfer attributes here are not applicable.</w:t>
      </w:r>
    </w:p>
    <w:p>
      <w:pPr>
        <w:pStyle w:val="B1"/>
        <w:rPr/>
      </w:pPr>
      <w:r>
        <w:rPr/>
        <w:t xml:space="preserve">5) </w:t>
        <w:tab/>
        <w:t>SMS MT/PP teleservice can be provided via both the CS and PS domains.</w:t>
      </w:r>
      <w:r>
        <w:br w:type="page"/>
      </w:r>
    </w:p>
    <w:p>
      <w:pPr>
        <w:pStyle w:val="Heading3"/>
        <w:rPr/>
      </w:pPr>
      <w:bookmarkStart w:id="22" w:name="__RefHeading___Toc153259324"/>
      <w:bookmarkEnd w:id="22"/>
      <w:r>
        <w:rPr/>
        <w:t>A.1.3.2</w:t>
        <w:tab/>
        <w:t>Short message service MO/PP</w:t>
      </w:r>
    </w:p>
    <w:p>
      <w:pPr>
        <w:pStyle w:val="TH"/>
        <w:rPr/>
      </w:pPr>
      <w:r>
        <w:rPr/>
      </w:r>
    </w:p>
    <w:tbl>
      <w:tblPr>
        <w:tblW w:w="9571" w:type="dxa"/>
        <w:jc w:val="center"/>
        <w:tblInd w:w="0" w:type="dxa"/>
        <w:tblLayout w:type="fixed"/>
        <w:tblCellMar>
          <w:top w:w="0" w:type="dxa"/>
          <w:left w:w="28" w:type="dxa"/>
          <w:bottom w:w="0" w:type="dxa"/>
          <w:right w:w="28" w:type="dxa"/>
        </w:tblCellMar>
      </w:tblPr>
      <w:tblGrid>
        <w:gridCol w:w="392"/>
        <w:gridCol w:w="567"/>
        <w:gridCol w:w="850"/>
        <w:gridCol w:w="2552"/>
        <w:gridCol w:w="833"/>
        <w:gridCol w:w="4377"/>
      </w:tblGrid>
      <w:tr>
        <w:trPr/>
        <w:tc>
          <w:tcPr>
            <w:tcW w:w="9571" w:type="dxa"/>
            <w:gridSpan w:val="6"/>
            <w:tcBorders>
              <w:top w:val="single" w:sz="12" w:space="0" w:color="000000"/>
              <w:left w:val="single" w:sz="12" w:space="0" w:color="000000"/>
              <w:bottom w:val="single" w:sz="6" w:space="0" w:color="000000"/>
              <w:right w:val="single" w:sz="12" w:space="0" w:color="000000"/>
            </w:tcBorders>
          </w:tcPr>
          <w:p>
            <w:pPr>
              <w:pStyle w:val="Normal"/>
              <w:spacing w:before="0" w:after="120"/>
              <w:rPr>
                <w:sz w:val="16"/>
              </w:rPr>
            </w:pPr>
            <w:r>
              <w:rPr>
                <w:sz w:val="16"/>
              </w:rPr>
              <w:t>Teleservice 22, Short Message MO point-to-point 1), 2)</w:t>
            </w:r>
          </w:p>
        </w:tc>
      </w:tr>
      <w:tr>
        <w:trPr/>
        <w:tc>
          <w:tcPr>
            <w:tcW w:w="392" w:type="dxa"/>
            <w:tcBorders>
              <w:top w:val="single" w:sz="6" w:space="0" w:color="000000"/>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top w:val="single" w:sz="6" w:space="0" w:color="000000"/>
              <w:left w:val="single" w:sz="6" w:space="0" w:color="000000"/>
              <w:right w:val="single" w:sz="6" w:space="0" w:color="000000"/>
            </w:tcBorders>
          </w:tcPr>
          <w:p>
            <w:pPr>
              <w:pStyle w:val="Normal"/>
              <w:spacing w:before="0" w:after="120"/>
              <w:rPr>
                <w:sz w:val="16"/>
              </w:rPr>
            </w:pPr>
            <w:r>
              <w:rPr>
                <w:sz w:val="16"/>
              </w:rPr>
              <w:t>1.</w:t>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1.1 Type or user information</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pPr>
            <w:r>
              <w:rPr>
                <w:sz w:val="16"/>
              </w:rPr>
              <w:t xml:space="preserve">short message, </w:t>
            </w:r>
            <w:r>
              <w:rPr>
                <w:rFonts w:eastAsia="Symbol" w:cs="Symbol" w:ascii="Symbol" w:hAnsi="Symbol"/>
                <w:sz w:val="16"/>
              </w:rPr>
              <w:t></w:t>
            </w:r>
            <w:r>
              <w:rPr>
                <w:sz w:val="16"/>
              </w:rPr>
              <w:t xml:space="preserve"> 160 characters</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A</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1.2 Layer 4 protocol functions</w:t>
            </w:r>
          </w:p>
        </w:tc>
        <w:tc>
          <w:tcPr>
            <w:tcW w:w="4377" w:type="dxa"/>
            <w:tcBorders>
              <w:top w:val="single" w:sz="6" w:space="0" w:color="000000"/>
              <w:left w:val="single" w:sz="6" w:space="0" w:color="000000"/>
              <w:bottom w:val="single" w:sz="6" w:space="0" w:color="000000"/>
              <w:right w:val="single" w:sz="12" w:space="0" w:color="000000"/>
            </w:tcBorders>
          </w:tcPr>
          <w:p>
            <w:pPr>
              <w:pStyle w:val="Normal"/>
              <w:snapToGrid w:val="false"/>
              <w:spacing w:before="0" w:after="120"/>
              <w:rPr>
                <w:sz w:val="16"/>
              </w:rPr>
            </w:pPr>
            <w:r>
              <w:rPr>
                <w:sz w:val="16"/>
              </w:rPr>
            </w:r>
          </w:p>
        </w:tc>
      </w:tr>
      <w:tr>
        <w:trPr/>
        <w:tc>
          <w:tcPr>
            <w:tcW w:w="392" w:type="dxa"/>
            <w:tcBorders>
              <w:left w:val="single" w:sz="12" w:space="0" w:color="000000"/>
              <w:right w:val="single" w:sz="6" w:space="0" w:color="000000"/>
            </w:tcBorders>
          </w:tcPr>
          <w:p>
            <w:pPr>
              <w:pStyle w:val="Normal"/>
              <w:spacing w:before="0" w:after="120"/>
              <w:rPr>
                <w:sz w:val="16"/>
              </w:rPr>
            </w:pPr>
            <w:r>
              <w:rPr>
                <w:sz w:val="16"/>
              </w:rPr>
              <w:t>T</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pPr>
            <w:r>
              <w:rPr>
                <w:sz w:val="16"/>
              </w:rPr>
              <w:t>1.3 Layer 5 protocol functions</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see 3GPP TS 23.040</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T</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1.4 Layer 6 protocol functions</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see 3GPP TS 23.040</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R</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1.5 Layer 7 protocol functions</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see 3GPP TS 23.040</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I</w:t>
            </w:r>
          </w:p>
        </w:tc>
        <w:tc>
          <w:tcPr>
            <w:tcW w:w="567" w:type="dxa"/>
            <w:tcBorders>
              <w:left w:val="single" w:sz="6" w:space="0" w:color="000000"/>
              <w:right w:val="single" w:sz="6" w:space="0" w:color="000000"/>
            </w:tcBorders>
          </w:tcPr>
          <w:p>
            <w:pPr>
              <w:pStyle w:val="Normal"/>
              <w:spacing w:before="0" w:after="120"/>
              <w:rPr>
                <w:sz w:val="16"/>
              </w:rPr>
            </w:pPr>
            <w:r>
              <w:rPr>
                <w:sz w:val="16"/>
              </w:rPr>
              <w:t>2.</w:t>
            </w:r>
          </w:p>
        </w:tc>
        <w:tc>
          <w:tcPr>
            <w:tcW w:w="850" w:type="dxa"/>
            <w:tcBorders>
              <w:top w:val="single" w:sz="6" w:space="0" w:color="000000"/>
              <w:left w:val="single" w:sz="6" w:space="0" w:color="000000"/>
              <w:right w:val="single" w:sz="6" w:space="0" w:color="000000"/>
            </w:tcBorders>
          </w:tcPr>
          <w:p>
            <w:pPr>
              <w:pStyle w:val="Normal"/>
              <w:spacing w:before="0" w:after="120"/>
              <w:rPr>
                <w:sz w:val="16"/>
              </w:rPr>
            </w:pPr>
            <w:r>
              <w:rPr>
                <w:sz w:val="16"/>
              </w:rPr>
              <w:t>2.1</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2.1.1 Information transfer capability</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not applicable</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B</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2.1.2 Information transfer mode</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not applicable</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U</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Inform</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pPr>
            <w:r>
              <w:rPr>
                <w:sz w:val="16"/>
              </w:rPr>
              <w:t>2.1.3 Information transfer rate</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not applicable</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T</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transfer</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2.1.4 Structure</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not applicable</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E</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2.1.5 Establishment of connection</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not applicable</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S</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2.1.6 Communication configuration</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not applicable</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bottom w:val="single" w:sz="6" w:space="0" w:color="000000"/>
              <w:righ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2.1.7 Symmetry</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not applicable</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2.2</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pPr>
            <w:r>
              <w:rPr>
                <w:sz w:val="16"/>
              </w:rPr>
              <w:t>2.2.1 Signalling access</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see 3GPP TS 27.005</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Access</w:t>
            </w:r>
          </w:p>
        </w:tc>
        <w:tc>
          <w:tcPr>
            <w:tcW w:w="2552" w:type="dxa"/>
            <w:tcBorders>
              <w:top w:val="single" w:sz="6" w:space="0" w:color="000000"/>
              <w:left w:val="single" w:sz="6" w:space="0" w:color="000000"/>
              <w:right w:val="single" w:sz="6" w:space="0" w:color="000000"/>
            </w:tcBorders>
          </w:tcPr>
          <w:p>
            <w:pPr>
              <w:pStyle w:val="Normal"/>
              <w:spacing w:before="0" w:after="120"/>
              <w:rPr>
                <w:sz w:val="16"/>
              </w:rPr>
            </w:pPr>
            <w:r>
              <w:rPr>
                <w:sz w:val="16"/>
              </w:rPr>
              <w:t xml:space="preserve">2.2.2 Information access </w:t>
            </w:r>
          </w:p>
        </w:tc>
        <w:tc>
          <w:tcPr>
            <w:tcW w:w="833" w:type="dxa"/>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rate</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not applicable</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bottom w:val="single" w:sz="6" w:space="0" w:color="000000"/>
              <w:right w:val="single" w:sz="6" w:space="0" w:color="000000"/>
            </w:tcBorders>
          </w:tcPr>
          <w:p>
            <w:pPr>
              <w:pStyle w:val="Normal"/>
              <w:spacing w:before="0" w:after="120"/>
              <w:rPr>
                <w:sz w:val="16"/>
              </w:rPr>
            </w:pPr>
            <w:r>
              <w:rPr>
                <w:sz w:val="16"/>
              </w:rPr>
              <w:t>at UE</w:t>
            </w:r>
          </w:p>
        </w:tc>
        <w:tc>
          <w:tcPr>
            <w:tcW w:w="2552" w:type="dxa"/>
            <w:tcBorders>
              <w:left w:val="single" w:sz="6" w:space="0" w:color="000000"/>
              <w:bottom w:val="single" w:sz="6" w:space="0" w:color="000000"/>
              <w:right w:val="single" w:sz="6" w:space="0" w:color="000000"/>
            </w:tcBorders>
          </w:tcPr>
          <w:p>
            <w:pPr>
              <w:pStyle w:val="Normal"/>
              <w:spacing w:before="0" w:after="120"/>
              <w:rPr>
                <w:sz w:val="16"/>
              </w:rPr>
            </w:pPr>
            <w:r>
              <w:rPr>
                <w:sz w:val="16"/>
              </w:rPr>
              <w:t>(3GPP TS 22.001)</w:t>
            </w:r>
          </w:p>
        </w:tc>
        <w:tc>
          <w:tcPr>
            <w:tcW w:w="833" w:type="dxa"/>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interface</w:t>
            </w:r>
          </w:p>
        </w:tc>
        <w:tc>
          <w:tcPr>
            <w:tcW w:w="4377" w:type="dxa"/>
            <w:tcBorders>
              <w:top w:val="single" w:sz="6" w:space="0" w:color="000000"/>
              <w:left w:val="single" w:sz="6" w:space="0" w:color="000000"/>
              <w:bottom w:val="single" w:sz="6" w:space="0" w:color="000000"/>
              <w:right w:val="single" w:sz="12" w:space="0" w:color="000000"/>
            </w:tcBorders>
          </w:tcPr>
          <w:p>
            <w:pPr>
              <w:pStyle w:val="Normal"/>
              <w:snapToGrid w:val="false"/>
              <w:spacing w:before="0" w:after="120"/>
              <w:rPr>
                <w:sz w:val="16"/>
              </w:rPr>
            </w:pPr>
            <w:r>
              <w:rPr>
                <w:sz w:val="16"/>
              </w:rPr>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top w:val="single" w:sz="6" w:space="0" w:color="000000"/>
              <w:left w:val="single" w:sz="6" w:space="0" w:color="000000"/>
              <w:right w:val="single" w:sz="6" w:space="0" w:color="000000"/>
            </w:tcBorders>
          </w:tcPr>
          <w:p>
            <w:pPr>
              <w:pStyle w:val="Normal"/>
              <w:spacing w:before="0" w:after="120"/>
              <w:rPr>
                <w:sz w:val="16"/>
              </w:rPr>
            </w:pPr>
            <w:r>
              <w:rPr>
                <w:sz w:val="16"/>
              </w:rPr>
              <w:t>2.3</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2.3.1 Visible network type</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not applicable 3)</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Inter-</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2.3.2 National/Internat. interworking</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not applicable 3)</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bottom w:val="single" w:sz="6" w:space="0" w:color="000000"/>
              <w:right w:val="single" w:sz="6" w:space="0" w:color="000000"/>
            </w:tcBorders>
          </w:tcPr>
          <w:p>
            <w:pPr>
              <w:pStyle w:val="Normal"/>
              <w:spacing w:before="0" w:after="120"/>
              <w:rPr>
                <w:sz w:val="16"/>
              </w:rPr>
            </w:pPr>
            <w:r>
              <w:rPr>
                <w:sz w:val="16"/>
              </w:rPr>
              <w:t>working</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pPr>
            <w:r>
              <w:rPr>
                <w:sz w:val="16"/>
              </w:rPr>
              <w:t>2.3.3 Interface of TE to terminating Ntwk.</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not applicable 3)</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pacing w:before="0" w:after="120"/>
              <w:rPr>
                <w:sz w:val="16"/>
              </w:rPr>
            </w:pPr>
            <w:r>
              <w:rPr>
                <w:sz w:val="16"/>
              </w:rPr>
              <w:t>3.</w:t>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3.1 Supplementary service provided</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3GPP TS 22.004</w:t>
            </w:r>
          </w:p>
        </w:tc>
      </w:tr>
      <w:tr>
        <w:trPr/>
        <w:tc>
          <w:tcPr>
            <w:tcW w:w="392" w:type="dxa"/>
            <w:tcBorders>
              <w:left w:val="single" w:sz="12" w:space="0" w:color="000000"/>
              <w:bottom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bottom w:val="single" w:sz="12" w:space="0" w:color="000000"/>
              <w:right w:val="single" w:sz="6" w:space="0" w:color="000000"/>
            </w:tcBorders>
          </w:tcPr>
          <w:p>
            <w:pPr>
              <w:pStyle w:val="Normal"/>
              <w:spacing w:before="0" w:after="120"/>
              <w:rPr>
                <w:sz w:val="16"/>
              </w:rPr>
            </w:pPr>
            <w:r>
              <w:rPr>
                <w:sz w:val="16"/>
              </w:rPr>
              <w:t>Gen</w:t>
            </w:r>
          </w:p>
        </w:tc>
        <w:tc>
          <w:tcPr>
            <w:tcW w:w="4235" w:type="dxa"/>
            <w:gridSpan w:val="3"/>
            <w:tcBorders>
              <w:top w:val="single" w:sz="6" w:space="0" w:color="000000"/>
              <w:left w:val="single" w:sz="6" w:space="0" w:color="000000"/>
              <w:bottom w:val="single" w:sz="12" w:space="0" w:color="000000"/>
              <w:right w:val="single" w:sz="6" w:space="0" w:color="000000"/>
            </w:tcBorders>
          </w:tcPr>
          <w:p>
            <w:pPr>
              <w:pStyle w:val="Normal"/>
              <w:spacing w:before="0" w:after="120"/>
              <w:rPr>
                <w:sz w:val="16"/>
              </w:rPr>
            </w:pPr>
            <w:r>
              <w:rPr>
                <w:sz w:val="16"/>
              </w:rPr>
              <w:t>3.2 Quality of service</w:t>
            </w:r>
          </w:p>
        </w:tc>
        <w:tc>
          <w:tcPr>
            <w:tcW w:w="4377" w:type="dxa"/>
            <w:tcBorders>
              <w:top w:val="single" w:sz="6" w:space="0" w:color="000000"/>
              <w:left w:val="single" w:sz="6" w:space="0" w:color="000000"/>
              <w:bottom w:val="single" w:sz="12" w:space="0" w:color="000000"/>
              <w:right w:val="single" w:sz="12" w:space="0" w:color="000000"/>
            </w:tcBorders>
          </w:tcPr>
          <w:p>
            <w:pPr>
              <w:pStyle w:val="Normal"/>
              <w:snapToGrid w:val="false"/>
              <w:spacing w:before="0" w:after="120"/>
              <w:rPr>
                <w:sz w:val="16"/>
              </w:rPr>
            </w:pPr>
            <w:r>
              <w:rPr>
                <w:sz w:val="16"/>
              </w:rPr>
            </w:r>
          </w:p>
        </w:tc>
      </w:tr>
    </w:tbl>
    <w:p>
      <w:pPr>
        <w:pStyle w:val="FP"/>
        <w:rPr/>
      </w:pPr>
      <w:r>
        <w:rPr/>
      </w:r>
    </w:p>
    <w:p>
      <w:pPr>
        <w:pStyle w:val="B1"/>
        <w:rPr/>
      </w:pPr>
      <w:r>
        <w:rPr/>
        <w:t>Comments:</w:t>
      </w:r>
    </w:p>
    <w:p>
      <w:pPr>
        <w:pStyle w:val="B1"/>
        <w:rPr/>
      </w:pPr>
      <w:r>
        <w:rPr/>
        <w:t>1)</w:t>
        <w:tab/>
        <w:t>This service provides the transmission of a short message from a user equipment to a message handling system (service centre). The service centre is functionally separated from the PLMN.</w:t>
      </w:r>
    </w:p>
    <w:p>
      <w:pPr>
        <w:pStyle w:val="B1"/>
        <w:rPr/>
      </w:pPr>
      <w:r>
        <w:rPr/>
        <w:t>2)</w:t>
        <w:tab/>
        <w:t>After reception an acknowledgement message is sent back.</w:t>
      </w:r>
    </w:p>
    <w:p>
      <w:pPr>
        <w:pStyle w:val="B1"/>
        <w:rPr/>
      </w:pPr>
      <w:r>
        <w:rPr/>
        <w:t>3)</w:t>
        <w:tab/>
        <w:t>There is only an interworking between the PLMN and SMS Service Centre (SMS-SC). Connections from the fixed network to the SMS-SC are out of the scope of the 3GPP specifications.</w:t>
      </w:r>
    </w:p>
    <w:p>
      <w:pPr>
        <w:pStyle w:val="B1"/>
        <w:rPr/>
      </w:pPr>
      <w:r>
        <w:rPr/>
        <w:t>4)</w:t>
        <w:tab/>
        <w:t>The information transfer attributes refer to the connection-oriented services (ISDN, Bluebook Q.931). The Short Message Service is not a connection orientated service, hence the transfer attributes here are not applicable.</w:t>
      </w:r>
    </w:p>
    <w:p>
      <w:pPr>
        <w:pStyle w:val="B1"/>
        <w:rPr/>
      </w:pPr>
      <w:r>
        <w:rPr/>
        <w:t>5)</w:t>
        <w:tab/>
        <w:t>Information from the following sources at the UE might be transmitted:</w:t>
      </w:r>
    </w:p>
    <w:p>
      <w:pPr>
        <w:pStyle w:val="B3"/>
        <w:rPr/>
      </w:pPr>
      <w:r>
        <w:rPr/>
        <w:t>-</w:t>
        <w:tab/>
        <w:t>a pre-recorded message in a store;</w:t>
      </w:r>
    </w:p>
    <w:p>
      <w:pPr>
        <w:pStyle w:val="B3"/>
        <w:rPr/>
      </w:pPr>
      <w:r>
        <w:rPr/>
        <w:t>-</w:t>
        <w:tab/>
        <w:t>a number from the dialling key pad;</w:t>
      </w:r>
    </w:p>
    <w:p>
      <w:pPr>
        <w:pStyle w:val="B3"/>
        <w:rPr/>
      </w:pPr>
      <w:r>
        <w:rPr/>
        <w:t>-</w:t>
        <w:tab/>
        <w:t>information from an external keyboard or terminal equipment connected to the ME.</w:t>
      </w:r>
    </w:p>
    <w:p>
      <w:pPr>
        <w:pStyle w:val="B1"/>
        <w:rPr/>
      </w:pPr>
      <w:r>
        <w:rPr/>
        <w:t xml:space="preserve">6) </w:t>
        <w:tab/>
        <w:t>SMS MO/PP teleservice can be provided via both the CS and PS domains.</w:t>
      </w:r>
      <w:r>
        <w:br w:type="page"/>
      </w:r>
    </w:p>
    <w:p>
      <w:pPr>
        <w:pStyle w:val="Heading3"/>
        <w:rPr/>
      </w:pPr>
      <w:bookmarkStart w:id="23" w:name="__RefHeading___Toc153259325"/>
      <w:bookmarkEnd w:id="23"/>
      <w:r>
        <w:rPr/>
        <w:t>A.1.3.3</w:t>
        <w:tab/>
        <w:t>Cell Broadcast Service (CBS)</w:t>
      </w:r>
    </w:p>
    <w:p>
      <w:pPr>
        <w:pStyle w:val="TH"/>
        <w:rPr/>
      </w:pPr>
      <w:r>
        <w:rPr/>
      </w:r>
    </w:p>
    <w:tbl>
      <w:tblPr>
        <w:tblW w:w="9571" w:type="dxa"/>
        <w:jc w:val="center"/>
        <w:tblInd w:w="0" w:type="dxa"/>
        <w:tblLayout w:type="fixed"/>
        <w:tblCellMar>
          <w:top w:w="0" w:type="dxa"/>
          <w:left w:w="28" w:type="dxa"/>
          <w:bottom w:w="0" w:type="dxa"/>
          <w:right w:w="28" w:type="dxa"/>
        </w:tblCellMar>
      </w:tblPr>
      <w:tblGrid>
        <w:gridCol w:w="392"/>
        <w:gridCol w:w="567"/>
        <w:gridCol w:w="850"/>
        <w:gridCol w:w="2552"/>
        <w:gridCol w:w="833"/>
        <w:gridCol w:w="4377"/>
      </w:tblGrid>
      <w:tr>
        <w:trPr/>
        <w:tc>
          <w:tcPr>
            <w:tcW w:w="9571" w:type="dxa"/>
            <w:gridSpan w:val="6"/>
            <w:tcBorders>
              <w:top w:val="single" w:sz="12" w:space="0" w:color="000000"/>
              <w:left w:val="single" w:sz="12" w:space="0" w:color="000000"/>
              <w:bottom w:val="single" w:sz="6" w:space="0" w:color="000000"/>
              <w:right w:val="single" w:sz="12" w:space="0" w:color="000000"/>
            </w:tcBorders>
          </w:tcPr>
          <w:p>
            <w:pPr>
              <w:pStyle w:val="Normal"/>
              <w:spacing w:before="0" w:after="120"/>
              <w:rPr>
                <w:sz w:val="16"/>
              </w:rPr>
            </w:pPr>
            <w:r>
              <w:rPr>
                <w:sz w:val="16"/>
              </w:rPr>
              <w:t>Teleservice 23, Cell Broadcast Service</w:t>
            </w:r>
          </w:p>
        </w:tc>
      </w:tr>
      <w:tr>
        <w:trPr/>
        <w:tc>
          <w:tcPr>
            <w:tcW w:w="392" w:type="dxa"/>
            <w:tcBorders>
              <w:top w:val="single" w:sz="6" w:space="0" w:color="000000"/>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top w:val="single" w:sz="6" w:space="0" w:color="000000"/>
              <w:left w:val="single" w:sz="6" w:space="0" w:color="000000"/>
              <w:right w:val="single" w:sz="6" w:space="0" w:color="000000"/>
            </w:tcBorders>
          </w:tcPr>
          <w:p>
            <w:pPr>
              <w:pStyle w:val="Normal"/>
              <w:spacing w:before="0" w:after="120"/>
              <w:rPr>
                <w:sz w:val="16"/>
              </w:rPr>
            </w:pPr>
            <w:r>
              <w:rPr>
                <w:sz w:val="16"/>
              </w:rPr>
              <w:t>1.</w:t>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1.1 Type or user information</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pPr>
            <w:r>
              <w:rPr>
                <w:sz w:val="16"/>
              </w:rPr>
              <w:t xml:space="preserve">short message, </w:t>
            </w:r>
            <w:r>
              <w:rPr>
                <w:rFonts w:eastAsia="Symbol" w:cs="Symbol" w:ascii="Symbol" w:hAnsi="Symbol"/>
                <w:sz w:val="16"/>
              </w:rPr>
              <w:t></w:t>
            </w:r>
            <w:r>
              <w:rPr>
                <w:sz w:val="16"/>
              </w:rPr>
              <w:t xml:space="preserve"> 93 characters 4)</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A</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pPr>
            <w:r>
              <w:rPr>
                <w:sz w:val="16"/>
              </w:rPr>
              <w:t>1.2 Layer 4 protocol functions</w:t>
            </w:r>
          </w:p>
        </w:tc>
        <w:tc>
          <w:tcPr>
            <w:tcW w:w="4377" w:type="dxa"/>
            <w:tcBorders>
              <w:top w:val="single" w:sz="6" w:space="0" w:color="000000"/>
              <w:left w:val="single" w:sz="6" w:space="0" w:color="000000"/>
              <w:bottom w:val="single" w:sz="6" w:space="0" w:color="000000"/>
              <w:right w:val="single" w:sz="12" w:space="0" w:color="000000"/>
            </w:tcBorders>
          </w:tcPr>
          <w:p>
            <w:pPr>
              <w:pStyle w:val="Normal"/>
              <w:snapToGrid w:val="false"/>
              <w:spacing w:before="0" w:after="120"/>
              <w:rPr>
                <w:sz w:val="16"/>
              </w:rPr>
            </w:pPr>
            <w:r>
              <w:rPr>
                <w:sz w:val="16"/>
              </w:rPr>
            </w:r>
          </w:p>
        </w:tc>
      </w:tr>
      <w:tr>
        <w:trPr/>
        <w:tc>
          <w:tcPr>
            <w:tcW w:w="392" w:type="dxa"/>
            <w:tcBorders>
              <w:left w:val="single" w:sz="12" w:space="0" w:color="000000"/>
              <w:right w:val="single" w:sz="6" w:space="0" w:color="000000"/>
            </w:tcBorders>
          </w:tcPr>
          <w:p>
            <w:pPr>
              <w:pStyle w:val="Normal"/>
              <w:spacing w:before="0" w:after="120"/>
              <w:rPr>
                <w:sz w:val="16"/>
              </w:rPr>
            </w:pPr>
            <w:r>
              <w:rPr>
                <w:sz w:val="16"/>
              </w:rPr>
              <w:t>T</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1.3 Layer 5 protocol functions</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see 3GPP TS 23.041</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T</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1.4 Layer 6 protocol functions</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see 3GPP TS 23.041</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R</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1.5 Layer 7 protocol functions</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see 3GPP TS 23.041</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I</w:t>
            </w:r>
          </w:p>
        </w:tc>
        <w:tc>
          <w:tcPr>
            <w:tcW w:w="567" w:type="dxa"/>
            <w:tcBorders>
              <w:left w:val="single" w:sz="6" w:space="0" w:color="000000"/>
              <w:right w:val="single" w:sz="6" w:space="0" w:color="000000"/>
            </w:tcBorders>
          </w:tcPr>
          <w:p>
            <w:pPr>
              <w:pStyle w:val="Normal"/>
              <w:spacing w:before="0" w:after="120"/>
              <w:rPr>
                <w:sz w:val="16"/>
              </w:rPr>
            </w:pPr>
            <w:r>
              <w:rPr>
                <w:sz w:val="16"/>
              </w:rPr>
              <w:t>2.</w:t>
            </w:r>
          </w:p>
        </w:tc>
        <w:tc>
          <w:tcPr>
            <w:tcW w:w="850" w:type="dxa"/>
            <w:tcBorders>
              <w:top w:val="single" w:sz="6" w:space="0" w:color="000000"/>
              <w:left w:val="single" w:sz="6" w:space="0" w:color="000000"/>
              <w:right w:val="single" w:sz="6" w:space="0" w:color="000000"/>
            </w:tcBorders>
          </w:tcPr>
          <w:p>
            <w:pPr>
              <w:pStyle w:val="Normal"/>
              <w:spacing w:before="0" w:after="120"/>
              <w:rPr>
                <w:sz w:val="16"/>
              </w:rPr>
            </w:pPr>
            <w:r>
              <w:rPr>
                <w:sz w:val="16"/>
              </w:rPr>
              <w:t>2.1</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2.1.1 Information transfer capability</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not applicable</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B</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pPr>
            <w:r>
              <w:rPr>
                <w:sz w:val="16"/>
              </w:rPr>
              <w:t>2.1.2 Information transfer mode</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not applicable</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U</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Inform</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2.1.3 Information transfer rate</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not applicable</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T</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transfer</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2.1.4 Structure</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not applicable</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E</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2.1.5 Establishment of connection</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not applicable</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S</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2.1.6 Communication configuration</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not applicable</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bottom w:val="single" w:sz="6" w:space="0" w:color="000000"/>
              <w:righ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pPr>
            <w:r>
              <w:rPr>
                <w:sz w:val="16"/>
              </w:rPr>
              <w:t>2.1.7 Symmetry</w:t>
            </w:r>
          </w:p>
        </w:tc>
        <w:tc>
          <w:tcPr>
            <w:tcW w:w="4377" w:type="dxa"/>
            <w:tcBorders>
              <w:top w:val="single" w:sz="6" w:space="0" w:color="000000"/>
              <w:left w:val="single" w:sz="6" w:space="0" w:color="000000"/>
              <w:bottom w:val="single" w:sz="6" w:space="0" w:color="000000"/>
              <w:right w:val="single" w:sz="12" w:space="0" w:color="000000"/>
            </w:tcBorders>
          </w:tcPr>
          <w:p>
            <w:pPr>
              <w:pStyle w:val="Normal"/>
              <w:snapToGrid w:val="false"/>
              <w:spacing w:before="0" w:after="120"/>
              <w:rPr>
                <w:sz w:val="16"/>
              </w:rPr>
            </w:pPr>
            <w:r>
              <w:rPr>
                <w:sz w:val="16"/>
              </w:rPr>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2.2</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2.2.1 Signalling access</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not applicable</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Access</w:t>
            </w:r>
          </w:p>
        </w:tc>
        <w:tc>
          <w:tcPr>
            <w:tcW w:w="2552" w:type="dxa"/>
            <w:tcBorders>
              <w:top w:val="single" w:sz="6" w:space="0" w:color="000000"/>
              <w:left w:val="single" w:sz="6" w:space="0" w:color="000000"/>
              <w:right w:val="single" w:sz="6" w:space="0" w:color="000000"/>
            </w:tcBorders>
          </w:tcPr>
          <w:p>
            <w:pPr>
              <w:pStyle w:val="Normal"/>
              <w:spacing w:before="0" w:after="120"/>
              <w:rPr>
                <w:sz w:val="16"/>
              </w:rPr>
            </w:pPr>
            <w:r>
              <w:rPr>
                <w:sz w:val="16"/>
              </w:rPr>
              <w:t xml:space="preserve">2.2.2 Information access </w:t>
            </w:r>
          </w:p>
        </w:tc>
        <w:tc>
          <w:tcPr>
            <w:tcW w:w="833" w:type="dxa"/>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rate</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not applicable</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bottom w:val="single" w:sz="6" w:space="0" w:color="000000"/>
              <w:right w:val="single" w:sz="6" w:space="0" w:color="000000"/>
            </w:tcBorders>
          </w:tcPr>
          <w:p>
            <w:pPr>
              <w:pStyle w:val="Normal"/>
              <w:spacing w:before="0" w:after="120"/>
              <w:rPr>
                <w:sz w:val="16"/>
              </w:rPr>
            </w:pPr>
            <w:r>
              <w:rPr>
                <w:sz w:val="16"/>
              </w:rPr>
              <w:t>at UE</w:t>
            </w:r>
          </w:p>
        </w:tc>
        <w:tc>
          <w:tcPr>
            <w:tcW w:w="2552" w:type="dxa"/>
            <w:tcBorders>
              <w:left w:val="single" w:sz="6" w:space="0" w:color="000000"/>
              <w:bottom w:val="single" w:sz="6" w:space="0" w:color="000000"/>
              <w:right w:val="single" w:sz="6" w:space="0" w:color="000000"/>
            </w:tcBorders>
          </w:tcPr>
          <w:p>
            <w:pPr>
              <w:pStyle w:val="Normal"/>
              <w:spacing w:before="0" w:after="120"/>
              <w:rPr>
                <w:sz w:val="16"/>
              </w:rPr>
            </w:pPr>
            <w:r>
              <w:rPr>
                <w:sz w:val="16"/>
              </w:rPr>
              <w:t>(3GPP TS 22.001)</w:t>
            </w:r>
          </w:p>
        </w:tc>
        <w:tc>
          <w:tcPr>
            <w:tcW w:w="833" w:type="dxa"/>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interface</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not applicable</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top w:val="single" w:sz="6" w:space="0" w:color="000000"/>
              <w:left w:val="single" w:sz="6" w:space="0" w:color="000000"/>
              <w:right w:val="single" w:sz="6" w:space="0" w:color="000000"/>
            </w:tcBorders>
          </w:tcPr>
          <w:p>
            <w:pPr>
              <w:pStyle w:val="Normal"/>
              <w:spacing w:before="0" w:after="120"/>
              <w:rPr>
                <w:sz w:val="16"/>
              </w:rPr>
            </w:pPr>
            <w:r>
              <w:rPr>
                <w:sz w:val="16"/>
              </w:rPr>
              <w:t>2.3</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2.3.1 Visible network type</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2)</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Inter-</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2.3.2 National/Internat. interworking</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2)</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bottom w:val="single" w:sz="6" w:space="0" w:color="000000"/>
              <w:right w:val="single" w:sz="6" w:space="0" w:color="000000"/>
            </w:tcBorders>
          </w:tcPr>
          <w:p>
            <w:pPr>
              <w:pStyle w:val="Normal"/>
              <w:spacing w:before="0" w:after="120"/>
              <w:rPr/>
            </w:pPr>
            <w:r>
              <w:rPr>
                <w:sz w:val="16"/>
              </w:rPr>
              <w:t>working</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2.3.3 Interface of TE to terminating Ntwk.</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2)</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pacing w:before="0" w:after="120"/>
              <w:rPr>
                <w:sz w:val="16"/>
              </w:rPr>
            </w:pPr>
            <w:r>
              <w:rPr>
                <w:sz w:val="16"/>
              </w:rPr>
              <w:t>3.</w:t>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3.1 Supplementary service provided</w:t>
            </w:r>
          </w:p>
        </w:tc>
        <w:tc>
          <w:tcPr>
            <w:tcW w:w="4377"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3GPP TS 22.004</w:t>
            </w:r>
          </w:p>
        </w:tc>
      </w:tr>
      <w:tr>
        <w:trPr/>
        <w:tc>
          <w:tcPr>
            <w:tcW w:w="392" w:type="dxa"/>
            <w:tcBorders>
              <w:left w:val="single" w:sz="12" w:space="0" w:color="000000"/>
              <w:bottom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bottom w:val="single" w:sz="12" w:space="0" w:color="000000"/>
              <w:right w:val="single" w:sz="6" w:space="0" w:color="000000"/>
            </w:tcBorders>
          </w:tcPr>
          <w:p>
            <w:pPr>
              <w:pStyle w:val="Normal"/>
              <w:spacing w:before="0" w:after="120"/>
              <w:rPr>
                <w:sz w:val="16"/>
              </w:rPr>
            </w:pPr>
            <w:r>
              <w:rPr>
                <w:sz w:val="16"/>
              </w:rPr>
              <w:t>Gen</w:t>
            </w:r>
          </w:p>
        </w:tc>
        <w:tc>
          <w:tcPr>
            <w:tcW w:w="4235" w:type="dxa"/>
            <w:gridSpan w:val="3"/>
            <w:tcBorders>
              <w:top w:val="single" w:sz="6" w:space="0" w:color="000000"/>
              <w:left w:val="single" w:sz="6" w:space="0" w:color="000000"/>
              <w:bottom w:val="single" w:sz="12" w:space="0" w:color="000000"/>
              <w:right w:val="single" w:sz="6" w:space="0" w:color="000000"/>
            </w:tcBorders>
          </w:tcPr>
          <w:p>
            <w:pPr>
              <w:pStyle w:val="Normal"/>
              <w:spacing w:before="0" w:after="120"/>
              <w:rPr>
                <w:sz w:val="16"/>
              </w:rPr>
            </w:pPr>
            <w:r>
              <w:rPr>
                <w:sz w:val="16"/>
              </w:rPr>
              <w:t>3.2 Quality of service</w:t>
            </w:r>
          </w:p>
        </w:tc>
        <w:tc>
          <w:tcPr>
            <w:tcW w:w="4377" w:type="dxa"/>
            <w:tcBorders>
              <w:top w:val="single" w:sz="6" w:space="0" w:color="000000"/>
              <w:left w:val="single" w:sz="6" w:space="0" w:color="000000"/>
              <w:bottom w:val="single" w:sz="12" w:space="0" w:color="000000"/>
              <w:right w:val="single" w:sz="12" w:space="0" w:color="000000"/>
            </w:tcBorders>
          </w:tcPr>
          <w:p>
            <w:pPr>
              <w:pStyle w:val="Normal"/>
              <w:snapToGrid w:val="false"/>
              <w:spacing w:before="0" w:after="120"/>
              <w:rPr>
                <w:sz w:val="16"/>
              </w:rPr>
            </w:pPr>
            <w:r>
              <w:rPr>
                <w:sz w:val="16"/>
              </w:rPr>
            </w:r>
          </w:p>
        </w:tc>
      </w:tr>
    </w:tbl>
    <w:p>
      <w:pPr>
        <w:pStyle w:val="FP"/>
        <w:rPr/>
      </w:pPr>
      <w:r>
        <w:rPr/>
      </w:r>
    </w:p>
    <w:p>
      <w:pPr>
        <w:pStyle w:val="B1"/>
        <w:rPr/>
      </w:pPr>
      <w:r>
        <w:rPr/>
        <w:t>Comments:</w:t>
      </w:r>
    </w:p>
    <w:p>
      <w:pPr>
        <w:pStyle w:val="B1"/>
        <w:rPr/>
      </w:pPr>
      <w:r>
        <w:rPr/>
        <w:t>1)</w:t>
        <w:tab/>
        <w:t>This service provides the transmission of a short message from a message handling system to all user equipments in the area of a Base Station. The service centre is functionally separated from the PLMN. There is no acknowledgement message after reception.</w:t>
      </w:r>
    </w:p>
    <w:p>
      <w:pPr>
        <w:pStyle w:val="B1"/>
        <w:rPr/>
      </w:pPr>
      <w:r>
        <w:rPr/>
        <w:t>2)</w:t>
        <w:tab/>
        <w:t>An interworking only with the Cell-Broadcast Service Centre is foreseen. Connections from the fixed network to the SC are out of the scope of the 3GPP specifications.</w:t>
      </w:r>
    </w:p>
    <w:p>
      <w:pPr>
        <w:pStyle w:val="B1"/>
        <w:rPr/>
      </w:pPr>
      <w:r>
        <w:rPr/>
        <w:t>3)</w:t>
        <w:tab/>
        <w:t>The information transfer attributes refer to the connection-oriented services (ISDN, Bluebook Q.931). The Short Message Service is not a connection orientated service, hence the transfer attributes here are not applicable.</w:t>
      </w:r>
    </w:p>
    <w:p>
      <w:pPr>
        <w:pStyle w:val="B1"/>
        <w:rPr/>
      </w:pPr>
      <w:r>
        <w:rPr/>
        <w:t>4)</w:t>
        <w:tab/>
        <w:t>3GPP TS 23.041 provides up to 15 concatenated "pages" of up to 93 characters each.</w:t>
      </w:r>
    </w:p>
    <w:p>
      <w:pPr>
        <w:pStyle w:val="Heading3"/>
        <w:rPr/>
      </w:pPr>
      <w:bookmarkStart w:id="24" w:name="__RefHeading___Toc153259326"/>
      <w:bookmarkEnd w:id="24"/>
      <w:r>
        <w:rPr/>
        <w:t>A.1.3.4</w:t>
        <w:tab/>
        <w:t>Short message service description</w:t>
      </w:r>
    </w:p>
    <w:p>
      <w:pPr>
        <w:pStyle w:val="Normal"/>
        <w:rPr/>
      </w:pPr>
      <w:r>
        <w:rPr/>
        <w:t>Description of:</w:t>
      </w:r>
    </w:p>
    <w:p>
      <w:pPr>
        <w:pStyle w:val="B1"/>
        <w:rPr/>
      </w:pPr>
      <w:r>
        <w:rPr/>
        <w:tab/>
        <w:t>teleservice 21, "Short message MT/PP";</w:t>
      </w:r>
    </w:p>
    <w:p>
      <w:pPr>
        <w:pStyle w:val="B1"/>
        <w:rPr/>
      </w:pPr>
      <w:r>
        <w:rPr/>
        <w:tab/>
        <w:t>teleservice 22 "Short message MO/PP"; and</w:t>
      </w:r>
    </w:p>
    <w:p>
      <w:pPr>
        <w:pStyle w:val="B1"/>
        <w:rPr/>
      </w:pPr>
      <w:r>
        <w:rPr/>
        <w:tab/>
        <w:t>teleservice 23 "Cell Broadcast  Service ".</w:t>
      </w:r>
    </w:p>
    <w:p>
      <w:pPr>
        <w:pStyle w:val="Normal"/>
        <w:rPr>
          <w:b/>
          <w:b/>
        </w:rPr>
      </w:pPr>
      <w:r>
        <w:rPr>
          <w:b/>
        </w:rPr>
        <w:t>1</w:t>
        <w:tab/>
        <w:t>Introduction</w:t>
      </w:r>
    </w:p>
    <w:p>
      <w:pPr>
        <w:pStyle w:val="Normal"/>
        <w:rPr/>
      </w:pPr>
      <w:r>
        <w:rPr/>
        <w:t>The purpose of this annex is to describe the short message teleservice.</w:t>
      </w:r>
    </w:p>
    <w:p>
      <w:pPr>
        <w:pStyle w:val="Normal"/>
        <w:rPr/>
      </w:pPr>
      <w:r>
        <w:rPr/>
        <w:t>Three different types of short messages are defined, namely short message MT/PP (Mobile Terminated/Point-to-point), short message MO/PP (Mobile Originated/Point-to-point) and Cell Broadcast Service messages.</w:t>
      </w:r>
    </w:p>
    <w:p>
      <w:pPr>
        <w:pStyle w:val="Normal"/>
        <w:rPr>
          <w:b/>
          <w:b/>
        </w:rPr>
      </w:pPr>
      <w:r>
        <w:rPr>
          <w:b/>
        </w:rPr>
        <w:t>2</w:t>
        <w:tab/>
        <w:t>Definition of the short message service MT/PP and MO/PP</w:t>
      </w:r>
    </w:p>
    <w:p>
      <w:pPr>
        <w:pStyle w:val="Normal"/>
        <w:rPr/>
      </w:pPr>
      <w:r>
        <w:rPr/>
        <w:t>For both mobile originated and mobile terminated services the Service Centre acts as store and forward centre. The Service Centre is functionally separate from the PLMN although this does not preclude an integrated implementation. More than one service centre may be connected to a PLMN. Messages may be input to the service centre from a fixed network customer by means of a suitable telecommunications service either from the fixed network, e.g. speech, telex, facsimile, etc. or from a mobile network customer. The list is not intended to be comprehensive and it is entirely open to the service centre provider what telecommunication services it supports. The service centre shall then reformat the message into that provided by the short message service, for delivery to the user equipment.</w:t>
      </w:r>
    </w:p>
    <w:p>
      <w:pPr>
        <w:pStyle w:val="Normal"/>
        <w:rPr/>
      </w:pPr>
      <w:r>
        <w:rPr/>
        <w:t>For mobile originated SMS messages the SMT formats the message into that used by the SMS service and sends to the service centre (to allow interworking with ERMES also ERMES-format addresses may be sent from the UE to the SC). In general the user may use alphanumeric addresses for more user convenience. In principle the message may be intended for a subscriber on the fixed network or for another mobile subscriber. For the message to another mobile subscriber the service centre should deliver as described in this section.</w:t>
      </w:r>
    </w:p>
    <w:p>
      <w:pPr>
        <w:pStyle w:val="Normal"/>
        <w:rPr/>
      </w:pPr>
      <w:r>
        <w:rPr/>
        <w:t>The message text is limited to a length of 160 characters.</w:t>
      </w:r>
    </w:p>
    <w:p>
      <w:pPr>
        <w:pStyle w:val="Normal"/>
        <w:rPr/>
      </w:pPr>
      <w:r>
        <w:rPr/>
        <w:t>The originator does not need to know the location of the mobile subscriber to whom he wants to send a message. The message is addressed to the recipient's Directory Number.</w:t>
      </w:r>
    </w:p>
    <w:p>
      <w:pPr>
        <w:pStyle w:val="Normal"/>
        <w:rPr/>
      </w:pPr>
      <w:r>
        <w:rPr/>
        <w:t>As a part of the basic service for both MT and MO, an acknowledgement will be provided on a message by message basis to the SC (MT) or UE (MO). This acknowledgement indicates that the PLMN has successfully transferred the message to the UE (MT) or SC (MO).</w:t>
      </w:r>
    </w:p>
    <w:p>
      <w:pPr>
        <w:pStyle w:val="Normal"/>
        <w:rPr/>
      </w:pPr>
      <w:r>
        <w:rPr/>
        <w:t>Optionally, the SC may offer final delivery notification to the originator. In this case, the originator may request to have a notification returned from the SC informing her about the delivery of the Short Message to the recipient. This delivery report indicates whether this particular message has been correctly received at the receiving station or not, to the extent that the SC is able to establish this. It does not indicate whether the message has been read. If the delivery report is negative, i.e. the message has not been successfully delivered to the recipient, it shall include the failure cause.</w:t>
      </w:r>
    </w:p>
    <w:p>
      <w:pPr>
        <w:pStyle w:val="Normal"/>
        <w:rPr/>
      </w:pPr>
      <w:r>
        <w:rPr/>
        <w:t>The delivery report is sent to the originator, if reachable, as soon as the information (positive or negative) is available.</w:t>
      </w:r>
    </w:p>
    <w:p>
      <w:pPr>
        <w:pStyle w:val="Normal"/>
        <w:rPr/>
      </w:pPr>
      <w:r>
        <w:rPr/>
        <w:t>In addition, the SC may use the delivery report capabilities for other purposes, such as intermediate status reports etc.</w:t>
      </w:r>
    </w:p>
    <w:p>
      <w:pPr>
        <w:pStyle w:val="Normal"/>
        <w:rPr/>
      </w:pPr>
      <w:r>
        <w:rPr/>
        <w:t>All point-to-point short messages are either to or from the service centre. A message from one user equipment to another must pass through a service centre. This case is effectively an MO and MT message together. The two transactions are separate, though clearly related.</w:t>
      </w:r>
    </w:p>
    <w:p>
      <w:pPr>
        <w:pStyle w:val="Normal"/>
        <w:rPr/>
      </w:pPr>
      <w:r>
        <w:rPr/>
        <w:t>Point-to-point messages may be sent or received when the UE is engaged on a call (voice or data), or in idle mode. However, messages which overlap the boundary of such a call, or during a handover, may be lost, in which case they will be sent again.</w:t>
      </w:r>
    </w:p>
    <w:p>
      <w:pPr>
        <w:pStyle w:val="Normal"/>
        <w:rPr/>
      </w:pPr>
      <w:r>
        <w:rPr/>
        <w:t>The accounting between the SC and PLMN if applicable is for agreement between those parties.</w:t>
      </w:r>
    </w:p>
    <w:p>
      <w:pPr>
        <w:pStyle w:val="Normal"/>
        <w:rPr/>
      </w:pPr>
      <w:r>
        <w:rPr/>
        <w:t>The originator of a short message may notify the SC of an expiry time after which the message is no longer of value and may be deleted by the SC. During the validity period of the message, the SC shall try to deliver the message. After the expiry date the SC will take no further step to deliver the message, but its status may be kept by the SC to enable the originator to enquire the result. If the originator of the short message does not request any expiry time a standard value, e.g. 24 hours, is used.</w:t>
      </w:r>
    </w:p>
    <w:p>
      <w:pPr>
        <w:pStyle w:val="Normal"/>
        <w:rPr/>
      </w:pPr>
      <w:r>
        <w:rPr/>
        <w:t>The Service Centre may give a short message a priority status. This priority message will be attempted to be delivered irrespective of whether or not the UE has been identified as temporarily absent. Delivery of non-priority messages will not be attempted if the UE has been identified as temporarily absent.</w:t>
      </w:r>
    </w:p>
    <w:p>
      <w:pPr>
        <w:pStyle w:val="Normal"/>
        <w:rPr/>
      </w:pPr>
      <w:r>
        <w:rPr/>
        <w:t>If necessary, the originator may request the SC to perform specific operations on a previously submitted short message, such as provision/cancellation of a report or deletion of the short message.</w:t>
      </w:r>
    </w:p>
    <w:p>
      <w:pPr>
        <w:pStyle w:val="Normal"/>
        <w:rPr/>
      </w:pPr>
      <w:r>
        <w:rPr/>
        <w:t>The recipient of a short message will be informed by the message about the date and time it was submitted to the SC.</w:t>
      </w:r>
    </w:p>
    <w:p>
      <w:pPr>
        <w:pStyle w:val="Normal"/>
        <w:rPr/>
      </w:pPr>
      <w:r>
        <w:rPr/>
        <w:t>If the UE Message Store is full, the Message Store Overflow indicator is activated, and any further messages received will not be accepted. An appropriate specific non-acknowledgement message shall be returned. By help of an optional flow control mechanism further waiting short messages will be transmitted after the UE has memory available again.</w:t>
      </w:r>
    </w:p>
    <w:p>
      <w:pPr>
        <w:pStyle w:val="Normal"/>
        <w:rPr>
          <w:b/>
          <w:b/>
        </w:rPr>
      </w:pPr>
      <w:r>
        <w:rPr>
          <w:b/>
        </w:rPr>
        <w:t>3</w:t>
        <w:tab/>
        <w:t>Reply path</w:t>
      </w:r>
    </w:p>
    <w:p>
      <w:pPr>
        <w:pStyle w:val="Normal"/>
        <w:rPr/>
      </w:pPr>
      <w:r>
        <w:rPr/>
        <w:t>The reply path facility is an enhancement to the point-to-point SMS. In the mobile originated case the mobile user will request his Service Centre to guarantee to forward a single reply to his message back to him (Reply Path).</w:t>
      </w:r>
    </w:p>
    <w:p>
      <w:pPr>
        <w:pStyle w:val="Normal"/>
        <w:rPr/>
      </w:pPr>
      <w:r>
        <w:rPr/>
        <w:t>In the mobile terminated case the recipient of the Short Message will get an indication by the service centre that a reply via this Service centre will be accepted on a subscriptionless basis. The recipient may then submit a reply to this SC (within a period of time defined by the SC operator), which is then forwarded to the submitter of the original message.</w:t>
      </w:r>
    </w:p>
    <w:p>
      <w:pPr>
        <w:pStyle w:val="Normal"/>
        <w:rPr/>
      </w:pPr>
      <w:r>
        <w:rPr/>
        <w:t>No subscription with the Service centre is needed by the replying user. The costs, if any, for the reply path are allocated to the originator.</w:t>
      </w:r>
    </w:p>
    <w:p>
      <w:pPr>
        <w:pStyle w:val="Normal"/>
        <w:rPr>
          <w:b/>
          <w:b/>
        </w:rPr>
      </w:pPr>
      <w:r>
        <w:rPr>
          <w:b/>
        </w:rPr>
        <w:t>4</w:t>
        <w:tab/>
        <w:t>Definition of the Cell Broadcast Service</w:t>
      </w:r>
    </w:p>
    <w:p>
      <w:pPr>
        <w:pStyle w:val="Normal"/>
        <w:rPr/>
      </w:pPr>
      <w:r>
        <w:rPr/>
        <w:t>The cell broadcast service is a Teleservice which enables an Information Provider to submit short messages for broadcasting to a specified area within the PLMN.</w:t>
      </w:r>
    </w:p>
    <w:p>
      <w:pPr>
        <w:pStyle w:val="Normal"/>
        <w:rPr/>
      </w:pPr>
      <w:r>
        <w:rPr/>
        <w:t>The cell broadcast service is characterized by the following aspects:</w:t>
      </w:r>
    </w:p>
    <w:p>
      <w:pPr>
        <w:pStyle w:val="B1"/>
        <w:rPr/>
      </w:pPr>
      <w:r>
        <w:rPr/>
        <w:t>-</w:t>
        <w:tab/>
        <w:t>No acknowledgement is sent from the UE.</w:t>
      </w:r>
    </w:p>
    <w:p>
      <w:pPr>
        <w:pStyle w:val="B1"/>
        <w:rPr/>
      </w:pPr>
      <w:r>
        <w:rPr/>
        <w:t>-</w:t>
        <w:tab/>
        <w:t>The cell broadcast message is sent in a limited area, defined by the originator of the message, by agreement with the PLMN.</w:t>
      </w:r>
    </w:p>
    <w:p>
      <w:pPr>
        <w:pStyle w:val="B1"/>
        <w:rPr/>
      </w:pPr>
      <w:r>
        <w:rPr/>
        <w:t>-</w:t>
        <w:tab/>
        <w:t>An identifier is associated with each message. This identifier is received by the UE and used by the short message function of the UE not to store broadcast messages which are not wanted or which have already been received.</w:t>
      </w:r>
    </w:p>
    <w:p>
      <w:pPr>
        <w:pStyle w:val="B1"/>
        <w:rPr/>
      </w:pPr>
      <w:r>
        <w:rPr/>
        <w:t xml:space="preserve"> </w:t>
      </w:r>
      <w:r>
        <w:rPr/>
        <w:t>-</w:t>
        <w:tab/>
        <w:t>Generally, cell broadcast messages will be sent continuously, so that all such messages are sent in turn, and then repeated. The cycle time will need to be short enough for important messages to be received by travellers moving through a group of cells.</w:t>
      </w:r>
    </w:p>
    <w:p>
      <w:pPr>
        <w:pStyle w:val="B1"/>
        <w:rPr/>
      </w:pPr>
      <w:r>
        <w:rPr/>
        <w:t>-</w:t>
        <w:tab/>
        <w:t>Cell broadcast messages are MT only. The origination of these messages is outside the scope of 3GPP specifications.</w:t>
      </w:r>
    </w:p>
    <w:p>
      <w:pPr>
        <w:pStyle w:val="B1"/>
        <w:rPr/>
      </w:pPr>
      <w:r>
        <w:rPr/>
        <w:t>-</w:t>
        <w:tab/>
        <w:t xml:space="preserve">The maximum length of each cell broadcast message will be 93 characters. </w:t>
      </w:r>
    </w:p>
    <w:p>
      <w:pPr>
        <w:pStyle w:val="B1"/>
        <w:rPr/>
      </w:pPr>
      <w:r>
        <w:rPr/>
        <w:t>-</w:t>
        <w:tab/>
        <w:t>Cell broadcast DRX mode is defined to improve the battery life for User equipment. This feature is optional.</w:t>
      </w:r>
    </w:p>
    <w:p>
      <w:pPr>
        <w:pStyle w:val="B1"/>
        <w:rPr/>
      </w:pPr>
      <w:r>
        <w:rPr/>
        <w:t>-</w:t>
        <w:tab/>
        <w:t>Reception of CBS messages for a UE is not a requirement if it is connected in the CS domain. It should be possible for a UE to receive messages if it is connected in the PS domain and no data is currently transmitted.</w:t>
      </w:r>
    </w:p>
    <w:p>
      <w:pPr>
        <w:pStyle w:val="Heading2"/>
        <w:rPr>
          <w:rFonts w:eastAsia="Arial"/>
        </w:rPr>
      </w:pPr>
      <w:r>
        <w:rPr>
          <w:rFonts w:eastAsia="Arial"/>
        </w:rPr>
        <w:t xml:space="preserve"> </w:t>
      </w:r>
      <w:r>
        <w:br w:type="page"/>
      </w:r>
    </w:p>
    <w:p>
      <w:pPr>
        <w:pStyle w:val="Heading2"/>
        <w:rPr/>
      </w:pPr>
      <w:bookmarkStart w:id="25" w:name="__RefHeading___Toc153259327"/>
      <w:bookmarkEnd w:id="25"/>
      <w:r>
        <w:rPr/>
        <w:t>A.1.4</w:t>
        <w:tab/>
        <w:t>Alternate speech/facsimile G3</w:t>
      </w:r>
    </w:p>
    <w:p>
      <w:pPr>
        <w:pStyle w:val="TH"/>
        <w:rPr/>
      </w:pPr>
      <w:r>
        <w:rPr/>
      </w:r>
    </w:p>
    <w:tbl>
      <w:tblPr>
        <w:tblW w:w="9571" w:type="dxa"/>
        <w:jc w:val="center"/>
        <w:tblInd w:w="0" w:type="dxa"/>
        <w:tblLayout w:type="fixed"/>
        <w:tblCellMar>
          <w:top w:w="0" w:type="dxa"/>
          <w:left w:w="28" w:type="dxa"/>
          <w:bottom w:w="0" w:type="dxa"/>
          <w:right w:w="28" w:type="dxa"/>
        </w:tblCellMar>
      </w:tblPr>
      <w:tblGrid>
        <w:gridCol w:w="392"/>
        <w:gridCol w:w="567"/>
        <w:gridCol w:w="850"/>
        <w:gridCol w:w="2552"/>
        <w:gridCol w:w="833"/>
        <w:gridCol w:w="1459"/>
        <w:gridCol w:w="1459"/>
        <w:gridCol w:w="1459"/>
      </w:tblGrid>
      <w:tr>
        <w:trPr/>
        <w:tc>
          <w:tcPr>
            <w:tcW w:w="9571" w:type="dxa"/>
            <w:gridSpan w:val="8"/>
            <w:tcBorders>
              <w:top w:val="single" w:sz="12" w:space="0" w:color="000000"/>
              <w:left w:val="single" w:sz="12" w:space="0" w:color="000000"/>
              <w:bottom w:val="single" w:sz="6" w:space="0" w:color="000000"/>
              <w:right w:val="single" w:sz="12" w:space="0" w:color="000000"/>
            </w:tcBorders>
          </w:tcPr>
          <w:p>
            <w:pPr>
              <w:pStyle w:val="Normal"/>
              <w:spacing w:before="0" w:after="120"/>
              <w:rPr/>
            </w:pPr>
            <w:r>
              <w:rPr>
                <w:sz w:val="16"/>
              </w:rPr>
              <w:t>Teleservice 61, Alternate speech and facsimile group 3</w:t>
            </w:r>
          </w:p>
        </w:tc>
      </w:tr>
      <w:tr>
        <w:trPr/>
        <w:tc>
          <w:tcPr>
            <w:tcW w:w="392" w:type="dxa"/>
            <w:tcBorders>
              <w:top w:val="single" w:sz="6" w:space="0" w:color="000000"/>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top w:val="single" w:sz="6" w:space="0" w:color="000000"/>
              <w:left w:val="single" w:sz="6" w:space="0" w:color="000000"/>
              <w:right w:val="single" w:sz="6" w:space="0" w:color="000000"/>
            </w:tcBorders>
          </w:tcPr>
          <w:p>
            <w:pPr>
              <w:pStyle w:val="Normal"/>
              <w:spacing w:before="0" w:after="120"/>
              <w:rPr>
                <w:sz w:val="16"/>
              </w:rPr>
            </w:pPr>
            <w:r>
              <w:rPr>
                <w:sz w:val="16"/>
              </w:rPr>
              <w:t>1.</w:t>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1.1 Type or user information</w:t>
            </w:r>
          </w:p>
        </w:tc>
        <w:tc>
          <w:tcPr>
            <w:tcW w:w="4377" w:type="dxa"/>
            <w:gridSpan w:val="3"/>
            <w:tcBorders>
              <w:top w:val="single" w:sz="6" w:space="0" w:color="000000"/>
              <w:left w:val="single" w:sz="6" w:space="0" w:color="000000"/>
              <w:right w:val="single" w:sz="12" w:space="0" w:color="000000"/>
            </w:tcBorders>
          </w:tcPr>
          <w:p>
            <w:pPr>
              <w:pStyle w:val="Normal"/>
              <w:spacing w:before="0" w:after="120"/>
              <w:rPr>
                <w:sz w:val="16"/>
              </w:rPr>
            </w:pPr>
            <w:r>
              <w:rPr>
                <w:sz w:val="16"/>
              </w:rPr>
              <w:t>facsimile/speech</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A</w:t>
            </w:r>
          </w:p>
        </w:tc>
        <w:tc>
          <w:tcPr>
            <w:tcW w:w="567" w:type="dxa"/>
            <w:tcBorders>
              <w:left w:val="single" w:sz="6" w:space="0" w:color="000000"/>
              <w:right w:val="single" w:sz="6" w:space="0" w:color="000000"/>
            </w:tcBorders>
          </w:tcPr>
          <w:p>
            <w:pPr>
              <w:pStyle w:val="Normal"/>
              <w:spacing w:before="0" w:after="120"/>
              <w:rPr>
                <w:sz w:val="16"/>
              </w:rPr>
            </w:pPr>
            <w:r>
              <w:rPr>
                <w:sz w:val="16"/>
              </w:rPr>
              <w:t>HLC</w:t>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1.2 Layer 4 protocol functions</w:t>
            </w:r>
          </w:p>
        </w:tc>
        <w:tc>
          <w:tcPr>
            <w:tcW w:w="4377" w:type="dxa"/>
            <w:gridSpan w:val="3"/>
            <w:tcBorders>
              <w:top w:val="single" w:sz="6" w:space="0" w:color="000000"/>
              <w:left w:val="single" w:sz="6" w:space="0" w:color="000000"/>
              <w:right w:val="single" w:sz="12" w:space="0" w:color="000000"/>
            </w:tcBorders>
          </w:tcPr>
          <w:p>
            <w:pPr>
              <w:pStyle w:val="Normal"/>
              <w:spacing w:before="0" w:after="120"/>
              <w:rPr>
                <w:sz w:val="16"/>
              </w:rPr>
            </w:pPr>
            <w:r>
              <w:rPr>
                <w:sz w:val="16"/>
              </w:rPr>
              <w:t>Procedures according to ITU-T</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T</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1.3 Layer 5 protocol functions</w:t>
            </w:r>
          </w:p>
        </w:tc>
        <w:tc>
          <w:tcPr>
            <w:tcW w:w="4377" w:type="dxa"/>
            <w:gridSpan w:val="3"/>
            <w:tcBorders>
              <w:left w:val="single" w:sz="6" w:space="0" w:color="000000"/>
              <w:right w:val="single" w:sz="12" w:space="0" w:color="000000"/>
            </w:tcBorders>
          </w:tcPr>
          <w:p>
            <w:pPr>
              <w:pStyle w:val="Normal"/>
              <w:spacing w:before="0" w:after="120"/>
              <w:rPr>
                <w:sz w:val="16"/>
              </w:rPr>
            </w:pPr>
            <w:r>
              <w:rPr>
                <w:sz w:val="16"/>
              </w:rPr>
              <w:t>recommendation T.30/T4.</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T</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1.4 Layer 6 protocol functions</w:t>
            </w:r>
          </w:p>
        </w:tc>
        <w:tc>
          <w:tcPr>
            <w:tcW w:w="4377" w:type="dxa"/>
            <w:gridSpan w:val="3"/>
            <w:tcBorders>
              <w:left w:val="single" w:sz="6" w:space="0" w:color="000000"/>
              <w:right w:val="single" w:sz="12" w:space="0" w:color="000000"/>
            </w:tcBorders>
          </w:tcPr>
          <w:p>
            <w:pPr>
              <w:pStyle w:val="Normal"/>
              <w:snapToGrid w:val="false"/>
              <w:spacing w:before="0" w:after="120"/>
              <w:rPr>
                <w:sz w:val="16"/>
              </w:rPr>
            </w:pPr>
            <w:r>
              <w:rPr>
                <w:sz w:val="16"/>
              </w:rPr>
            </w:r>
          </w:p>
        </w:tc>
      </w:tr>
      <w:tr>
        <w:trPr/>
        <w:tc>
          <w:tcPr>
            <w:tcW w:w="392" w:type="dxa"/>
            <w:tcBorders>
              <w:left w:val="single" w:sz="12" w:space="0" w:color="000000"/>
              <w:right w:val="single" w:sz="6" w:space="0" w:color="000000"/>
            </w:tcBorders>
          </w:tcPr>
          <w:p>
            <w:pPr>
              <w:pStyle w:val="Normal"/>
              <w:spacing w:before="0" w:after="120"/>
              <w:rPr>
                <w:sz w:val="16"/>
              </w:rPr>
            </w:pPr>
            <w:r>
              <w:rPr>
                <w:sz w:val="16"/>
              </w:rPr>
              <w:t>R</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pPr>
            <w:r>
              <w:rPr>
                <w:sz w:val="16"/>
              </w:rPr>
              <w:t>1.5 Layer 7 protocol functions</w:t>
            </w:r>
          </w:p>
        </w:tc>
        <w:tc>
          <w:tcPr>
            <w:tcW w:w="4377" w:type="dxa"/>
            <w:gridSpan w:val="3"/>
            <w:tcBorders>
              <w:left w:val="single" w:sz="6" w:space="0" w:color="000000"/>
              <w:bottom w:val="single" w:sz="6" w:space="0" w:color="000000"/>
              <w:right w:val="single" w:sz="12" w:space="0" w:color="000000"/>
            </w:tcBorders>
          </w:tcPr>
          <w:p>
            <w:pPr>
              <w:pStyle w:val="Normal"/>
              <w:snapToGrid w:val="false"/>
              <w:spacing w:before="0" w:after="120"/>
              <w:rPr>
                <w:sz w:val="16"/>
              </w:rPr>
            </w:pPr>
            <w:r>
              <w:rPr>
                <w:sz w:val="16"/>
              </w:rPr>
            </w:r>
          </w:p>
        </w:tc>
      </w:tr>
      <w:tr>
        <w:trPr/>
        <w:tc>
          <w:tcPr>
            <w:tcW w:w="392" w:type="dxa"/>
            <w:tcBorders>
              <w:left w:val="single" w:sz="12" w:space="0" w:color="000000"/>
              <w:right w:val="single" w:sz="6" w:space="0" w:color="000000"/>
            </w:tcBorders>
          </w:tcPr>
          <w:p>
            <w:pPr>
              <w:pStyle w:val="Normal"/>
              <w:spacing w:before="0" w:after="120"/>
              <w:rPr>
                <w:sz w:val="16"/>
              </w:rPr>
            </w:pPr>
            <w:r>
              <w:rPr>
                <w:sz w:val="16"/>
              </w:rPr>
              <w:t>I</w:t>
            </w:r>
          </w:p>
        </w:tc>
        <w:tc>
          <w:tcPr>
            <w:tcW w:w="567" w:type="dxa"/>
            <w:tcBorders>
              <w:left w:val="single" w:sz="6" w:space="0" w:color="000000"/>
              <w:right w:val="single" w:sz="6" w:space="0" w:color="000000"/>
            </w:tcBorders>
          </w:tcPr>
          <w:p>
            <w:pPr>
              <w:pStyle w:val="Normal"/>
              <w:spacing w:before="0" w:after="120"/>
              <w:rPr>
                <w:sz w:val="16"/>
              </w:rPr>
            </w:pPr>
            <w:r>
              <w:rPr>
                <w:sz w:val="16"/>
              </w:rPr>
              <w:t>2.</w:t>
            </w:r>
          </w:p>
        </w:tc>
        <w:tc>
          <w:tcPr>
            <w:tcW w:w="850" w:type="dxa"/>
            <w:tcBorders>
              <w:top w:val="single" w:sz="6" w:space="0" w:color="000000"/>
              <w:left w:val="single" w:sz="6" w:space="0" w:color="000000"/>
              <w:right w:val="single" w:sz="6" w:space="0" w:color="000000"/>
            </w:tcBorders>
          </w:tcPr>
          <w:p>
            <w:pPr>
              <w:pStyle w:val="Normal"/>
              <w:spacing w:before="0" w:after="120"/>
              <w:rPr>
                <w:sz w:val="16"/>
              </w:rPr>
            </w:pPr>
            <w:r>
              <w:rPr>
                <w:sz w:val="16"/>
              </w:rPr>
              <w:t>2.1</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2.1.1 Information transfer capability</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alternate speech/group 3 fax</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B</w:t>
            </w:r>
          </w:p>
        </w:tc>
        <w:tc>
          <w:tcPr>
            <w:tcW w:w="567" w:type="dxa"/>
            <w:tcBorders>
              <w:left w:val="single" w:sz="6" w:space="0" w:color="000000"/>
              <w:right w:val="single" w:sz="6" w:space="0" w:color="000000"/>
            </w:tcBorders>
          </w:tcPr>
          <w:p>
            <w:pPr>
              <w:pStyle w:val="Normal"/>
              <w:spacing w:before="0" w:after="120"/>
              <w:rPr>
                <w:sz w:val="16"/>
              </w:rPr>
            </w:pPr>
            <w:r>
              <w:rPr>
                <w:sz w:val="16"/>
              </w:rPr>
              <w:t>LLC</w:t>
            </w:r>
          </w:p>
        </w:tc>
        <w:tc>
          <w:tcPr>
            <w:tcW w:w="850" w:type="dxa"/>
            <w:tcBorders>
              <w:left w:val="single" w:sz="6" w:space="0" w:color="000000"/>
              <w:righ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2.1.2 Information transfer mode</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circuit</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U</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Inform</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2.1.3 Information transfer rate</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up to 14400 bits/s</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T</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transfer</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2.1.4 Structure</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not applicable</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E</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2.1.5 Establishment of connection</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demand (MO MT)</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S</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2.1.6 Communication configuration</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point-to-point</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bottom w:val="single" w:sz="6" w:space="0" w:color="000000"/>
              <w:righ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2.1.7 Symmetry</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bidirectional symmetry</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2.2</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2.2.1 Signalling access</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I.440/450 (GSM 04.08)</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Access</w:t>
            </w:r>
          </w:p>
        </w:tc>
        <w:tc>
          <w:tcPr>
            <w:tcW w:w="2552" w:type="dxa"/>
            <w:tcBorders>
              <w:top w:val="single" w:sz="6" w:space="0" w:color="000000"/>
              <w:left w:val="single" w:sz="6" w:space="0" w:color="000000"/>
              <w:right w:val="single" w:sz="6" w:space="0" w:color="000000"/>
            </w:tcBorders>
          </w:tcPr>
          <w:p>
            <w:pPr>
              <w:pStyle w:val="Normal"/>
              <w:spacing w:before="0" w:after="120"/>
              <w:rPr>
                <w:sz w:val="16"/>
              </w:rPr>
            </w:pPr>
            <w:r>
              <w:rPr>
                <w:sz w:val="16"/>
              </w:rPr>
              <w:t xml:space="preserve">2.2.2 Information access </w:t>
            </w:r>
          </w:p>
        </w:tc>
        <w:tc>
          <w:tcPr>
            <w:tcW w:w="833" w:type="dxa"/>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rate</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fullrate</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bottom w:val="single" w:sz="6" w:space="0" w:color="000000"/>
              <w:right w:val="single" w:sz="6" w:space="0" w:color="000000"/>
            </w:tcBorders>
          </w:tcPr>
          <w:p>
            <w:pPr>
              <w:pStyle w:val="Normal"/>
              <w:spacing w:before="0" w:after="120"/>
              <w:rPr>
                <w:sz w:val="16"/>
              </w:rPr>
            </w:pPr>
            <w:r>
              <w:rPr>
                <w:sz w:val="16"/>
              </w:rPr>
              <w:t>at UE</w:t>
            </w:r>
          </w:p>
        </w:tc>
        <w:tc>
          <w:tcPr>
            <w:tcW w:w="2552" w:type="dxa"/>
            <w:tcBorders>
              <w:left w:val="single" w:sz="6" w:space="0" w:color="000000"/>
              <w:bottom w:val="single" w:sz="6" w:space="0" w:color="000000"/>
              <w:right w:val="single" w:sz="6" w:space="0" w:color="000000"/>
            </w:tcBorders>
          </w:tcPr>
          <w:p>
            <w:pPr>
              <w:pStyle w:val="Normal"/>
              <w:spacing w:before="0" w:after="120"/>
              <w:rPr>
                <w:sz w:val="16"/>
              </w:rPr>
            </w:pPr>
            <w:r>
              <w:rPr>
                <w:sz w:val="16"/>
              </w:rPr>
              <w:t>(3GPP TS 22.001)</w:t>
            </w:r>
          </w:p>
        </w:tc>
        <w:tc>
          <w:tcPr>
            <w:tcW w:w="833" w:type="dxa"/>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interface</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2 wire analogue</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top w:val="single" w:sz="6" w:space="0" w:color="000000"/>
              <w:left w:val="single" w:sz="6" w:space="0" w:color="000000"/>
              <w:right w:val="single" w:sz="6" w:space="0" w:color="000000"/>
            </w:tcBorders>
          </w:tcPr>
          <w:p>
            <w:pPr>
              <w:pStyle w:val="Normal"/>
              <w:spacing w:before="0" w:after="120"/>
              <w:rPr>
                <w:sz w:val="16"/>
              </w:rPr>
            </w:pPr>
            <w:r>
              <w:rPr>
                <w:sz w:val="16"/>
              </w:rPr>
              <w:t>2.3</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2.3.1 Visible network type</w:t>
            </w:r>
          </w:p>
        </w:tc>
        <w:tc>
          <w:tcPr>
            <w:tcW w:w="1459" w:type="dxa"/>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PSTN</w:t>
            </w:r>
          </w:p>
        </w:tc>
        <w:tc>
          <w:tcPr>
            <w:tcW w:w="1459" w:type="dxa"/>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ISDN</w:t>
            </w:r>
          </w:p>
        </w:tc>
        <w:tc>
          <w:tcPr>
            <w:tcW w:w="1459"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PLMN</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Inter-</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2.3.2 National/Internat. interworking</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international/national</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bottom w:val="single" w:sz="6" w:space="0" w:color="000000"/>
              <w:right w:val="single" w:sz="6" w:space="0" w:color="000000"/>
            </w:tcBorders>
          </w:tcPr>
          <w:p>
            <w:pPr>
              <w:pStyle w:val="Normal"/>
              <w:spacing w:before="0" w:after="120"/>
              <w:rPr>
                <w:sz w:val="16"/>
              </w:rPr>
            </w:pPr>
            <w:r>
              <w:rPr>
                <w:sz w:val="16"/>
              </w:rPr>
              <w:t>working</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2.3.3 Interface of TE to terminating</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2 wire, analogue/UE</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pacing w:before="0" w:after="120"/>
              <w:rPr>
                <w:sz w:val="16"/>
              </w:rPr>
            </w:pPr>
            <w:r>
              <w:rPr>
                <w:sz w:val="16"/>
              </w:rPr>
              <w:t>3.</w:t>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pPr>
            <w:r>
              <w:rPr>
                <w:sz w:val="16"/>
              </w:rPr>
              <w:t>3.1 Supplementary service provided</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3GPP TS 22.004</w:t>
            </w:r>
          </w:p>
        </w:tc>
      </w:tr>
      <w:tr>
        <w:trPr/>
        <w:tc>
          <w:tcPr>
            <w:tcW w:w="392" w:type="dxa"/>
            <w:tcBorders>
              <w:left w:val="single" w:sz="12" w:space="0" w:color="000000"/>
              <w:bottom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bottom w:val="single" w:sz="12" w:space="0" w:color="000000"/>
              <w:right w:val="single" w:sz="6" w:space="0" w:color="000000"/>
            </w:tcBorders>
          </w:tcPr>
          <w:p>
            <w:pPr>
              <w:pStyle w:val="Normal"/>
              <w:spacing w:before="0" w:after="120"/>
              <w:rPr>
                <w:sz w:val="16"/>
              </w:rPr>
            </w:pPr>
            <w:r>
              <w:rPr>
                <w:sz w:val="16"/>
              </w:rPr>
              <w:t>Gen</w:t>
            </w:r>
          </w:p>
        </w:tc>
        <w:tc>
          <w:tcPr>
            <w:tcW w:w="4235" w:type="dxa"/>
            <w:gridSpan w:val="3"/>
            <w:tcBorders>
              <w:top w:val="single" w:sz="6" w:space="0" w:color="000000"/>
              <w:left w:val="single" w:sz="6" w:space="0" w:color="000000"/>
              <w:bottom w:val="single" w:sz="12" w:space="0" w:color="000000"/>
              <w:right w:val="single" w:sz="6" w:space="0" w:color="000000"/>
            </w:tcBorders>
          </w:tcPr>
          <w:p>
            <w:pPr>
              <w:pStyle w:val="Normal"/>
              <w:spacing w:before="0" w:after="120"/>
              <w:rPr>
                <w:sz w:val="16"/>
              </w:rPr>
            </w:pPr>
            <w:r>
              <w:rPr>
                <w:sz w:val="16"/>
              </w:rPr>
              <w:t>3.2 Quality of service</w:t>
            </w:r>
          </w:p>
        </w:tc>
        <w:tc>
          <w:tcPr>
            <w:tcW w:w="4377" w:type="dxa"/>
            <w:gridSpan w:val="3"/>
            <w:tcBorders>
              <w:top w:val="single" w:sz="6" w:space="0" w:color="000000"/>
              <w:left w:val="single" w:sz="6" w:space="0" w:color="000000"/>
              <w:bottom w:val="single" w:sz="12" w:space="0" w:color="000000"/>
              <w:right w:val="single" w:sz="12" w:space="0" w:color="000000"/>
            </w:tcBorders>
          </w:tcPr>
          <w:p>
            <w:pPr>
              <w:pStyle w:val="Normal"/>
              <w:snapToGrid w:val="false"/>
              <w:spacing w:before="0" w:after="120"/>
              <w:rPr>
                <w:sz w:val="16"/>
              </w:rPr>
            </w:pPr>
            <w:r>
              <w:rPr>
                <w:sz w:val="16"/>
              </w:rPr>
            </w:r>
          </w:p>
        </w:tc>
      </w:tr>
    </w:tbl>
    <w:p>
      <w:pPr>
        <w:pStyle w:val="FP"/>
        <w:rPr/>
      </w:pPr>
      <w:r>
        <w:rPr/>
      </w:r>
    </w:p>
    <w:p>
      <w:pPr>
        <w:pStyle w:val="B1"/>
        <w:rPr/>
      </w:pPr>
      <w:r>
        <w:rPr/>
        <w:t>Comments:</w:t>
      </w:r>
    </w:p>
    <w:p>
      <w:pPr>
        <w:pStyle w:val="B1"/>
        <w:rPr/>
      </w:pPr>
      <w:r>
        <w:rPr/>
        <w:t>1)</w:t>
        <w:tab/>
        <w:t>This Teleservice allows the connection of ITU-T group 3 fax apparatus (send and/or receive) to the user equipments of a PLMN. Facsimile connections may be established to/from group 3 apparatus in the PSTN, ISDN or PLMN.</w:t>
      </w:r>
    </w:p>
    <w:p>
      <w:pPr>
        <w:pStyle w:val="B1"/>
        <w:rPr/>
      </w:pPr>
      <w:r>
        <w:rPr/>
        <w:t>2)</w:t>
        <w:tab/>
        <w:t xml:space="preserve">A high quality of service even under bad radio conditions and/or in connection to/from moving vehicles is required. </w:t>
      </w:r>
    </w:p>
    <w:p>
      <w:pPr>
        <w:pStyle w:val="B1"/>
        <w:rPr/>
      </w:pPr>
      <w:r>
        <w:rPr/>
        <w:t>3)</w:t>
        <w:tab/>
        <w:t>Both speech and fax portions of the call will use a full rate. The fax portion of the call may use multiple full rate channels.</w:t>
      </w:r>
    </w:p>
    <w:p>
      <w:pPr>
        <w:pStyle w:val="B1"/>
        <w:rPr/>
      </w:pPr>
      <w:r>
        <w:rPr/>
        <w:t>4)</w:t>
        <w:tab/>
        <w:t>Subscription for TS61 includes also subscription for TS62 (refer to 3GPP TS 22.001 [2]). For this reason and in order to allow a user to change between ME supporting TS61 or TS62 both a network and a UE supporting TS61 shall also accept call set-ups for TS62. If a subscriber originates/receives a TS61 call but either the UE or the network do not support TS61 (but supports TS62), then TS61 shall be negotiated to TS62 in accordance to the rules specified in 3GPP TS 27.001 [10]. If the negotiation does not succeed, then the call shall be released.</w:t>
      </w:r>
      <w:r>
        <w:br w:type="page"/>
      </w:r>
    </w:p>
    <w:p>
      <w:pPr>
        <w:pStyle w:val="Heading2"/>
        <w:rPr/>
      </w:pPr>
      <w:bookmarkStart w:id="26" w:name="__RefHeading___Toc153259329"/>
      <w:bookmarkEnd w:id="26"/>
      <w:r>
        <w:rPr/>
        <w:t>A.1.5</w:t>
        <w:tab/>
        <w:t>Automatic facsimile G3</w:t>
      </w:r>
    </w:p>
    <w:p>
      <w:pPr>
        <w:pStyle w:val="TH"/>
        <w:rPr/>
      </w:pPr>
      <w:r>
        <w:rPr/>
      </w:r>
    </w:p>
    <w:tbl>
      <w:tblPr>
        <w:tblW w:w="9571" w:type="dxa"/>
        <w:jc w:val="center"/>
        <w:tblInd w:w="0" w:type="dxa"/>
        <w:tblLayout w:type="fixed"/>
        <w:tblCellMar>
          <w:top w:w="0" w:type="dxa"/>
          <w:left w:w="28" w:type="dxa"/>
          <w:bottom w:w="0" w:type="dxa"/>
          <w:right w:w="28" w:type="dxa"/>
        </w:tblCellMar>
      </w:tblPr>
      <w:tblGrid>
        <w:gridCol w:w="392"/>
        <w:gridCol w:w="567"/>
        <w:gridCol w:w="850"/>
        <w:gridCol w:w="2552"/>
        <w:gridCol w:w="833"/>
        <w:gridCol w:w="1459"/>
        <w:gridCol w:w="1459"/>
        <w:gridCol w:w="1459"/>
      </w:tblGrid>
      <w:tr>
        <w:trPr/>
        <w:tc>
          <w:tcPr>
            <w:tcW w:w="9571" w:type="dxa"/>
            <w:gridSpan w:val="8"/>
            <w:tcBorders>
              <w:top w:val="single" w:sz="12" w:space="0" w:color="000000"/>
              <w:left w:val="single" w:sz="12" w:space="0" w:color="000000"/>
              <w:bottom w:val="single" w:sz="6" w:space="0" w:color="000000"/>
              <w:right w:val="single" w:sz="12" w:space="0" w:color="000000"/>
            </w:tcBorders>
          </w:tcPr>
          <w:p>
            <w:pPr>
              <w:pStyle w:val="Normal"/>
              <w:spacing w:before="0" w:after="120"/>
              <w:rPr>
                <w:sz w:val="16"/>
              </w:rPr>
            </w:pPr>
            <w:r>
              <w:rPr>
                <w:sz w:val="16"/>
              </w:rPr>
              <w:t>Teleservice 62, Alternate facsimile group 3</w:t>
            </w:r>
          </w:p>
        </w:tc>
      </w:tr>
      <w:tr>
        <w:trPr/>
        <w:tc>
          <w:tcPr>
            <w:tcW w:w="392" w:type="dxa"/>
            <w:tcBorders>
              <w:top w:val="single" w:sz="6" w:space="0" w:color="000000"/>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top w:val="single" w:sz="6" w:space="0" w:color="000000"/>
              <w:left w:val="single" w:sz="6" w:space="0" w:color="000000"/>
              <w:right w:val="single" w:sz="6" w:space="0" w:color="000000"/>
            </w:tcBorders>
          </w:tcPr>
          <w:p>
            <w:pPr>
              <w:pStyle w:val="Normal"/>
              <w:spacing w:before="0" w:after="120"/>
              <w:rPr>
                <w:sz w:val="16"/>
              </w:rPr>
            </w:pPr>
            <w:r>
              <w:rPr>
                <w:sz w:val="16"/>
              </w:rPr>
              <w:t>1.</w:t>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1.1 Type or user information</w:t>
            </w:r>
          </w:p>
        </w:tc>
        <w:tc>
          <w:tcPr>
            <w:tcW w:w="4377" w:type="dxa"/>
            <w:gridSpan w:val="3"/>
            <w:tcBorders>
              <w:top w:val="single" w:sz="6" w:space="0" w:color="000000"/>
              <w:left w:val="single" w:sz="6" w:space="0" w:color="000000"/>
              <w:right w:val="single" w:sz="12" w:space="0" w:color="000000"/>
            </w:tcBorders>
          </w:tcPr>
          <w:p>
            <w:pPr>
              <w:pStyle w:val="Normal"/>
              <w:spacing w:before="0" w:after="120"/>
              <w:rPr>
                <w:sz w:val="16"/>
              </w:rPr>
            </w:pPr>
            <w:r>
              <w:rPr>
                <w:sz w:val="16"/>
              </w:rPr>
              <w:t>facsimile</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A</w:t>
            </w:r>
          </w:p>
        </w:tc>
        <w:tc>
          <w:tcPr>
            <w:tcW w:w="567" w:type="dxa"/>
            <w:tcBorders>
              <w:left w:val="single" w:sz="6" w:space="0" w:color="000000"/>
              <w:right w:val="single" w:sz="6" w:space="0" w:color="000000"/>
            </w:tcBorders>
          </w:tcPr>
          <w:p>
            <w:pPr>
              <w:pStyle w:val="Normal"/>
              <w:spacing w:before="0" w:after="120"/>
              <w:rPr>
                <w:sz w:val="16"/>
              </w:rPr>
            </w:pPr>
            <w:r>
              <w:rPr>
                <w:sz w:val="16"/>
              </w:rPr>
              <w:t>HLC</w:t>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1.2 Layer 4 protocol functions</w:t>
            </w:r>
          </w:p>
        </w:tc>
        <w:tc>
          <w:tcPr>
            <w:tcW w:w="4377" w:type="dxa"/>
            <w:gridSpan w:val="3"/>
            <w:tcBorders>
              <w:top w:val="single" w:sz="6" w:space="0" w:color="000000"/>
              <w:left w:val="single" w:sz="6" w:space="0" w:color="000000"/>
              <w:right w:val="single" w:sz="12" w:space="0" w:color="000000"/>
            </w:tcBorders>
          </w:tcPr>
          <w:p>
            <w:pPr>
              <w:pStyle w:val="Normal"/>
              <w:spacing w:before="0" w:after="120"/>
              <w:rPr/>
            </w:pPr>
            <w:r>
              <w:rPr>
                <w:sz w:val="16"/>
              </w:rPr>
              <w:t>Procedures according to ITU-T</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T</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1.3 Layer 5 protocol functions</w:t>
            </w:r>
          </w:p>
        </w:tc>
        <w:tc>
          <w:tcPr>
            <w:tcW w:w="4377" w:type="dxa"/>
            <w:gridSpan w:val="3"/>
            <w:tcBorders>
              <w:left w:val="single" w:sz="6" w:space="0" w:color="000000"/>
              <w:right w:val="single" w:sz="12" w:space="0" w:color="000000"/>
            </w:tcBorders>
          </w:tcPr>
          <w:p>
            <w:pPr>
              <w:pStyle w:val="Normal"/>
              <w:spacing w:before="0" w:after="120"/>
              <w:rPr>
                <w:sz w:val="16"/>
              </w:rPr>
            </w:pPr>
            <w:r>
              <w:rPr>
                <w:sz w:val="16"/>
              </w:rPr>
              <w:t>recommendation T.30/T4.</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T</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1.4 Layer 6 protocol functions</w:t>
            </w:r>
          </w:p>
        </w:tc>
        <w:tc>
          <w:tcPr>
            <w:tcW w:w="4377" w:type="dxa"/>
            <w:gridSpan w:val="3"/>
            <w:tcBorders>
              <w:left w:val="single" w:sz="6" w:space="0" w:color="000000"/>
              <w:right w:val="single" w:sz="12" w:space="0" w:color="000000"/>
            </w:tcBorders>
          </w:tcPr>
          <w:p>
            <w:pPr>
              <w:pStyle w:val="Normal"/>
              <w:snapToGrid w:val="false"/>
              <w:spacing w:before="0" w:after="120"/>
              <w:rPr>
                <w:sz w:val="16"/>
              </w:rPr>
            </w:pPr>
            <w:r>
              <w:rPr>
                <w:sz w:val="16"/>
              </w:rPr>
            </w:r>
          </w:p>
        </w:tc>
      </w:tr>
      <w:tr>
        <w:trPr/>
        <w:tc>
          <w:tcPr>
            <w:tcW w:w="392" w:type="dxa"/>
            <w:tcBorders>
              <w:left w:val="single" w:sz="12" w:space="0" w:color="000000"/>
              <w:right w:val="single" w:sz="6" w:space="0" w:color="000000"/>
            </w:tcBorders>
          </w:tcPr>
          <w:p>
            <w:pPr>
              <w:pStyle w:val="Normal"/>
              <w:spacing w:before="0" w:after="120"/>
              <w:rPr>
                <w:sz w:val="16"/>
              </w:rPr>
            </w:pPr>
            <w:r>
              <w:rPr>
                <w:sz w:val="16"/>
              </w:rPr>
              <w:t>R</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1.5 Layer 7 protocol functions</w:t>
            </w:r>
          </w:p>
        </w:tc>
        <w:tc>
          <w:tcPr>
            <w:tcW w:w="4377" w:type="dxa"/>
            <w:gridSpan w:val="3"/>
            <w:tcBorders>
              <w:left w:val="single" w:sz="6" w:space="0" w:color="000000"/>
              <w:bottom w:val="single" w:sz="6" w:space="0" w:color="000000"/>
              <w:right w:val="single" w:sz="12" w:space="0" w:color="000000"/>
            </w:tcBorders>
          </w:tcPr>
          <w:p>
            <w:pPr>
              <w:pStyle w:val="Normal"/>
              <w:snapToGrid w:val="false"/>
              <w:spacing w:before="0" w:after="120"/>
              <w:rPr>
                <w:sz w:val="16"/>
              </w:rPr>
            </w:pPr>
            <w:r>
              <w:rPr>
                <w:sz w:val="16"/>
              </w:rPr>
            </w:r>
          </w:p>
        </w:tc>
      </w:tr>
      <w:tr>
        <w:trPr/>
        <w:tc>
          <w:tcPr>
            <w:tcW w:w="392" w:type="dxa"/>
            <w:tcBorders>
              <w:left w:val="single" w:sz="12" w:space="0" w:color="000000"/>
              <w:right w:val="single" w:sz="6" w:space="0" w:color="000000"/>
            </w:tcBorders>
          </w:tcPr>
          <w:p>
            <w:pPr>
              <w:pStyle w:val="Normal"/>
              <w:spacing w:before="0" w:after="120"/>
              <w:rPr>
                <w:sz w:val="16"/>
              </w:rPr>
            </w:pPr>
            <w:r>
              <w:rPr>
                <w:sz w:val="16"/>
              </w:rPr>
              <w:t>I</w:t>
            </w:r>
          </w:p>
        </w:tc>
        <w:tc>
          <w:tcPr>
            <w:tcW w:w="567" w:type="dxa"/>
            <w:tcBorders>
              <w:left w:val="single" w:sz="6" w:space="0" w:color="000000"/>
              <w:right w:val="single" w:sz="6" w:space="0" w:color="000000"/>
            </w:tcBorders>
          </w:tcPr>
          <w:p>
            <w:pPr>
              <w:pStyle w:val="Normal"/>
              <w:spacing w:before="0" w:after="120"/>
              <w:rPr>
                <w:sz w:val="16"/>
              </w:rPr>
            </w:pPr>
            <w:r>
              <w:rPr>
                <w:sz w:val="16"/>
              </w:rPr>
              <w:t>2.</w:t>
            </w:r>
          </w:p>
        </w:tc>
        <w:tc>
          <w:tcPr>
            <w:tcW w:w="850" w:type="dxa"/>
            <w:tcBorders>
              <w:top w:val="single" w:sz="6" w:space="0" w:color="000000"/>
              <w:left w:val="single" w:sz="6" w:space="0" w:color="000000"/>
              <w:right w:val="single" w:sz="6" w:space="0" w:color="000000"/>
            </w:tcBorders>
          </w:tcPr>
          <w:p>
            <w:pPr>
              <w:pStyle w:val="Normal"/>
              <w:spacing w:before="0" w:after="120"/>
              <w:rPr>
                <w:sz w:val="16"/>
              </w:rPr>
            </w:pPr>
            <w:r>
              <w:rPr>
                <w:sz w:val="16"/>
              </w:rPr>
              <w:t>2.1</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2.1.1 Information transfer capability</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Facsimile group 3</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B</w:t>
            </w:r>
          </w:p>
        </w:tc>
        <w:tc>
          <w:tcPr>
            <w:tcW w:w="567" w:type="dxa"/>
            <w:tcBorders>
              <w:left w:val="single" w:sz="6" w:space="0" w:color="000000"/>
              <w:right w:val="single" w:sz="6" w:space="0" w:color="000000"/>
            </w:tcBorders>
          </w:tcPr>
          <w:p>
            <w:pPr>
              <w:pStyle w:val="Normal"/>
              <w:spacing w:before="0" w:after="120"/>
              <w:rPr>
                <w:sz w:val="16"/>
              </w:rPr>
            </w:pPr>
            <w:r>
              <w:rPr>
                <w:sz w:val="16"/>
              </w:rPr>
              <w:t>LLC</w:t>
            </w:r>
          </w:p>
        </w:tc>
        <w:tc>
          <w:tcPr>
            <w:tcW w:w="850" w:type="dxa"/>
            <w:tcBorders>
              <w:left w:val="single" w:sz="6" w:space="0" w:color="000000"/>
              <w:righ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2.1.2 Information transfer mode</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pPr>
            <w:r>
              <w:rPr>
                <w:sz w:val="16"/>
              </w:rPr>
              <w:t>Circuit</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U</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Inform</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2.1.3 Information transfer rate</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up to 14400 bits/s</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T</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Transfer</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2.1.4 Structure</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not applicable</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E</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2.1.5 Establishment of connection</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demand (MO MT)</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S</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2.1.6 Communication configuration</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point-to-point</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bottom w:val="single" w:sz="6" w:space="0" w:color="000000"/>
              <w:righ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2.1.7 Symmetry</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pPr>
            <w:r>
              <w:rPr>
                <w:sz w:val="16"/>
              </w:rPr>
              <w:t>bidirectional symmetry</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2.2</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2.2.1 Signalling access</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I.440/450 (GSM 04.08)</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Access</w:t>
            </w:r>
          </w:p>
        </w:tc>
        <w:tc>
          <w:tcPr>
            <w:tcW w:w="2552" w:type="dxa"/>
            <w:tcBorders>
              <w:top w:val="single" w:sz="6" w:space="0" w:color="000000"/>
              <w:left w:val="single" w:sz="6" w:space="0" w:color="000000"/>
              <w:right w:val="single" w:sz="6" w:space="0" w:color="000000"/>
            </w:tcBorders>
          </w:tcPr>
          <w:p>
            <w:pPr>
              <w:pStyle w:val="Normal"/>
              <w:spacing w:before="0" w:after="120"/>
              <w:rPr>
                <w:sz w:val="16"/>
              </w:rPr>
            </w:pPr>
            <w:r>
              <w:rPr>
                <w:sz w:val="16"/>
              </w:rPr>
              <w:t xml:space="preserve">2.2.2 Information access </w:t>
            </w:r>
          </w:p>
        </w:tc>
        <w:tc>
          <w:tcPr>
            <w:tcW w:w="833" w:type="dxa"/>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rate</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Fullrate</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bottom w:val="single" w:sz="6" w:space="0" w:color="000000"/>
              <w:right w:val="single" w:sz="6" w:space="0" w:color="000000"/>
            </w:tcBorders>
          </w:tcPr>
          <w:p>
            <w:pPr>
              <w:pStyle w:val="Normal"/>
              <w:spacing w:before="0" w:after="120"/>
              <w:rPr>
                <w:sz w:val="16"/>
              </w:rPr>
            </w:pPr>
            <w:r>
              <w:rPr>
                <w:sz w:val="16"/>
              </w:rPr>
              <w:t>At UE</w:t>
            </w:r>
          </w:p>
        </w:tc>
        <w:tc>
          <w:tcPr>
            <w:tcW w:w="2552" w:type="dxa"/>
            <w:tcBorders>
              <w:left w:val="single" w:sz="6" w:space="0" w:color="000000"/>
              <w:bottom w:val="single" w:sz="6" w:space="0" w:color="000000"/>
              <w:right w:val="single" w:sz="6" w:space="0" w:color="000000"/>
            </w:tcBorders>
          </w:tcPr>
          <w:p>
            <w:pPr>
              <w:pStyle w:val="Normal"/>
              <w:spacing w:before="0" w:after="120"/>
              <w:rPr>
                <w:sz w:val="16"/>
              </w:rPr>
            </w:pPr>
            <w:r>
              <w:rPr>
                <w:sz w:val="16"/>
              </w:rPr>
              <w:t>(3GPP TS 22.001)</w:t>
            </w:r>
          </w:p>
        </w:tc>
        <w:tc>
          <w:tcPr>
            <w:tcW w:w="833" w:type="dxa"/>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interface</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2 wire, analogue</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top w:val="single" w:sz="6" w:space="0" w:color="000000"/>
              <w:left w:val="single" w:sz="6" w:space="0" w:color="000000"/>
              <w:right w:val="single" w:sz="6" w:space="0" w:color="000000"/>
            </w:tcBorders>
          </w:tcPr>
          <w:p>
            <w:pPr>
              <w:pStyle w:val="Normal"/>
              <w:spacing w:before="0" w:after="120"/>
              <w:rPr>
                <w:sz w:val="16"/>
              </w:rPr>
            </w:pPr>
            <w:r>
              <w:rPr>
                <w:sz w:val="16"/>
              </w:rPr>
              <w:t>2.3</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2.3.1 Visible network type</w:t>
            </w:r>
          </w:p>
        </w:tc>
        <w:tc>
          <w:tcPr>
            <w:tcW w:w="1459" w:type="dxa"/>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PSTN</w:t>
            </w:r>
          </w:p>
        </w:tc>
        <w:tc>
          <w:tcPr>
            <w:tcW w:w="1459" w:type="dxa"/>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ISDN</w:t>
            </w:r>
          </w:p>
        </w:tc>
        <w:tc>
          <w:tcPr>
            <w:tcW w:w="1459"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PLMN</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Inter-</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2.3.2 National/Internat. interworking</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pPr>
            <w:r>
              <w:rPr>
                <w:sz w:val="16"/>
              </w:rPr>
              <w:t>international/national</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bottom w:val="single" w:sz="6" w:space="0" w:color="000000"/>
              <w:right w:val="single" w:sz="6" w:space="0" w:color="000000"/>
            </w:tcBorders>
          </w:tcPr>
          <w:p>
            <w:pPr>
              <w:pStyle w:val="Normal"/>
              <w:spacing w:before="0" w:after="120"/>
              <w:rPr>
                <w:sz w:val="16"/>
              </w:rPr>
            </w:pPr>
            <w:r>
              <w:rPr>
                <w:sz w:val="16"/>
              </w:rPr>
              <w:t>Working</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2.3.3 Interface of TE to terminating</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2 wire, analogue/UE</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pacing w:before="0" w:after="120"/>
              <w:rPr>
                <w:sz w:val="16"/>
              </w:rPr>
            </w:pPr>
            <w:r>
              <w:rPr>
                <w:sz w:val="16"/>
              </w:rPr>
              <w:t>3.</w:t>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3.1 Supplementary service provided</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3GPP TS 22.004</w:t>
            </w:r>
          </w:p>
        </w:tc>
      </w:tr>
      <w:tr>
        <w:trPr/>
        <w:tc>
          <w:tcPr>
            <w:tcW w:w="392" w:type="dxa"/>
            <w:tcBorders>
              <w:left w:val="single" w:sz="12" w:space="0" w:color="000000"/>
              <w:bottom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bottom w:val="single" w:sz="12" w:space="0" w:color="000000"/>
              <w:right w:val="single" w:sz="6" w:space="0" w:color="000000"/>
            </w:tcBorders>
          </w:tcPr>
          <w:p>
            <w:pPr>
              <w:pStyle w:val="Normal"/>
              <w:spacing w:before="0" w:after="120"/>
              <w:rPr>
                <w:sz w:val="16"/>
              </w:rPr>
            </w:pPr>
            <w:r>
              <w:rPr>
                <w:sz w:val="16"/>
              </w:rPr>
              <w:t>Gen</w:t>
            </w:r>
          </w:p>
        </w:tc>
        <w:tc>
          <w:tcPr>
            <w:tcW w:w="4235" w:type="dxa"/>
            <w:gridSpan w:val="3"/>
            <w:tcBorders>
              <w:top w:val="single" w:sz="6" w:space="0" w:color="000000"/>
              <w:left w:val="single" w:sz="6" w:space="0" w:color="000000"/>
              <w:bottom w:val="single" w:sz="12" w:space="0" w:color="000000"/>
              <w:right w:val="single" w:sz="6" w:space="0" w:color="000000"/>
            </w:tcBorders>
          </w:tcPr>
          <w:p>
            <w:pPr>
              <w:pStyle w:val="Normal"/>
              <w:spacing w:before="0" w:after="120"/>
              <w:rPr>
                <w:sz w:val="16"/>
              </w:rPr>
            </w:pPr>
            <w:r>
              <w:rPr>
                <w:sz w:val="16"/>
              </w:rPr>
              <w:t>3.2 Quality of service</w:t>
            </w:r>
          </w:p>
        </w:tc>
        <w:tc>
          <w:tcPr>
            <w:tcW w:w="4377" w:type="dxa"/>
            <w:gridSpan w:val="3"/>
            <w:tcBorders>
              <w:top w:val="single" w:sz="6" w:space="0" w:color="000000"/>
              <w:left w:val="single" w:sz="6" w:space="0" w:color="000000"/>
              <w:bottom w:val="single" w:sz="12" w:space="0" w:color="000000"/>
              <w:right w:val="single" w:sz="12" w:space="0" w:color="000000"/>
            </w:tcBorders>
          </w:tcPr>
          <w:p>
            <w:pPr>
              <w:pStyle w:val="Normal"/>
              <w:snapToGrid w:val="false"/>
              <w:spacing w:before="0" w:after="120"/>
              <w:rPr>
                <w:sz w:val="16"/>
              </w:rPr>
            </w:pPr>
            <w:r>
              <w:rPr>
                <w:sz w:val="16"/>
              </w:rPr>
            </w:r>
          </w:p>
        </w:tc>
      </w:tr>
    </w:tbl>
    <w:p>
      <w:pPr>
        <w:pStyle w:val="FP"/>
        <w:rPr/>
      </w:pPr>
      <w:r>
        <w:rPr/>
      </w:r>
    </w:p>
    <w:p>
      <w:pPr>
        <w:pStyle w:val="B1"/>
        <w:rPr/>
      </w:pPr>
      <w:r>
        <w:rPr/>
        <w:t>Comments:</w:t>
      </w:r>
    </w:p>
    <w:p>
      <w:pPr>
        <w:pStyle w:val="B1"/>
        <w:rPr/>
      </w:pPr>
      <w:r>
        <w:rPr/>
        <w:t>1)</w:t>
        <w:tab/>
        <w:t>This teleservice supports a Facsimile Group 3 Autocalling/Autoanswering mode only.</w:t>
      </w:r>
    </w:p>
    <w:p>
      <w:pPr>
        <w:pStyle w:val="B1"/>
        <w:rPr/>
      </w:pPr>
      <w:r>
        <w:rPr/>
        <w:t>2)</w:t>
        <w:tab/>
        <w:t>This teleservice allows connection of ITU-T group 3 fax apparatus to and from the user equipments of a PLMN. Facsimile connections may be established to and from group 3 apparatus in the PSTN, ISDN or PLMN.</w:t>
      </w:r>
    </w:p>
    <w:p>
      <w:pPr>
        <w:pStyle w:val="B1"/>
        <w:rPr/>
      </w:pPr>
      <w:r>
        <w:rPr/>
        <w:t>3)</w:t>
        <w:tab/>
        <w:t>A high quality of service even under bad radio conditions and/or in connection to/from moving vehicles is required.</w:t>
      </w:r>
    </w:p>
    <w:p>
      <w:pPr>
        <w:pStyle w:val="B1"/>
        <w:rPr/>
      </w:pPr>
      <w:r>
        <w:rPr/>
        <w:t>4)</w:t>
        <w:tab/>
        <w:t>If a Network receives a call set-up for TS61 and if the subscriber in question has a subscription for TS62 only, then the network shall negotiate TS61 to TS62 in accordance to the rules specified in 3GPP TS 27.001 [10]. If the negotiation does not succeed, then the call shall be released. See also item 4) in the description of TS61.</w:t>
      </w:r>
    </w:p>
    <w:p>
      <w:pPr>
        <w:pStyle w:val="B1"/>
        <w:rPr/>
      </w:pPr>
      <w:r>
        <w:rPr/>
        <w:t>5)</w:t>
        <w:tab/>
        <w:t>This teleservice may use the multislot mechanism of GERAN.</w:t>
      </w:r>
      <w:r>
        <w:br w:type="page"/>
      </w:r>
    </w:p>
    <w:p>
      <w:pPr>
        <w:pStyle w:val="Heading2"/>
        <w:rPr/>
      </w:pPr>
      <w:bookmarkStart w:id="27" w:name="__RefHeading___Toc153259330"/>
      <w:bookmarkEnd w:id="27"/>
      <w:r>
        <w:rPr/>
        <w:t>A.1.6</w:t>
        <w:tab/>
        <w:t>Voice Group Call Service</w:t>
      </w:r>
    </w:p>
    <w:p>
      <w:pPr>
        <w:pStyle w:val="TH"/>
        <w:rPr/>
      </w:pPr>
      <w:r>
        <w:rPr/>
      </w:r>
    </w:p>
    <w:tbl>
      <w:tblPr>
        <w:tblW w:w="9571" w:type="dxa"/>
        <w:jc w:val="center"/>
        <w:tblInd w:w="0" w:type="dxa"/>
        <w:tblLayout w:type="fixed"/>
        <w:tblCellMar>
          <w:top w:w="0" w:type="dxa"/>
          <w:left w:w="28" w:type="dxa"/>
          <w:bottom w:w="0" w:type="dxa"/>
          <w:right w:w="28" w:type="dxa"/>
        </w:tblCellMar>
      </w:tblPr>
      <w:tblGrid>
        <w:gridCol w:w="392"/>
        <w:gridCol w:w="567"/>
        <w:gridCol w:w="850"/>
        <w:gridCol w:w="2552"/>
        <w:gridCol w:w="833"/>
        <w:gridCol w:w="1459"/>
        <w:gridCol w:w="1459"/>
        <w:gridCol w:w="1459"/>
      </w:tblGrid>
      <w:tr>
        <w:trPr/>
        <w:tc>
          <w:tcPr>
            <w:tcW w:w="9571" w:type="dxa"/>
            <w:gridSpan w:val="8"/>
            <w:tcBorders>
              <w:top w:val="single" w:sz="12" w:space="0" w:color="000000"/>
              <w:left w:val="single" w:sz="12" w:space="0" w:color="000000"/>
              <w:bottom w:val="single" w:sz="6" w:space="0" w:color="000000"/>
              <w:right w:val="single" w:sz="12" w:space="0" w:color="000000"/>
            </w:tcBorders>
          </w:tcPr>
          <w:p>
            <w:pPr>
              <w:pStyle w:val="Normal"/>
              <w:spacing w:before="0" w:after="120"/>
              <w:rPr/>
            </w:pPr>
            <w:r>
              <w:rPr>
                <w:sz w:val="16"/>
              </w:rPr>
              <w:t>Teleservice 91,</w:t>
            </w:r>
            <w:r>
              <w:rPr/>
              <w:t xml:space="preserve"> </w:t>
            </w:r>
            <w:r>
              <w:rPr>
                <w:sz w:val="16"/>
              </w:rPr>
              <w:t>Voice Group Call Service</w:t>
            </w:r>
          </w:p>
        </w:tc>
      </w:tr>
      <w:tr>
        <w:trPr/>
        <w:tc>
          <w:tcPr>
            <w:tcW w:w="392" w:type="dxa"/>
            <w:tcBorders>
              <w:top w:val="single" w:sz="6" w:space="0" w:color="000000"/>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top w:val="single" w:sz="6" w:space="0" w:color="000000"/>
              <w:left w:val="single" w:sz="6" w:space="0" w:color="000000"/>
              <w:right w:val="single" w:sz="6" w:space="0" w:color="000000"/>
            </w:tcBorders>
          </w:tcPr>
          <w:p>
            <w:pPr>
              <w:pStyle w:val="Normal"/>
              <w:spacing w:before="0" w:after="120"/>
              <w:rPr>
                <w:sz w:val="16"/>
              </w:rPr>
            </w:pPr>
            <w:r>
              <w:rPr>
                <w:sz w:val="16"/>
              </w:rPr>
              <w:t>1.</w:t>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1.1 Type or user Information</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speech</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A</w:t>
            </w:r>
          </w:p>
        </w:tc>
        <w:tc>
          <w:tcPr>
            <w:tcW w:w="567" w:type="dxa"/>
            <w:tcBorders>
              <w:left w:val="single" w:sz="6" w:space="0" w:color="000000"/>
              <w:right w:val="single" w:sz="6" w:space="0" w:color="000000"/>
            </w:tcBorders>
          </w:tcPr>
          <w:p>
            <w:pPr>
              <w:pStyle w:val="Normal"/>
              <w:spacing w:before="0" w:after="120"/>
              <w:rPr>
                <w:sz w:val="16"/>
              </w:rPr>
            </w:pPr>
            <w:r>
              <w:rPr>
                <w:sz w:val="16"/>
              </w:rPr>
              <w:t>HLC</w:t>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1.2 Layer 4 protocol functions</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T</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1.3 Layer 5 protocol functions</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T</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1.4 Layer 6 protocol functions</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R</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1.5 Layer 7 protocol functions</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I</w:t>
            </w:r>
          </w:p>
        </w:tc>
        <w:tc>
          <w:tcPr>
            <w:tcW w:w="567" w:type="dxa"/>
            <w:tcBorders>
              <w:left w:val="single" w:sz="6" w:space="0" w:color="000000"/>
              <w:right w:val="single" w:sz="6" w:space="0" w:color="000000"/>
            </w:tcBorders>
          </w:tcPr>
          <w:p>
            <w:pPr>
              <w:pStyle w:val="Normal"/>
              <w:spacing w:before="0" w:after="120"/>
              <w:rPr>
                <w:sz w:val="16"/>
              </w:rPr>
            </w:pPr>
            <w:r>
              <w:rPr>
                <w:sz w:val="16"/>
              </w:rPr>
              <w:t>2.</w:t>
            </w:r>
          </w:p>
        </w:tc>
        <w:tc>
          <w:tcPr>
            <w:tcW w:w="850" w:type="dxa"/>
            <w:tcBorders>
              <w:top w:val="single" w:sz="6" w:space="0" w:color="000000"/>
              <w:left w:val="single" w:sz="6" w:space="0" w:color="000000"/>
              <w:right w:val="single" w:sz="6" w:space="0" w:color="000000"/>
            </w:tcBorders>
          </w:tcPr>
          <w:p>
            <w:pPr>
              <w:pStyle w:val="Normal"/>
              <w:spacing w:before="0" w:after="120"/>
              <w:rPr>
                <w:sz w:val="16"/>
              </w:rPr>
            </w:pPr>
            <w:r>
              <w:rPr>
                <w:sz w:val="16"/>
              </w:rPr>
              <w:t>2.1</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pPr>
            <w:r>
              <w:rPr>
                <w:sz w:val="16"/>
              </w:rPr>
              <w:t>2.1.1 Information transfer capability</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speech (digital representation)</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B</w:t>
            </w:r>
          </w:p>
        </w:tc>
        <w:tc>
          <w:tcPr>
            <w:tcW w:w="567" w:type="dxa"/>
            <w:tcBorders>
              <w:left w:val="single" w:sz="6" w:space="0" w:color="000000"/>
              <w:right w:val="single" w:sz="6" w:space="0" w:color="000000"/>
            </w:tcBorders>
          </w:tcPr>
          <w:p>
            <w:pPr>
              <w:pStyle w:val="Normal"/>
              <w:spacing w:before="0" w:after="120"/>
              <w:rPr>
                <w:sz w:val="16"/>
              </w:rPr>
            </w:pPr>
            <w:r>
              <w:rPr>
                <w:sz w:val="16"/>
              </w:rPr>
              <w:t>LLC</w:t>
            </w:r>
          </w:p>
        </w:tc>
        <w:tc>
          <w:tcPr>
            <w:tcW w:w="850" w:type="dxa"/>
            <w:tcBorders>
              <w:left w:val="single" w:sz="6" w:space="0" w:color="000000"/>
              <w:righ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2.1.2 Information transfer mode</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circuit</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U</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Inform</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2.1.3 Information transfer rate</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not applicable</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T</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transfer</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2.1.4 Structure</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not applicable</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E</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2.1.5 Establishment of connection</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demand MO MT</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S</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2.1.6 Communication configuration</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multipoint</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bottom w:val="single" w:sz="6" w:space="0" w:color="000000"/>
              <w:righ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2.1.7 Symmetry</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bidirectional symmetry</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2.2</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2.2.1 Signalling access</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manual</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Access</w:t>
            </w:r>
          </w:p>
        </w:tc>
        <w:tc>
          <w:tcPr>
            <w:tcW w:w="2552" w:type="dxa"/>
            <w:tcBorders>
              <w:top w:val="single" w:sz="6" w:space="0" w:color="000000"/>
              <w:left w:val="single" w:sz="6" w:space="0" w:color="000000"/>
              <w:right w:val="single" w:sz="6" w:space="0" w:color="000000"/>
            </w:tcBorders>
          </w:tcPr>
          <w:p>
            <w:pPr>
              <w:pStyle w:val="Normal"/>
              <w:spacing w:before="0" w:after="120"/>
              <w:rPr>
                <w:sz w:val="16"/>
              </w:rPr>
            </w:pPr>
            <w:r>
              <w:rPr>
                <w:sz w:val="16"/>
              </w:rPr>
              <w:t xml:space="preserve">2.2.2 Information access </w:t>
            </w:r>
          </w:p>
        </w:tc>
        <w:tc>
          <w:tcPr>
            <w:tcW w:w="833" w:type="dxa"/>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rate</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full rate/half rate</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bottom w:val="single" w:sz="6" w:space="0" w:color="000000"/>
              <w:right w:val="single" w:sz="6" w:space="0" w:color="000000"/>
            </w:tcBorders>
          </w:tcPr>
          <w:p>
            <w:pPr>
              <w:pStyle w:val="Normal"/>
              <w:spacing w:before="0" w:after="120"/>
              <w:rPr>
                <w:sz w:val="16"/>
              </w:rPr>
            </w:pPr>
            <w:r>
              <w:rPr>
                <w:sz w:val="16"/>
              </w:rPr>
              <w:t>at UE</w:t>
            </w:r>
          </w:p>
        </w:tc>
        <w:tc>
          <w:tcPr>
            <w:tcW w:w="2552" w:type="dxa"/>
            <w:tcBorders>
              <w:left w:val="single" w:sz="6" w:space="0" w:color="000000"/>
              <w:bottom w:val="single" w:sz="6" w:space="0" w:color="000000"/>
              <w:right w:val="single" w:sz="6" w:space="0" w:color="000000"/>
            </w:tcBorders>
          </w:tcPr>
          <w:p>
            <w:pPr>
              <w:pStyle w:val="Normal"/>
              <w:spacing w:before="0" w:after="120"/>
              <w:rPr>
                <w:sz w:val="16"/>
              </w:rPr>
            </w:pPr>
            <w:r>
              <w:rPr>
                <w:sz w:val="16"/>
              </w:rPr>
              <w:t>(3GPP TS 22.001)</w:t>
            </w:r>
          </w:p>
        </w:tc>
        <w:tc>
          <w:tcPr>
            <w:tcW w:w="833" w:type="dxa"/>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interface</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napToGrid w:val="false"/>
              <w:spacing w:before="0" w:after="120"/>
              <w:rPr>
                <w:sz w:val="16"/>
              </w:rPr>
            </w:pPr>
            <w:r>
              <w:rPr>
                <w:sz w:val="16"/>
              </w:rPr>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top w:val="single" w:sz="6" w:space="0" w:color="000000"/>
              <w:left w:val="single" w:sz="6" w:space="0" w:color="000000"/>
              <w:right w:val="single" w:sz="6" w:space="0" w:color="000000"/>
            </w:tcBorders>
          </w:tcPr>
          <w:p>
            <w:pPr>
              <w:pStyle w:val="Normal"/>
              <w:spacing w:before="0" w:after="120"/>
              <w:rPr>
                <w:sz w:val="16"/>
              </w:rPr>
            </w:pPr>
            <w:r>
              <w:rPr>
                <w:sz w:val="16"/>
              </w:rPr>
              <w:t>2.3</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pPr>
            <w:r>
              <w:rPr>
                <w:sz w:val="16"/>
              </w:rPr>
              <w:t>2.3.1 Visible network type</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PSTN/ISDN/ PLMN</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Inter-</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2.3.2 National/Internat. interworking</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international/national</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bottom w:val="single" w:sz="6" w:space="0" w:color="000000"/>
              <w:right w:val="single" w:sz="6" w:space="0" w:color="000000"/>
            </w:tcBorders>
          </w:tcPr>
          <w:p>
            <w:pPr>
              <w:pStyle w:val="Normal"/>
              <w:spacing w:before="0" w:after="120"/>
              <w:rPr>
                <w:sz w:val="16"/>
              </w:rPr>
            </w:pPr>
            <w:r>
              <w:rPr>
                <w:sz w:val="16"/>
              </w:rPr>
              <w:t>working</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2.3.3 Interface of TE to terminating</w:t>
            </w:r>
          </w:p>
        </w:tc>
        <w:tc>
          <w:tcPr>
            <w:tcW w:w="1459" w:type="dxa"/>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 wire, analogue</w:t>
            </w:r>
          </w:p>
        </w:tc>
        <w:tc>
          <w:tcPr>
            <w:tcW w:w="1459" w:type="dxa"/>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 xml:space="preserve">4 wire </w:t>
            </w:r>
          </w:p>
          <w:p>
            <w:pPr>
              <w:pStyle w:val="Normal"/>
              <w:spacing w:before="0" w:after="120"/>
              <w:rPr>
                <w:sz w:val="16"/>
              </w:rPr>
            </w:pPr>
            <w:r>
              <w:rPr>
                <w:sz w:val="16"/>
              </w:rPr>
              <w:t>S (B+B+D)</w:t>
            </w:r>
          </w:p>
        </w:tc>
        <w:tc>
          <w:tcPr>
            <w:tcW w:w="1459"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ME</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pacing w:before="0" w:after="120"/>
              <w:rPr>
                <w:sz w:val="16"/>
              </w:rPr>
            </w:pPr>
            <w:r>
              <w:rPr>
                <w:sz w:val="16"/>
              </w:rPr>
              <w:t>3.</w:t>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3.1 Supplementary service provided</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3GPP TS 42.068</w:t>
            </w:r>
          </w:p>
        </w:tc>
      </w:tr>
      <w:tr>
        <w:trPr/>
        <w:tc>
          <w:tcPr>
            <w:tcW w:w="392" w:type="dxa"/>
            <w:tcBorders>
              <w:left w:val="single" w:sz="12" w:space="0" w:color="000000"/>
              <w:bottom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bottom w:val="single" w:sz="12" w:space="0" w:color="000000"/>
              <w:right w:val="single" w:sz="6" w:space="0" w:color="000000"/>
            </w:tcBorders>
          </w:tcPr>
          <w:p>
            <w:pPr>
              <w:pStyle w:val="Normal"/>
              <w:spacing w:before="0" w:after="120"/>
              <w:rPr>
                <w:sz w:val="16"/>
              </w:rPr>
            </w:pPr>
            <w:r>
              <w:rPr>
                <w:sz w:val="16"/>
              </w:rPr>
              <w:t>Gen</w:t>
            </w:r>
          </w:p>
        </w:tc>
        <w:tc>
          <w:tcPr>
            <w:tcW w:w="4235" w:type="dxa"/>
            <w:gridSpan w:val="3"/>
            <w:tcBorders>
              <w:top w:val="single" w:sz="6" w:space="0" w:color="000000"/>
              <w:left w:val="single" w:sz="6" w:space="0" w:color="000000"/>
              <w:bottom w:val="single" w:sz="12" w:space="0" w:color="000000"/>
              <w:right w:val="single" w:sz="6" w:space="0" w:color="000000"/>
            </w:tcBorders>
          </w:tcPr>
          <w:p>
            <w:pPr>
              <w:pStyle w:val="Normal"/>
              <w:spacing w:before="0" w:after="120"/>
              <w:rPr/>
            </w:pPr>
            <w:r>
              <w:rPr>
                <w:sz w:val="16"/>
              </w:rPr>
              <w:t>3.2 Quality of service</w:t>
            </w:r>
          </w:p>
        </w:tc>
        <w:tc>
          <w:tcPr>
            <w:tcW w:w="4377" w:type="dxa"/>
            <w:gridSpan w:val="3"/>
            <w:tcBorders>
              <w:top w:val="single" w:sz="6" w:space="0" w:color="000000"/>
              <w:left w:val="single" w:sz="6" w:space="0" w:color="000000"/>
              <w:bottom w:val="single" w:sz="12" w:space="0" w:color="000000"/>
              <w:right w:val="single" w:sz="12" w:space="0" w:color="000000"/>
            </w:tcBorders>
          </w:tcPr>
          <w:p>
            <w:pPr>
              <w:pStyle w:val="Normal"/>
              <w:snapToGrid w:val="false"/>
              <w:spacing w:before="0" w:after="120"/>
              <w:rPr>
                <w:sz w:val="16"/>
              </w:rPr>
            </w:pPr>
            <w:r>
              <w:rPr>
                <w:sz w:val="16"/>
              </w:rPr>
            </w:r>
          </w:p>
        </w:tc>
      </w:tr>
    </w:tbl>
    <w:p>
      <w:pPr>
        <w:pStyle w:val="FP"/>
        <w:rPr/>
      </w:pPr>
      <w:r>
        <w:rPr/>
      </w:r>
    </w:p>
    <w:p>
      <w:pPr>
        <w:pStyle w:val="B1"/>
        <w:rPr/>
      </w:pPr>
      <w:r>
        <w:rPr/>
        <w:t>Comments:</w:t>
      </w:r>
    </w:p>
    <w:p>
      <w:pPr>
        <w:pStyle w:val="B1"/>
        <w:rPr/>
      </w:pPr>
      <w:r>
        <w:rPr/>
        <w:tab/>
        <w:t>This service provides for speech conversation of a predefined group of service subscribers in half duplex mode on the radio link taking into account multiple mobile service subscribers involved in the VGCS call per cell. A detailed service description is given in 3GPP TS 42.068 [5].</w:t>
      </w:r>
    </w:p>
    <w:p>
      <w:pPr>
        <w:pStyle w:val="Normal"/>
        <w:ind w:left="284" w:firstLine="282"/>
        <w:rPr/>
      </w:pPr>
      <w:r>
        <w:rPr/>
        <w:t>This teleservice shall only be provided via a GERAN A/Gb mode of operation.</w:t>
      </w:r>
      <w:r>
        <w:br w:type="page"/>
      </w:r>
    </w:p>
    <w:p>
      <w:pPr>
        <w:pStyle w:val="Heading2"/>
        <w:rPr/>
      </w:pPr>
      <w:bookmarkStart w:id="28" w:name="__RefHeading___Toc153259331"/>
      <w:bookmarkEnd w:id="28"/>
      <w:r>
        <w:rPr/>
        <w:t>A.1.7</w:t>
        <w:tab/>
        <w:t>Voice Broadcast Service</w:t>
      </w:r>
    </w:p>
    <w:p>
      <w:pPr>
        <w:pStyle w:val="TH"/>
        <w:rPr/>
      </w:pPr>
      <w:r>
        <w:rPr/>
      </w:r>
    </w:p>
    <w:tbl>
      <w:tblPr>
        <w:tblW w:w="9571" w:type="dxa"/>
        <w:jc w:val="center"/>
        <w:tblInd w:w="0" w:type="dxa"/>
        <w:tblLayout w:type="fixed"/>
        <w:tblCellMar>
          <w:top w:w="0" w:type="dxa"/>
          <w:left w:w="28" w:type="dxa"/>
          <w:bottom w:w="0" w:type="dxa"/>
          <w:right w:w="28" w:type="dxa"/>
        </w:tblCellMar>
      </w:tblPr>
      <w:tblGrid>
        <w:gridCol w:w="392"/>
        <w:gridCol w:w="567"/>
        <w:gridCol w:w="850"/>
        <w:gridCol w:w="2552"/>
        <w:gridCol w:w="833"/>
        <w:gridCol w:w="1459"/>
        <w:gridCol w:w="1459"/>
        <w:gridCol w:w="1459"/>
      </w:tblGrid>
      <w:tr>
        <w:trPr/>
        <w:tc>
          <w:tcPr>
            <w:tcW w:w="9571" w:type="dxa"/>
            <w:gridSpan w:val="8"/>
            <w:tcBorders>
              <w:top w:val="single" w:sz="12" w:space="0" w:color="000000"/>
              <w:left w:val="single" w:sz="12" w:space="0" w:color="000000"/>
              <w:bottom w:val="single" w:sz="6" w:space="0" w:color="000000"/>
              <w:right w:val="single" w:sz="12" w:space="0" w:color="000000"/>
            </w:tcBorders>
          </w:tcPr>
          <w:p>
            <w:pPr>
              <w:pStyle w:val="Normal"/>
              <w:spacing w:before="0" w:after="120"/>
              <w:rPr/>
            </w:pPr>
            <w:r>
              <w:rPr>
                <w:sz w:val="16"/>
              </w:rPr>
              <w:t>Teleservice 92,</w:t>
            </w:r>
            <w:r>
              <w:rPr/>
              <w:t xml:space="preserve"> </w:t>
            </w:r>
            <w:r>
              <w:rPr>
                <w:sz w:val="16"/>
              </w:rPr>
              <w:t>Voice Broadcast Service</w:t>
            </w:r>
          </w:p>
        </w:tc>
      </w:tr>
      <w:tr>
        <w:trPr/>
        <w:tc>
          <w:tcPr>
            <w:tcW w:w="392" w:type="dxa"/>
            <w:tcBorders>
              <w:top w:val="single" w:sz="6" w:space="0" w:color="000000"/>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top w:val="single" w:sz="6" w:space="0" w:color="000000"/>
              <w:left w:val="single" w:sz="6" w:space="0" w:color="000000"/>
              <w:right w:val="single" w:sz="6" w:space="0" w:color="000000"/>
            </w:tcBorders>
          </w:tcPr>
          <w:p>
            <w:pPr>
              <w:pStyle w:val="Normal"/>
              <w:spacing w:before="0" w:after="120"/>
              <w:rPr>
                <w:sz w:val="16"/>
              </w:rPr>
            </w:pPr>
            <w:r>
              <w:rPr>
                <w:sz w:val="16"/>
              </w:rPr>
              <w:t>1.</w:t>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1.1 Type or user Information</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speech</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A</w:t>
            </w:r>
          </w:p>
        </w:tc>
        <w:tc>
          <w:tcPr>
            <w:tcW w:w="567" w:type="dxa"/>
            <w:tcBorders>
              <w:left w:val="single" w:sz="6" w:space="0" w:color="000000"/>
              <w:right w:val="single" w:sz="6" w:space="0" w:color="000000"/>
            </w:tcBorders>
          </w:tcPr>
          <w:p>
            <w:pPr>
              <w:pStyle w:val="Normal"/>
              <w:spacing w:before="0" w:after="120"/>
              <w:rPr/>
            </w:pPr>
            <w:r>
              <w:rPr>
                <w:sz w:val="16"/>
              </w:rPr>
              <w:t>HLC</w:t>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1.2 Layer 4 protocol functions</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T</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1.3 Layer 5 protocol functions</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T</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1.4 Layer 6 protocol functions</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R</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1.5 Layer 7 protocol functions</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I</w:t>
            </w:r>
          </w:p>
        </w:tc>
        <w:tc>
          <w:tcPr>
            <w:tcW w:w="567" w:type="dxa"/>
            <w:tcBorders>
              <w:left w:val="single" w:sz="6" w:space="0" w:color="000000"/>
              <w:right w:val="single" w:sz="6" w:space="0" w:color="000000"/>
            </w:tcBorders>
          </w:tcPr>
          <w:p>
            <w:pPr>
              <w:pStyle w:val="Normal"/>
              <w:spacing w:before="0" w:after="120"/>
              <w:rPr>
                <w:sz w:val="16"/>
              </w:rPr>
            </w:pPr>
            <w:r>
              <w:rPr>
                <w:sz w:val="16"/>
              </w:rPr>
              <w:t>2.</w:t>
            </w:r>
          </w:p>
        </w:tc>
        <w:tc>
          <w:tcPr>
            <w:tcW w:w="850" w:type="dxa"/>
            <w:tcBorders>
              <w:top w:val="single" w:sz="6" w:space="0" w:color="000000"/>
              <w:left w:val="single" w:sz="6" w:space="0" w:color="000000"/>
              <w:right w:val="single" w:sz="6" w:space="0" w:color="000000"/>
            </w:tcBorders>
          </w:tcPr>
          <w:p>
            <w:pPr>
              <w:pStyle w:val="Normal"/>
              <w:spacing w:before="0" w:after="120"/>
              <w:rPr>
                <w:sz w:val="16"/>
              </w:rPr>
            </w:pPr>
            <w:r>
              <w:rPr>
                <w:sz w:val="16"/>
              </w:rPr>
              <w:t>2.1</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2.1.1 Information transfer capability</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speech (digital representation)</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B</w:t>
            </w:r>
          </w:p>
        </w:tc>
        <w:tc>
          <w:tcPr>
            <w:tcW w:w="567" w:type="dxa"/>
            <w:tcBorders>
              <w:left w:val="single" w:sz="6" w:space="0" w:color="000000"/>
              <w:right w:val="single" w:sz="6" w:space="0" w:color="000000"/>
            </w:tcBorders>
          </w:tcPr>
          <w:p>
            <w:pPr>
              <w:pStyle w:val="Normal"/>
              <w:spacing w:before="0" w:after="120"/>
              <w:rPr>
                <w:sz w:val="16"/>
              </w:rPr>
            </w:pPr>
            <w:r>
              <w:rPr>
                <w:sz w:val="16"/>
              </w:rPr>
              <w:t>LLC</w:t>
            </w:r>
          </w:p>
        </w:tc>
        <w:tc>
          <w:tcPr>
            <w:tcW w:w="850" w:type="dxa"/>
            <w:tcBorders>
              <w:left w:val="single" w:sz="6" w:space="0" w:color="000000"/>
              <w:righ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pPr>
            <w:r>
              <w:rPr>
                <w:sz w:val="16"/>
              </w:rPr>
              <w:t>2.1.2 Information transfer mode</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circuit</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U</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Inform</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2.1.3 Information transfer rate</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not applicable</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T</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transfer</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2.1.4 Structure</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not applicable</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E</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2.1.5 Establishment of connection</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demand MO MT</w:t>
            </w:r>
          </w:p>
        </w:tc>
      </w:tr>
      <w:tr>
        <w:trPr/>
        <w:tc>
          <w:tcPr>
            <w:tcW w:w="392" w:type="dxa"/>
            <w:tcBorders>
              <w:left w:val="single" w:sz="12" w:space="0" w:color="000000"/>
              <w:right w:val="single" w:sz="6" w:space="0" w:color="000000"/>
            </w:tcBorders>
          </w:tcPr>
          <w:p>
            <w:pPr>
              <w:pStyle w:val="Normal"/>
              <w:spacing w:before="0" w:after="120"/>
              <w:rPr>
                <w:sz w:val="16"/>
              </w:rPr>
            </w:pPr>
            <w:r>
              <w:rPr>
                <w:sz w:val="16"/>
              </w:rPr>
              <w:t>S</w:t>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2.1.6 Communication configuration</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broadcast</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bottom w:val="single" w:sz="6" w:space="0" w:color="000000"/>
              <w:righ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2.1.7 Symmetry</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unidirectional</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2.2</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2.2.1 Signalling access</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manual</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Access</w:t>
            </w:r>
          </w:p>
        </w:tc>
        <w:tc>
          <w:tcPr>
            <w:tcW w:w="2552" w:type="dxa"/>
            <w:tcBorders>
              <w:top w:val="single" w:sz="6" w:space="0" w:color="000000"/>
              <w:left w:val="single" w:sz="6" w:space="0" w:color="000000"/>
              <w:right w:val="single" w:sz="6" w:space="0" w:color="000000"/>
            </w:tcBorders>
          </w:tcPr>
          <w:p>
            <w:pPr>
              <w:pStyle w:val="Normal"/>
              <w:spacing w:before="0" w:after="120"/>
              <w:rPr>
                <w:sz w:val="16"/>
              </w:rPr>
            </w:pPr>
            <w:r>
              <w:rPr>
                <w:sz w:val="16"/>
              </w:rPr>
              <w:t xml:space="preserve">2.2.2 Information access </w:t>
            </w:r>
          </w:p>
        </w:tc>
        <w:tc>
          <w:tcPr>
            <w:tcW w:w="833" w:type="dxa"/>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rate</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full rate/half rate</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bottom w:val="single" w:sz="6" w:space="0" w:color="000000"/>
              <w:right w:val="single" w:sz="6" w:space="0" w:color="000000"/>
            </w:tcBorders>
          </w:tcPr>
          <w:p>
            <w:pPr>
              <w:pStyle w:val="Normal"/>
              <w:spacing w:before="0" w:after="120"/>
              <w:rPr>
                <w:sz w:val="16"/>
              </w:rPr>
            </w:pPr>
            <w:r>
              <w:rPr>
                <w:sz w:val="16"/>
              </w:rPr>
              <w:t>at UE</w:t>
            </w:r>
          </w:p>
        </w:tc>
        <w:tc>
          <w:tcPr>
            <w:tcW w:w="2552" w:type="dxa"/>
            <w:tcBorders>
              <w:left w:val="single" w:sz="6" w:space="0" w:color="000000"/>
              <w:bottom w:val="single" w:sz="6" w:space="0" w:color="000000"/>
              <w:right w:val="single" w:sz="6" w:space="0" w:color="000000"/>
            </w:tcBorders>
          </w:tcPr>
          <w:p>
            <w:pPr>
              <w:pStyle w:val="Normal"/>
              <w:spacing w:before="0" w:after="120"/>
              <w:rPr>
                <w:sz w:val="16"/>
              </w:rPr>
            </w:pPr>
            <w:r>
              <w:rPr>
                <w:sz w:val="16"/>
              </w:rPr>
              <w:t>(3GPP TS 22.001)</w:t>
            </w:r>
          </w:p>
        </w:tc>
        <w:tc>
          <w:tcPr>
            <w:tcW w:w="833" w:type="dxa"/>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interface</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napToGrid w:val="false"/>
              <w:spacing w:before="0" w:after="120"/>
              <w:rPr>
                <w:sz w:val="16"/>
              </w:rPr>
            </w:pPr>
            <w:r>
              <w:rPr>
                <w:sz w:val="16"/>
              </w:rPr>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top w:val="single" w:sz="6" w:space="0" w:color="000000"/>
              <w:left w:val="single" w:sz="6" w:space="0" w:color="000000"/>
              <w:right w:val="single" w:sz="6" w:space="0" w:color="000000"/>
            </w:tcBorders>
          </w:tcPr>
          <w:p>
            <w:pPr>
              <w:pStyle w:val="Normal"/>
              <w:spacing w:before="0" w:after="120"/>
              <w:rPr>
                <w:sz w:val="16"/>
              </w:rPr>
            </w:pPr>
            <w:r>
              <w:rPr>
                <w:sz w:val="16"/>
              </w:rPr>
              <w:t>2.3</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2.3.1 Visible network type</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PSTN/ISDN/ PLMN</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right w:val="single" w:sz="6" w:space="0" w:color="000000"/>
            </w:tcBorders>
          </w:tcPr>
          <w:p>
            <w:pPr>
              <w:pStyle w:val="Normal"/>
              <w:spacing w:before="0" w:after="120"/>
              <w:rPr>
                <w:sz w:val="16"/>
              </w:rPr>
            </w:pPr>
            <w:r>
              <w:rPr>
                <w:sz w:val="16"/>
              </w:rPr>
              <w:t>Inter-</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2.3.2 National/Internat. interworking</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international/national</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napToGrid w:val="false"/>
              <w:spacing w:before="0" w:after="120"/>
              <w:rPr>
                <w:sz w:val="16"/>
              </w:rPr>
            </w:pPr>
            <w:r>
              <w:rPr>
                <w:sz w:val="16"/>
              </w:rPr>
            </w:r>
          </w:p>
        </w:tc>
        <w:tc>
          <w:tcPr>
            <w:tcW w:w="850" w:type="dxa"/>
            <w:tcBorders>
              <w:left w:val="single" w:sz="6" w:space="0" w:color="000000"/>
              <w:bottom w:val="single" w:sz="6" w:space="0" w:color="000000"/>
              <w:right w:val="single" w:sz="6" w:space="0" w:color="000000"/>
            </w:tcBorders>
          </w:tcPr>
          <w:p>
            <w:pPr>
              <w:pStyle w:val="Normal"/>
              <w:spacing w:before="0" w:after="120"/>
              <w:rPr>
                <w:sz w:val="16"/>
              </w:rPr>
            </w:pPr>
            <w:r>
              <w:rPr>
                <w:sz w:val="16"/>
              </w:rPr>
              <w:t>working</w:t>
            </w:r>
          </w:p>
        </w:tc>
        <w:tc>
          <w:tcPr>
            <w:tcW w:w="338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2.3.3 Interface of TE to terminating</w:t>
            </w:r>
          </w:p>
        </w:tc>
        <w:tc>
          <w:tcPr>
            <w:tcW w:w="1459" w:type="dxa"/>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2 wire, analogue</w:t>
            </w:r>
          </w:p>
        </w:tc>
        <w:tc>
          <w:tcPr>
            <w:tcW w:w="1459" w:type="dxa"/>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 xml:space="preserve">4 wire </w:t>
            </w:r>
          </w:p>
          <w:p>
            <w:pPr>
              <w:pStyle w:val="Normal"/>
              <w:spacing w:before="0" w:after="120"/>
              <w:rPr>
                <w:sz w:val="16"/>
              </w:rPr>
            </w:pPr>
            <w:r>
              <w:rPr>
                <w:sz w:val="16"/>
              </w:rPr>
              <w:t>S (B+B+D)</w:t>
            </w:r>
          </w:p>
        </w:tc>
        <w:tc>
          <w:tcPr>
            <w:tcW w:w="1459" w:type="dxa"/>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ME</w:t>
            </w:r>
          </w:p>
        </w:tc>
      </w:tr>
      <w:tr>
        <w:trPr/>
        <w:tc>
          <w:tcPr>
            <w:tcW w:w="392" w:type="dxa"/>
            <w:tcBorders>
              <w:left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right w:val="single" w:sz="6" w:space="0" w:color="000000"/>
            </w:tcBorders>
          </w:tcPr>
          <w:p>
            <w:pPr>
              <w:pStyle w:val="Normal"/>
              <w:spacing w:before="0" w:after="120"/>
              <w:rPr>
                <w:sz w:val="16"/>
              </w:rPr>
            </w:pPr>
            <w:r>
              <w:rPr>
                <w:sz w:val="16"/>
              </w:rPr>
              <w:t>3.</w:t>
            </w:r>
          </w:p>
        </w:tc>
        <w:tc>
          <w:tcPr>
            <w:tcW w:w="4235"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20"/>
              <w:rPr>
                <w:sz w:val="16"/>
              </w:rPr>
            </w:pPr>
            <w:r>
              <w:rPr>
                <w:sz w:val="16"/>
              </w:rPr>
              <w:t>3.1 Supplementary service provided</w:t>
            </w:r>
          </w:p>
        </w:tc>
        <w:tc>
          <w:tcPr>
            <w:tcW w:w="4377" w:type="dxa"/>
            <w:gridSpan w:val="3"/>
            <w:tcBorders>
              <w:top w:val="single" w:sz="6" w:space="0" w:color="000000"/>
              <w:left w:val="single" w:sz="6" w:space="0" w:color="000000"/>
              <w:bottom w:val="single" w:sz="6" w:space="0" w:color="000000"/>
              <w:right w:val="single" w:sz="12" w:space="0" w:color="000000"/>
            </w:tcBorders>
          </w:tcPr>
          <w:p>
            <w:pPr>
              <w:pStyle w:val="Normal"/>
              <w:spacing w:before="0" w:after="120"/>
              <w:rPr>
                <w:sz w:val="16"/>
              </w:rPr>
            </w:pPr>
            <w:r>
              <w:rPr>
                <w:sz w:val="16"/>
              </w:rPr>
              <w:t>3GPP TS 42.069</w:t>
            </w:r>
          </w:p>
        </w:tc>
      </w:tr>
      <w:tr>
        <w:trPr/>
        <w:tc>
          <w:tcPr>
            <w:tcW w:w="392" w:type="dxa"/>
            <w:tcBorders>
              <w:left w:val="single" w:sz="12" w:space="0" w:color="000000"/>
              <w:bottom w:val="single" w:sz="12" w:space="0" w:color="000000"/>
              <w:right w:val="single" w:sz="6" w:space="0" w:color="000000"/>
            </w:tcBorders>
          </w:tcPr>
          <w:p>
            <w:pPr>
              <w:pStyle w:val="Normal"/>
              <w:snapToGrid w:val="false"/>
              <w:spacing w:before="0" w:after="120"/>
              <w:rPr>
                <w:sz w:val="16"/>
              </w:rPr>
            </w:pPr>
            <w:r>
              <w:rPr>
                <w:sz w:val="16"/>
              </w:rPr>
            </w:r>
          </w:p>
        </w:tc>
        <w:tc>
          <w:tcPr>
            <w:tcW w:w="567" w:type="dxa"/>
            <w:tcBorders>
              <w:left w:val="single" w:sz="6" w:space="0" w:color="000000"/>
              <w:bottom w:val="single" w:sz="12" w:space="0" w:color="000000"/>
              <w:right w:val="single" w:sz="6" w:space="0" w:color="000000"/>
            </w:tcBorders>
          </w:tcPr>
          <w:p>
            <w:pPr>
              <w:pStyle w:val="Normal"/>
              <w:spacing w:before="0" w:after="120"/>
              <w:rPr>
                <w:sz w:val="16"/>
              </w:rPr>
            </w:pPr>
            <w:r>
              <w:rPr>
                <w:sz w:val="16"/>
              </w:rPr>
              <w:t>Gen</w:t>
            </w:r>
          </w:p>
        </w:tc>
        <w:tc>
          <w:tcPr>
            <w:tcW w:w="4235" w:type="dxa"/>
            <w:gridSpan w:val="3"/>
            <w:tcBorders>
              <w:top w:val="single" w:sz="6" w:space="0" w:color="000000"/>
              <w:left w:val="single" w:sz="6" w:space="0" w:color="000000"/>
              <w:bottom w:val="single" w:sz="12" w:space="0" w:color="000000"/>
              <w:right w:val="single" w:sz="6" w:space="0" w:color="000000"/>
            </w:tcBorders>
          </w:tcPr>
          <w:p>
            <w:pPr>
              <w:pStyle w:val="Normal"/>
              <w:spacing w:before="0" w:after="120"/>
              <w:rPr>
                <w:sz w:val="16"/>
              </w:rPr>
            </w:pPr>
            <w:r>
              <w:rPr>
                <w:sz w:val="16"/>
              </w:rPr>
              <w:t>3.2 Quality of service</w:t>
            </w:r>
          </w:p>
        </w:tc>
        <w:tc>
          <w:tcPr>
            <w:tcW w:w="4377" w:type="dxa"/>
            <w:gridSpan w:val="3"/>
            <w:tcBorders>
              <w:top w:val="single" w:sz="6" w:space="0" w:color="000000"/>
              <w:left w:val="single" w:sz="6" w:space="0" w:color="000000"/>
              <w:bottom w:val="single" w:sz="12" w:space="0" w:color="000000"/>
              <w:right w:val="single" w:sz="12" w:space="0" w:color="000000"/>
            </w:tcBorders>
          </w:tcPr>
          <w:p>
            <w:pPr>
              <w:pStyle w:val="Normal"/>
              <w:snapToGrid w:val="false"/>
              <w:spacing w:before="0" w:after="120"/>
              <w:rPr>
                <w:sz w:val="16"/>
              </w:rPr>
            </w:pPr>
            <w:r>
              <w:rPr>
                <w:sz w:val="16"/>
              </w:rPr>
            </w:r>
          </w:p>
        </w:tc>
      </w:tr>
    </w:tbl>
    <w:p>
      <w:pPr>
        <w:pStyle w:val="FP"/>
        <w:rPr/>
      </w:pPr>
      <w:r>
        <w:rPr/>
      </w:r>
    </w:p>
    <w:p>
      <w:pPr>
        <w:pStyle w:val="B1"/>
        <w:rPr/>
      </w:pPr>
      <w:r>
        <w:rPr/>
        <w:t>Comments:</w:t>
      </w:r>
    </w:p>
    <w:p>
      <w:pPr>
        <w:pStyle w:val="B1"/>
        <w:rPr/>
      </w:pPr>
      <w:r>
        <w:rPr/>
        <w:tab/>
        <w:t>This service provides for the distribution of speech, generated by a service subscriber, to all or a predefined group service subscribers located in this area. A detailed service description is given in 3GPP TS 42.069 [6].</w:t>
      </w:r>
    </w:p>
    <w:p>
      <w:pPr>
        <w:pStyle w:val="B1"/>
        <w:ind w:left="568" w:hanging="1"/>
        <w:rPr/>
      </w:pPr>
      <w:r>
        <w:rPr/>
        <w:t>This teleservice shall only be provided via a GERAN A/Gb mode of operation.</w:t>
      </w:r>
      <w:r>
        <w:br w:type="page"/>
      </w:r>
    </w:p>
    <w:p>
      <w:pPr>
        <w:pStyle w:val="FP"/>
        <w:rPr/>
      </w:pPr>
      <w:r>
        <w:rPr/>
      </w:r>
    </w:p>
    <w:p>
      <w:pPr>
        <w:pStyle w:val="Heading8"/>
        <w:ind w:left="0" w:hanging="0"/>
        <w:rPr/>
      </w:pPr>
      <w:bookmarkStart w:id="29" w:name="__RefHeading___Toc153259332"/>
      <w:bookmarkEnd w:id="29"/>
      <w:r>
        <w:rPr/>
        <w:t>Annex B (informative):</w:t>
        <w:br/>
        <w:t>Change history</w:t>
      </w:r>
    </w:p>
    <w:p>
      <w:pPr>
        <w:pStyle w:val="TH"/>
        <w:rPr/>
      </w:pPr>
      <w:r>
        <w:rPr/>
      </w:r>
    </w:p>
    <w:tbl>
      <w:tblPr>
        <w:tblW w:w="9653" w:type="dxa"/>
        <w:jc w:val="left"/>
        <w:tblInd w:w="-7" w:type="dxa"/>
        <w:tblLayout w:type="fixed"/>
        <w:tblCellMar>
          <w:top w:w="0" w:type="dxa"/>
          <w:left w:w="40" w:type="dxa"/>
          <w:bottom w:w="0" w:type="dxa"/>
          <w:right w:w="40" w:type="dxa"/>
        </w:tblCellMar>
      </w:tblPr>
      <w:tblGrid>
        <w:gridCol w:w="800"/>
        <w:gridCol w:w="901"/>
        <w:gridCol w:w="993"/>
        <w:gridCol w:w="709"/>
        <w:gridCol w:w="426"/>
        <w:gridCol w:w="428"/>
        <w:gridCol w:w="596"/>
        <w:gridCol w:w="393"/>
        <w:gridCol w:w="2409"/>
        <w:gridCol w:w="567"/>
        <w:gridCol w:w="567"/>
        <w:gridCol w:w="850"/>
        <w:gridCol w:w="14"/>
      </w:tblGrid>
      <w:tr>
        <w:trPr>
          <w:cantSplit w:val="true"/>
        </w:trPr>
        <w:tc>
          <w:tcPr>
            <w:tcW w:w="9653" w:type="dxa"/>
            <w:gridSpan w:val="12"/>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SA Doc.</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SA1 Doc</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Spec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6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WI</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Dec 1999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02.03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Transferred to 3GPP SA1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3.0.0</w:t>
            </w:r>
          </w:p>
        </w:tc>
        <w:tc>
          <w:tcPr>
            <w:tcW w:w="86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SA#06</w:t>
            </w:r>
          </w:p>
        </w:tc>
        <w:tc>
          <w:tcPr>
            <w:tcW w:w="901"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993"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709" w:type="dxa"/>
            <w:tcBorders>
              <w:top w:val="single" w:sz="6" w:space="0" w:color="000000"/>
              <w:left w:val="single" w:sz="6" w:space="0" w:color="000000"/>
              <w:right w:val="single" w:sz="6" w:space="0" w:color="000000"/>
            </w:tcBorders>
            <w:shd w:fill="FFFFFF" w:val="clear"/>
          </w:tcPr>
          <w:p>
            <w:pPr>
              <w:pStyle w:val="TAL"/>
              <w:rPr>
                <w:sz w:val="16"/>
              </w:rPr>
            </w:pPr>
            <w:r>
              <w:rPr>
                <w:sz w:val="16"/>
              </w:rPr>
              <w:t>02.03</w:t>
            </w:r>
          </w:p>
        </w:tc>
        <w:tc>
          <w:tcPr>
            <w:tcW w:w="426"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596"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393"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3.0.0</w:t>
            </w:r>
          </w:p>
        </w:tc>
        <w:tc>
          <w:tcPr>
            <w:tcW w:w="567"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864"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SP-99519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S1-991025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Mainly an editorial update for GSM/3GPP use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86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SP-000069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S1-000140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Editorial modification for change of SMS-CB to CBS and to correct the references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3.2.0</w:t>
            </w:r>
          </w:p>
        </w:tc>
        <w:tc>
          <w:tcPr>
            <w:tcW w:w="86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SP-07</w:t>
            </w:r>
          </w:p>
        </w:tc>
        <w:tc>
          <w:tcPr>
            <w:tcW w:w="901"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SP-000071</w:t>
            </w:r>
          </w:p>
        </w:tc>
        <w:tc>
          <w:tcPr>
            <w:tcW w:w="993"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S1-000162</w:t>
            </w:r>
          </w:p>
        </w:tc>
        <w:tc>
          <w:tcPr>
            <w:tcW w:w="709"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22.003</w:t>
            </w:r>
          </w:p>
        </w:tc>
        <w:tc>
          <w:tcPr>
            <w:tcW w:w="426"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003</w:t>
            </w:r>
          </w:p>
        </w:tc>
        <w:tc>
          <w:tcPr>
            <w:tcW w:w="428" w:type="dxa"/>
            <w:tcBorders>
              <w:top w:val="single" w:sz="6" w:space="0" w:color="000000"/>
              <w:left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R00</w:t>
            </w:r>
          </w:p>
        </w:tc>
        <w:tc>
          <w:tcPr>
            <w:tcW w:w="393"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Addition of Wideband AMR</w:t>
            </w:r>
          </w:p>
        </w:tc>
        <w:tc>
          <w:tcPr>
            <w:tcW w:w="567"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567"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4.0.0</w:t>
            </w:r>
          </w:p>
        </w:tc>
        <w:tc>
          <w:tcPr>
            <w:tcW w:w="864" w:type="dxa"/>
            <w:tcBorders>
              <w:top w:val="single" w:sz="6" w:space="0" w:color="000000"/>
              <w:left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SP-10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SP-000687</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S1-000866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22.003</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Rel-4</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Removal of TS61 and TS62 in NT mode from GSM in Rel-4 and later releases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FAX</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SP-010243</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S1-010563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22.003</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Rel-4</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Removal of Voice Group Service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VGCS</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SP-010672</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S1-011290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22.003</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Rel-5</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Clarification of requirements for support of codecs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AMRWB</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SP-020045</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S1-020457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22.003</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Rel-5</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Editorial CR to correct terms and references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SP-020164</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22.003</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Rel-5</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Support of Legacy Transceivers in GERAN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AMR</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SP-020245</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S1-020889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22.003</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Rel-5</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CR to 22.003 Corrections on ASCI and Fax  due to GERAN Iu mode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TEI</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SP-26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SP-040744</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S1-040997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22.003</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Updated from Rel-5 to Rel-6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SP-34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22.003</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Rel-7</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Provision of Rel-7 version as a result of approval of 22.003-0013 for Rel-8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SP-060776</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S1-061424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22.003</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Addition of emergency related data to a TS12 call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EData</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Updated to Rel-9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2011-03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to Rel-10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2012-09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to Rel-11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2014-09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Update to Rel-12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2015-01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Update to Rel-13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13.0.0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2017-03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Rel-14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2018-06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Rel-15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2020-07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Rel-16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bl>
    <w:p>
      <w:pPr>
        <w:pStyle w:val="Normal"/>
        <w:rPr/>
      </w:pPr>
      <w:r>
        <w:rPr/>
      </w:r>
    </w:p>
    <w:p>
      <w:pPr>
        <w:pStyle w:val="Normal"/>
        <w:rPr/>
      </w:pPr>
      <w:r>
        <w:rPr/>
      </w:r>
    </w:p>
    <w:p>
      <w:pPr>
        <w:pStyle w:val="Normal"/>
        <w:widowControl/>
        <w:bidi w:val="0"/>
        <w:spacing w:before="0" w:after="180"/>
        <w:rPr/>
      </w:pPr>
      <w:r>
        <w:rPr/>
      </w:r>
    </w:p>
    <w:sectPr>
      <w:headerReference w:type="default" r:id="rId9"/>
      <w:footerReference w:type="default" r:id="rId10"/>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567"/>
        <w:tab w:val="center" w:pos="4153" w:leader="none"/>
        <w:tab w:val="right" w:pos="8306" w:leader="none"/>
      </w:tabs>
      <w:spacing w:before="0" w:after="18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3">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22.003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22.003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3">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21</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21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3">
              <wp:simplePos x="0" y="0"/>
              <wp:positionH relativeFrom="page">
                <wp:posOffset>732155</wp:posOffset>
              </wp:positionH>
              <wp:positionV relativeFrom="paragraph">
                <wp:posOffset>26670</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2.1pt;mso-position-vertical-relative:text;margin-left:57.65pt;mso-position-horizontal-relative:page">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8"/>
  <w:defaultTabStop w:val="567"/>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PageNumber">
    <w:name w:val="Page Number"/>
    <w:basedOn w:val="DefaultParagraphFont"/>
    <w:rPr/>
  </w:style>
  <w:style w:type="character" w:styleId="Msoins">
    <w:name w:val="msoins"/>
    <w:basedOn w:val="DefaultParagraphFont"/>
    <w:qForma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basedOn w:val="Normal"/>
    <w:pPr>
      <w:widowControl w:val="false"/>
      <w:spacing w:before="0" w:after="0"/>
    </w:pPr>
    <w:rPr>
      <w:rFonts w:ascii="Arial" w:hAnsi="Arial" w:cs="Arial"/>
      <w:b/>
      <w:sz w:val="18"/>
      <w:lang w:val="en-US" w:eastAsia="en-US"/>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ntents1">
    <w:name w:val="TOC 1"/>
    <w:basedOn w:val="Normal"/>
    <w:pPr>
      <w:keepNext w:val="true"/>
      <w:keepLines/>
      <w:widowControl w:val="false"/>
      <w:tabs>
        <w:tab w:val="clear" w:pos="567"/>
        <w:tab w:val="right" w:pos="9639" w:leader="dot"/>
      </w:tabs>
      <w:spacing w:before="120" w:after="0"/>
      <w:ind w:left="567" w:right="425" w:hanging="567"/>
    </w:pPr>
    <w:rPr>
      <w:sz w:val="22"/>
      <w:lang w:val="en-US" w:eastAsia="en-US"/>
    </w:rPr>
  </w:style>
  <w:style w:type="paragraph" w:styleId="Contents8">
    <w:name w:val="TOC 8"/>
    <w:basedOn w:val="Contents1"/>
    <w:pPr>
      <w:spacing w:before="180" w:after="0"/>
      <w:ind w:left="2693" w:right="425" w:hanging="2693"/>
    </w:pPr>
    <w:rPr>
      <w:b/>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Footnote">
    <w:name w:val="Footnote Text"/>
    <w:basedOn w:val="Normal"/>
    <w:pPr>
      <w:keepLines/>
      <w:spacing w:before="0" w:after="0"/>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567"/>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jc w:val="right"/>
    </w:pPr>
    <w:rPr>
      <w:rFonts w:ascii="Arial" w:hAnsi="Arial" w:eastAsia="Times New Roman" w:cs="Arial"/>
      <w:i/>
      <w:color w:val="auto"/>
      <w:sz w:val="20"/>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DocumentMap">
    <w:name w:val="Document Map"/>
    <w:basedOn w:val="Normal"/>
    <w:qFormat/>
    <w:pPr>
      <w:shd w:fill="000080" w:val="clear"/>
    </w:pPr>
    <w:rPr>
      <w:rFonts w:ascii="Tahoma" w:hAnsi="Tahoma" w:cs="Tahom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2012-09-21T10:49:00Z</dcterms:created>
  <dc:creator>MCC Support</dc:creator>
  <dc:description/>
  <cp:keywords>GSM UMTS circuit mode service</cp:keywords>
  <dc:language>en-US</dc:language>
  <cp:lastModifiedBy>Alain Sultan</cp:lastModifiedBy>
  <cp:lastPrinted>1999-05-20T09:50:00Z</cp:lastPrinted>
  <dcterms:modified xsi:type="dcterms:W3CDTF">2020-07-16T08:59:00Z</dcterms:modified>
  <cp:revision>11</cp:revision>
  <dc:subject>Circuit Teleservices supported by a Public Land Mobile Network (PLMN) (Release 14)</dc:subject>
  <dc:title>3GPP TS 22.003</dc:title>
</cp:coreProperties>
</file>