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22.186 </w:t>
                            </w:r>
                            <w:r>
                              <w:rPr/>
                              <w:t>V</w:t>
                            </w:r>
                            <w:r>
                              <w:rPr>
                                <w:lang w:val="en-US" w:eastAsia="en-US"/>
                              </w:rPr>
                              <w:t>16</w:t>
                            </w:r>
                            <w:r>
                              <w:rPr/>
                              <w:t>.</w:t>
                            </w:r>
                            <w:r>
                              <w:rPr>
                                <w:lang w:val="en-US" w:eastAsia="en-US"/>
                              </w:rPr>
                              <w:t>2</w:t>
                            </w:r>
                            <w:r>
                              <w:rPr/>
                              <w:t xml:space="preserve">.0 </w:t>
                            </w:r>
                            <w:r>
                              <w:rPr>
                                <w:sz w:val="32"/>
                              </w:rPr>
                              <w:t>(</w:t>
                            </w:r>
                            <w:r>
                              <w:rPr>
                                <w:sz w:val="32"/>
                                <w:lang w:val="en-US" w:eastAsia="en-US"/>
                              </w:rPr>
                              <w:t>201</w:t>
                            </w:r>
                            <w:r>
                              <w:rPr>
                                <w:sz w:val="32"/>
                                <w:lang w:val="en-US" w:eastAsia="en-US"/>
                              </w:rPr>
                              <w:t>9</w:t>
                            </w:r>
                            <w:r>
                              <w:rPr>
                                <w:sz w:val="32"/>
                              </w:rPr>
                              <w:t>-</w:t>
                            </w:r>
                            <w:r>
                              <w:rPr>
                                <w:sz w:val="32"/>
                                <w:lang w:val="en-US" w:eastAsia="en-US"/>
                              </w:rPr>
                              <w:t>06</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22.186 </w:t>
                      </w:r>
                      <w:r>
                        <w:rPr/>
                        <w:t>V</w:t>
                      </w:r>
                      <w:r>
                        <w:rPr>
                          <w:lang w:val="en-US" w:eastAsia="en-US"/>
                        </w:rPr>
                        <w:t>16</w:t>
                      </w:r>
                      <w:r>
                        <w:rPr/>
                        <w:t>.</w:t>
                      </w:r>
                      <w:r>
                        <w:rPr>
                          <w:lang w:val="en-US" w:eastAsia="en-US"/>
                        </w:rPr>
                        <w:t>2</w:t>
                      </w:r>
                      <w:r>
                        <w:rPr/>
                        <w:t xml:space="preserve">.0 </w:t>
                      </w:r>
                      <w:r>
                        <w:rPr>
                          <w:sz w:val="32"/>
                        </w:rPr>
                        <w:t>(</w:t>
                      </w:r>
                      <w:r>
                        <w:rPr>
                          <w:sz w:val="32"/>
                          <w:lang w:val="en-US" w:eastAsia="en-US"/>
                        </w:rPr>
                        <w:t>201</w:t>
                      </w:r>
                      <w:r>
                        <w:rPr>
                          <w:sz w:val="32"/>
                          <w:lang w:val="en-US" w:eastAsia="en-US"/>
                        </w:rPr>
                        <w:t>9</w:t>
                      </w:r>
                      <w:r>
                        <w:rPr>
                          <w:sz w:val="32"/>
                        </w:rPr>
                        <w:t>-</w:t>
                      </w:r>
                      <w:r>
                        <w:rPr>
                          <w:sz w:val="32"/>
                          <w:lang w:val="en-US" w:eastAsia="en-US"/>
                        </w:rPr>
                        <w:t>06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eastAsia="ko-KR"/>
                              </w:rPr>
                              <w:t xml:space="preserve">Enhancement of 3GPP </w:t>
                            </w:r>
                            <w:r>
                              <w:rPr>
                                <w:lang w:eastAsia="ko-KR"/>
                              </w:rPr>
                              <w:t>s</w:t>
                            </w:r>
                            <w:r>
                              <w:rPr>
                                <w:lang w:eastAsia="ko-KR"/>
                              </w:rPr>
                              <w:t xml:space="preserve">upport for V2X </w:t>
                            </w:r>
                            <w:r>
                              <w:rPr>
                                <w:lang w:eastAsia="ko-KR"/>
                              </w:rPr>
                              <w:t>scenarios</w:t>
                            </w:r>
                            <w:r>
                              <w:rPr/>
                              <w:t>;</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eastAsia="ko-KR"/>
                        </w:rPr>
                        <w:t xml:space="preserve">Enhancement of 3GPP </w:t>
                      </w:r>
                      <w:r>
                        <w:rPr>
                          <w:lang w:eastAsia="ko-KR"/>
                        </w:rPr>
                        <w:t>s</w:t>
                      </w:r>
                      <w:r>
                        <w:rPr>
                          <w:lang w:eastAsia="ko-KR"/>
                        </w:rPr>
                        <w:t xml:space="preserve">upport for V2X </w:t>
                      </w:r>
                      <w:r>
                        <w:rPr>
                          <w:lang w:eastAsia="ko-KR"/>
                        </w:rPr>
                        <w:t>scenarios</w:t>
                      </w:r>
                      <w:r>
                        <w:rPr/>
                        <w:t>;</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ko-KR"/>
                              </w:rPr>
                              <w:t xml:space="preserve">Vehicle-to-Everything, </w:t>
                            </w:r>
                            <w:r>
                              <w:rPr>
                                <w:rFonts w:cs="Arial" w:ascii="Arial" w:hAnsi="Arial"/>
                                <w:sz w:val="18"/>
                              </w:rPr>
                              <w:t>V2X, eV2X, Vehicular communication</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ko-KR"/>
                        </w:rPr>
                        <w:t xml:space="preserve">Vehicle-to-Everything, </w:t>
                      </w:r>
                      <w:r>
                        <w:rPr>
                          <w:rFonts w:cs="Arial" w:ascii="Arial" w:hAnsi="Arial"/>
                          <w:sz w:val="18"/>
                        </w:rPr>
                        <w:t>V2X, eV2X, Vehicular communication</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11404796">
            <w:r>
              <w:rPr>
                <w:rStyle w:val="IndexLink"/>
                <w:rFonts w:eastAsia="Malgun Gothic"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11404797">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11404798">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11404799">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11404800">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11404801">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Overview</w:t>
            <w:tab/>
          </w:r>
          <w:hyperlink w:anchor="__RefHeading___Toc11404802">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lang w:val="en-US" w:eastAsia="en-US"/>
            </w:rPr>
            <w:t>Categories of requirements to support eV2X scenarios</w:t>
          </w:r>
          <w:r>
            <w:rPr/>
            <w:tab/>
          </w:r>
          <w:hyperlink w:anchor="__RefHeading___Toc11404803">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lang w:val="en-US" w:eastAsia="en-US"/>
            </w:rPr>
            <w:t>Requirements</w:t>
          </w:r>
          <w:r>
            <w:rPr/>
            <w:tab/>
          </w:r>
          <w:hyperlink w:anchor="__RefHeading___Toc11404804">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lang w:val="en-US" w:eastAsia="en-US"/>
            </w:rPr>
            <w:t>General Requirements</w:t>
          </w:r>
          <w:r>
            <w:rPr/>
            <w:tab/>
          </w:r>
          <w:hyperlink w:anchor="__RefHeading___Toc11404805">
            <w:r>
              <w:rPr>
                <w:rStyle w:val="IndexLink"/>
              </w:rPr>
              <w:t>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Requirements to support Vehicles Platooning</w:t>
          </w:r>
          <w:r>
            <w:rPr/>
            <w:tab/>
          </w:r>
          <w:hyperlink w:anchor="__RefHeading___Toc11404806">
            <w:r>
              <w:rPr>
                <w:rStyle w:val="IndexLink"/>
              </w:rPr>
              <w:t>8</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Requirements to support Advanced Driving</w:t>
          </w:r>
          <w:r>
            <w:rPr/>
            <w:tab/>
          </w:r>
          <w:hyperlink w:anchor="__RefHeading___Toc11404807">
            <w:r>
              <w:rPr>
                <w:rStyle w:val="IndexLink"/>
              </w:rPr>
              <w:t>10</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rPr>
            <w:tab/>
          </w:r>
          <w:r>
            <w:rPr>
              <w:lang w:val="en-US" w:eastAsia="en-US"/>
            </w:rPr>
            <w:t>Requirements to support Extended Sensors</w:t>
          </w:r>
          <w:r>
            <w:rPr/>
            <w:tab/>
          </w:r>
          <w:hyperlink w:anchor="__RefHeading___Toc11404808">
            <w:r>
              <w:rPr>
                <w:rStyle w:val="IndexLink"/>
              </w:rPr>
              <w:t>11</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rPr>
            <w:tab/>
          </w:r>
          <w:r>
            <w:rPr>
              <w:lang w:val="en-US" w:eastAsia="en-US"/>
            </w:rPr>
            <w:t>Requirements to support Remote Driving</w:t>
          </w:r>
          <w:r>
            <w:rPr/>
            <w:tab/>
          </w:r>
          <w:hyperlink w:anchor="__RefHeading___Toc11404809">
            <w:r>
              <w:rPr>
                <w:rStyle w:val="IndexLink"/>
              </w:rPr>
              <w:t>11</w:t>
            </w:r>
          </w:hyperlink>
        </w:p>
        <w:p>
          <w:pPr>
            <w:pStyle w:val="Contents8"/>
            <w:rPr>
              <w:rFonts w:ascii="Calibri" w:hAnsi="Calibri" w:eastAsia="Times New Roman" w:cs="Calibri"/>
              <w:b w:val="false"/>
              <w:b w:val="false"/>
              <w:szCs w:val="22"/>
              <w:lang w:val="en-US" w:eastAsia="en-US"/>
            </w:rPr>
          </w:pPr>
          <w:r>
            <w:rPr/>
            <w:t>Annex A (informative):</w:t>
            <w:tab/>
            <w:t>Background information on service Requirements</w:t>
            <w:tab/>
          </w:r>
          <w:hyperlink w:anchor="__RefHeading___Toc11404810">
            <w:r>
              <w:rPr>
                <w:rStyle w:val="IndexLink"/>
              </w:rPr>
              <w:t>13</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B</w:t>
          </w:r>
          <w:r>
            <w:rPr/>
            <w:t xml:space="preserve"> (informative):</w:t>
            <w:tab/>
            <w:t>Relation between TS 22.185 and this TS</w:t>
            <w:tab/>
          </w:r>
          <w:hyperlink w:anchor="__RefHeading___Toc11404811">
            <w:r>
              <w:rPr>
                <w:rStyle w:val="IndexLink"/>
              </w:rPr>
              <w:t>15</w:t>
            </w:r>
          </w:hyperlink>
        </w:p>
        <w:p>
          <w:pPr>
            <w:pStyle w:val="Contents8"/>
            <w:rPr>
              <w:rFonts w:ascii="Calibri" w:hAnsi="Calibri" w:eastAsia="Times New Roman" w:cs="Calibri"/>
              <w:b w:val="false"/>
              <w:b w:val="false"/>
              <w:szCs w:val="22"/>
              <w:lang w:val="en-US" w:eastAsia="en-US"/>
            </w:rPr>
          </w:pPr>
          <w:r>
            <w:rPr/>
            <w:t>Annex C (informative):</w:t>
            <w:tab/>
            <w:t>Relationship between V2X applications and V2X requirements</w:t>
            <w:tab/>
          </w:r>
          <w:hyperlink w:anchor="__RefHeading___Toc11404812">
            <w:r>
              <w:rPr>
                <w:rStyle w:val="IndexLink"/>
              </w:rPr>
              <w:t>16</w:t>
            </w:r>
          </w:hyperlink>
        </w:p>
        <w:p>
          <w:pPr>
            <w:pStyle w:val="Contents8"/>
            <w:rPr>
              <w:rFonts w:ascii="Calibri" w:hAnsi="Calibri" w:eastAsia="Times New Roman" w:cs="Calibri"/>
              <w:szCs w:val="22"/>
              <w:lang w:val="en-US" w:eastAsia="en-US"/>
            </w:rPr>
          </w:pPr>
          <w:r>
            <w:rPr>
              <w:b w:val="false"/>
            </w:rPr>
            <w:t>Annex E (informative):</w:t>
            <w:tab/>
            <w:t>Change history</w:t>
            <w:tab/>
          </w:r>
          <w:hyperlink w:anchor="__RefHeading___Toc11404813">
            <w:r>
              <w:rPr>
                <w:rStyle w:val="IndexLink"/>
                <w:b w:val="false"/>
              </w:rPr>
              <w:t>18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1140479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 xml:space="preserve">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 </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11404797"/>
      <w:bookmarkEnd w:id="9"/>
      <w:r>
        <w:rPr/>
        <w:t>1</w:t>
        <w:tab/>
        <w:t>Scope</w:t>
      </w:r>
    </w:p>
    <w:p>
      <w:pPr>
        <w:pStyle w:val="Normal"/>
        <w:rPr/>
      </w:pPr>
      <w:r>
        <w:rPr>
          <w:lang w:eastAsia="ja-JP"/>
        </w:rPr>
        <w:t xml:space="preserve">The present document </w:t>
      </w:r>
      <w:r>
        <w:rPr>
          <w:lang w:eastAsia="ko-KR"/>
        </w:rPr>
        <w:t>specifies service requirements to enhance 3GPP support for V2X scenarios in the 3GPP systems (i.e. EPS, 5G).</w:t>
      </w:r>
    </w:p>
    <w:p>
      <w:pPr>
        <w:pStyle w:val="Normal"/>
        <w:rPr>
          <w:lang w:eastAsia="ko-KR"/>
        </w:rPr>
      </w:pPr>
      <w:r>
        <w:rPr>
          <w:lang w:eastAsia="ko-KR"/>
        </w:rPr>
        <w:t xml:space="preserve">It includes transport layer support for both safety and non-safety V2X scenarios: </w:t>
      </w:r>
    </w:p>
    <w:p>
      <w:pPr>
        <w:pStyle w:val="B1"/>
        <w:rPr>
          <w:lang w:eastAsia="ja-JP"/>
        </w:rPr>
      </w:pPr>
      <w:r>
        <w:rPr>
          <w:lang w:eastAsia="ko-KR"/>
        </w:rPr>
        <w:t>-</w:t>
        <w:tab/>
        <w:t>S</w:t>
      </w:r>
      <w:r>
        <w:rPr>
          <w:lang w:eastAsia="ko-KR"/>
        </w:rPr>
        <w:t>afety-related V2X</w:t>
      </w:r>
      <w:r>
        <w:rPr>
          <w:lang w:eastAsia="ko-KR"/>
        </w:rPr>
        <w:t xml:space="preserve"> scenarios: e.g. automated driving, vehicle platooning </w:t>
      </w:r>
    </w:p>
    <w:p>
      <w:pPr>
        <w:pStyle w:val="B1"/>
        <w:rPr/>
      </w:pPr>
      <w:r>
        <w:rPr>
          <w:lang w:eastAsia="ja-JP"/>
        </w:rPr>
        <w:t>-</w:t>
        <w:tab/>
        <w:t>Non-safety-related V2X scenarios: e.g., mobile high data rate entertainment, mobile hotspot/office/home, dynamic digital map update</w:t>
      </w:r>
    </w:p>
    <w:p>
      <w:pPr>
        <w:pStyle w:val="Heading1"/>
        <w:ind w:left="1134" w:hanging="1134"/>
        <w:rPr/>
      </w:pPr>
      <w:bookmarkStart w:id="10" w:name="__RefHeading___Toc1140479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 xml:space="preserve">3GPP TS </w:t>
      </w:r>
      <w:r>
        <w:rPr/>
        <w:t>22</w:t>
      </w:r>
      <w:r>
        <w:rPr/>
        <w:t>.261: "Service requirements for the 5G system".</w:t>
      </w:r>
    </w:p>
    <w:p>
      <w:pPr>
        <w:pStyle w:val="EX"/>
        <w:rPr/>
      </w:pPr>
      <w:r>
        <w:rPr/>
        <w:t>[</w:t>
      </w:r>
      <w:r>
        <w:rPr>
          <w:lang w:val="en-US" w:eastAsia="en-US"/>
        </w:rPr>
        <w:t>3</w:t>
      </w:r>
      <w:r>
        <w:rPr/>
        <w:t>]</w:t>
        <w:tab/>
        <w:t xml:space="preserve">3GPP TS </w:t>
      </w:r>
      <w:r>
        <w:rPr/>
        <w:t>22</w:t>
      </w:r>
      <w:r>
        <w:rPr/>
        <w:t>.185: "Service requirements for V2X services".</w:t>
      </w:r>
    </w:p>
    <w:p>
      <w:pPr>
        <w:pStyle w:val="EX"/>
        <w:rPr/>
      </w:pPr>
      <w:r>
        <w:rPr/>
        <w:t>[4]</w:t>
        <w:tab/>
        <w:t>SAE International, "AUTOMATED DRIVING LEVELS OF DRIVING AUTOMATION ARE DEFINED IN NEW SAE INTERNATIONAL STANDARD J3016", December 2016</w:t>
      </w:r>
      <w:r>
        <w:rPr>
          <w:lang w:eastAsia="ko-KR"/>
        </w:rPr>
        <w:t xml:space="preserve">; US Homeland Security Digital Library, </w:t>
      </w:r>
      <w:r>
        <w:rPr/>
        <w:t>"</w:t>
      </w:r>
      <w:r>
        <w:rPr>
          <w:lang w:eastAsia="ko-KR"/>
        </w:rPr>
        <w:t>Self-Driving Cars: Levels of Automation</w:t>
      </w:r>
      <w:r>
        <w:rPr/>
        <w:t>"</w:t>
      </w:r>
      <w:r>
        <w:rPr>
          <w:lang w:eastAsia="ko-KR"/>
        </w:rPr>
        <w:t xml:space="preserve">, March 2017 </w:t>
      </w:r>
      <w:r>
        <w:rPr>
          <w:lang w:eastAsia="ko-KR"/>
        </w:rPr>
        <w:t>https://www.hsdl.org/?view&amp;did=801463</w:t>
      </w:r>
      <w:r>
        <w:rPr>
          <w:lang w:eastAsia="ko-KR"/>
        </w:rPr>
        <w:t>.</w:t>
      </w:r>
    </w:p>
    <w:p>
      <w:pPr>
        <w:pStyle w:val="Normal"/>
        <w:keepLines/>
        <w:ind w:left="1702" w:hanging="1418"/>
        <w:rPr/>
      </w:pPr>
      <w:r>
        <w:rPr>
          <w:lang w:eastAsia="ko-KR"/>
        </w:rPr>
        <w:t>[</w:t>
      </w:r>
      <w:r>
        <w:rPr>
          <w:lang w:eastAsia="ko-KR"/>
        </w:rPr>
        <w:t>5</w:t>
      </w:r>
      <w:r>
        <w:rPr>
          <w:lang w:eastAsia="ko-KR"/>
        </w:rPr>
        <w:t>]</w:t>
        <w:tab/>
        <w:t>ISO TS 17419:2014: "Intelligent Transport Systems - Cooperative systems - Classification and management of ITS applications in a global context".</w:t>
      </w:r>
    </w:p>
    <w:p>
      <w:pPr>
        <w:pStyle w:val="Normal"/>
        <w:keepLines/>
        <w:ind w:left="1702" w:hanging="1418"/>
        <w:rPr/>
      </w:pPr>
      <w:r>
        <w:rPr>
          <w:lang w:eastAsia="ko-KR"/>
        </w:rPr>
        <w:t>[</w:t>
      </w:r>
      <w:r>
        <w:rPr>
          <w:lang w:eastAsia="ko-KR"/>
        </w:rPr>
        <w:t>6</w:t>
      </w:r>
      <w:r>
        <w:rPr>
          <w:lang w:eastAsia="ko-KR"/>
        </w:rPr>
        <w:t>]</w:t>
        <w:tab/>
      </w:r>
      <w:r>
        <w:rPr>
          <w:rFonts w:eastAsia="SimSun;宋体"/>
        </w:rPr>
        <w:t>IEEE Std 1609.0-2013</w:t>
      </w:r>
      <w:r>
        <w:rPr>
          <w:rFonts w:eastAsia="SimSun;宋体"/>
          <w:lang w:eastAsia="zh-CN"/>
        </w:rPr>
        <w:t>:</w:t>
      </w:r>
      <w:r>
        <w:rPr>
          <w:rFonts w:eastAsia="SimSun;宋体"/>
        </w:rPr>
        <w:t xml:space="preserve"> </w:t>
      </w:r>
      <w:r>
        <w:rPr>
          <w:lang w:eastAsia="ko-KR"/>
        </w:rPr>
        <w:t>"</w:t>
      </w:r>
      <w:r>
        <w:rPr>
          <w:rFonts w:eastAsia="SimSun;宋体"/>
        </w:rPr>
        <w:t>IEEE Guide for Wireless Access in Vehicular Environments (WAVE) architecture</w:t>
      </w:r>
      <w:r>
        <w:rPr>
          <w:lang w:eastAsia="ko-KR"/>
        </w:rPr>
        <w:t>".</w:t>
      </w:r>
    </w:p>
    <w:p>
      <w:pPr>
        <w:pStyle w:val="Heading1"/>
        <w:ind w:left="1134" w:hanging="1134"/>
        <w:rPr/>
      </w:pPr>
      <w:bookmarkStart w:id="11" w:name="__RefHeading___Toc11404799"/>
      <w:bookmarkEnd w:id="11"/>
      <w:r>
        <w:rPr/>
        <w:t>3</w:t>
        <w:tab/>
        <w:t>Definitions, symbols and abbreviations</w:t>
      </w:r>
    </w:p>
    <w:p>
      <w:pPr>
        <w:pStyle w:val="Heading2"/>
        <w:rPr/>
      </w:pPr>
      <w:bookmarkStart w:id="12" w:name="__RefHeading___Toc11404800"/>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b/>
          <w:b/>
        </w:rPr>
      </w:pPr>
      <w:r>
        <w:rPr>
          <w:b/>
        </w:rPr>
        <w:t xml:space="preserve">End-to-end latency: </w:t>
      </w:r>
      <w:r>
        <w:rPr>
          <w:lang w:val="en-US"/>
        </w:rPr>
        <w:t xml:space="preserve">Time it takes to transfer a given piece of information from a source to a destination, measured at the application level, </w:t>
      </w:r>
      <w:r>
        <w:rPr>
          <w:bCs/>
          <w:lang w:val="en-US"/>
        </w:rPr>
        <w:t>from the moment it is</w:t>
      </w:r>
      <w:r>
        <w:rPr>
          <w:lang w:val="en-US"/>
        </w:rPr>
        <w:t xml:space="preserve"> transmitted by the source to the moment it is received at the destination.</w:t>
      </w:r>
    </w:p>
    <w:p>
      <w:pPr>
        <w:pStyle w:val="Normal"/>
        <w:rPr/>
      </w:pPr>
      <w:r>
        <w:rPr>
          <w:b/>
          <w:bCs/>
        </w:rPr>
        <w:t>Reliability (%):</w:t>
      </w:r>
      <w:r>
        <w:rPr/>
        <w:t xml:space="preserve"> The success probability of transmitting X bytes within a certain delay, which is the time it takes to deliver a small data packet from the radio protocol layer 2/3 SDU ingress point to the radio protocol layer 2/3 SDU egress point of the radio interface.</w:t>
      </w:r>
    </w:p>
    <w:p>
      <w:pPr>
        <w:pStyle w:val="Normal"/>
        <w:rPr>
          <w:rFonts w:eastAsia="MS Mincho;ＭＳ 明朝"/>
          <w:lang w:eastAsia="ja-JP"/>
        </w:rPr>
      </w:pPr>
      <w:r>
        <w:rPr>
          <w:rFonts w:eastAsia="Times New Roman"/>
          <w:b/>
        </w:rPr>
        <w:t>Road Side Unit:</w:t>
      </w:r>
      <w:r>
        <w:rPr>
          <w:rFonts w:eastAsia="Times New Roman"/>
        </w:rPr>
        <w:t xml:space="preserve"> A stationary infrastructure entity supporting V2X applications that can exchange messages with other entities supporting V2X applications.</w:t>
      </w:r>
    </w:p>
    <w:p>
      <w:pPr>
        <w:pStyle w:val="Normal"/>
        <w:keepLines/>
        <w:overflowPunct w:val="false"/>
        <w:autoSpaceDE w:val="false"/>
        <w:spacing w:before="0" w:after="0"/>
        <w:ind w:left="1135" w:hanging="851"/>
        <w:textAlignment w:val="baseline"/>
        <w:rPr>
          <w:rFonts w:eastAsia="Batang;바탕"/>
          <w:lang w:eastAsia="ja-JP"/>
        </w:rPr>
      </w:pPr>
      <w:r>
        <w:rPr>
          <w:rFonts w:eastAsia="Batang;바탕"/>
          <w:lang w:eastAsia="ja-JP"/>
        </w:rPr>
        <w:t xml:space="preserve">NOTE: </w:t>
        <w:tab/>
        <w:t>RSU is a term frequently used in existing ITS specifications, and the reason for introducing the term in the 3GPP specifications is to make the documents easier to read for the ITS industry. RSU is a logical entity that supports V2X application logic using the functionality provided by either a 3GPP network or an UE (referred to as UE-type RSU).</w:t>
      </w:r>
    </w:p>
    <w:p>
      <w:pPr>
        <w:pStyle w:val="Normal"/>
        <w:keepLines/>
        <w:overflowPunct w:val="false"/>
        <w:autoSpaceDE w:val="false"/>
        <w:spacing w:before="0" w:after="0"/>
        <w:ind w:left="1135" w:hanging="851"/>
        <w:textAlignment w:val="baseline"/>
        <w:rPr>
          <w:rFonts w:eastAsia="Batang;바탕"/>
          <w:lang w:eastAsia="ja-JP"/>
        </w:rPr>
      </w:pPr>
      <w:r>
        <w:rPr>
          <w:rFonts w:eastAsia="Batang;바탕"/>
          <w:lang w:eastAsia="ja-JP"/>
        </w:rPr>
      </w:r>
    </w:p>
    <w:p>
      <w:pPr>
        <w:pStyle w:val="Normal"/>
        <w:keepLines/>
        <w:overflowPunct w:val="false"/>
        <w:autoSpaceDE w:val="false"/>
        <w:spacing w:before="0" w:after="0"/>
        <w:ind w:left="1135" w:hanging="851"/>
        <w:textAlignment w:val="baseline"/>
        <w:rPr/>
      </w:pPr>
      <w:r>
        <w:rPr/>
        <w:t>For the purposes of the present document, the following terms and definitions given in ISO TS 17419 [5] apply:</w:t>
      </w:r>
    </w:p>
    <w:p>
      <w:pPr>
        <w:pStyle w:val="Normal"/>
        <w:keepLines/>
        <w:overflowPunct w:val="false"/>
        <w:autoSpaceDE w:val="false"/>
        <w:spacing w:before="0" w:after="0"/>
        <w:ind w:left="1135" w:hanging="851"/>
        <w:textAlignment w:val="baseline"/>
        <w:rPr/>
      </w:pPr>
      <w:r>
        <w:rPr/>
        <w:t>ITS Application Identifier: globally unique, registered number identifying an ITS application object</w:t>
      </w:r>
    </w:p>
    <w:p>
      <w:pPr>
        <w:pStyle w:val="Normal"/>
        <w:keepLines/>
        <w:overflowPunct w:val="false"/>
        <w:autoSpaceDE w:val="false"/>
        <w:spacing w:before="0" w:after="0"/>
        <w:ind w:left="1135" w:hanging="851"/>
        <w:textAlignment w:val="baseline"/>
        <w:rPr/>
      </w:pPr>
      <w:r>
        <w:rPr/>
        <w:t>For the purposes of the present document, the following term and definition given in IEEE Std 1609.0 [6] apply:</w:t>
      </w:r>
    </w:p>
    <w:p>
      <w:pPr>
        <w:pStyle w:val="Normal"/>
        <w:keepLines/>
        <w:overflowPunct w:val="false"/>
        <w:autoSpaceDE w:val="false"/>
        <w:spacing w:before="0" w:after="0"/>
        <w:ind w:left="1135" w:hanging="851"/>
        <w:textAlignment w:val="baseline"/>
        <w:rPr/>
      </w:pPr>
      <w:r>
        <w:rPr/>
        <w:t>Provider Service Identifier: An identifier of an application-service provided by a higher layer entity.</w:t>
      </w:r>
    </w:p>
    <w:p>
      <w:pPr>
        <w:pStyle w:val="Heading2"/>
        <w:rPr/>
      </w:pPr>
      <w:bookmarkStart w:id="16" w:name="__RefHeading___Toc11404801"/>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keepLines/>
        <w:spacing w:before="0" w:after="0"/>
        <w:ind w:left="1702" w:hanging="1418"/>
        <w:rPr>
          <w:lang w:val="en-US" w:eastAsia="ko-KR"/>
        </w:rPr>
      </w:pPr>
      <w:r>
        <w:rPr>
          <w:lang w:val="en-US" w:eastAsia="ko-KR"/>
        </w:rPr>
        <w:t>ITS</w:t>
        <w:tab/>
      </w:r>
      <w:r>
        <w:rPr>
          <w:lang w:val="en-US" w:eastAsia="ko-KR"/>
        </w:rPr>
        <w:t xml:space="preserve">Intelligent Transport Systems </w:t>
      </w:r>
    </w:p>
    <w:p>
      <w:pPr>
        <w:pStyle w:val="Normal"/>
        <w:keepLines/>
        <w:spacing w:before="0" w:after="0"/>
        <w:ind w:left="1702" w:hanging="1418"/>
        <w:rPr>
          <w:lang w:eastAsia="ko-KR"/>
        </w:rPr>
      </w:pPr>
      <w:r>
        <w:rPr>
          <w:rFonts w:eastAsia="SimSun;宋体"/>
          <w:lang w:val="en-US" w:eastAsia="ko-KR"/>
        </w:rPr>
        <w:t>ITS-AID</w:t>
      </w:r>
      <w:r>
        <w:rPr>
          <w:lang w:val="en-US" w:eastAsia="ko-KR"/>
        </w:rPr>
        <w:tab/>
      </w:r>
      <w:r>
        <w:rPr>
          <w:lang w:val="en-US" w:eastAsia="ko-KR"/>
        </w:rPr>
        <w:t>ITS Application Identifier</w:t>
      </w:r>
    </w:p>
    <w:p>
      <w:pPr>
        <w:pStyle w:val="Normal"/>
        <w:keepLines/>
        <w:overflowPunct w:val="false"/>
        <w:autoSpaceDE w:val="false"/>
        <w:spacing w:before="0" w:after="0"/>
        <w:ind w:left="1702" w:hanging="1418"/>
        <w:textAlignment w:val="baseline"/>
        <w:rPr>
          <w:lang w:eastAsia="ko-KR"/>
        </w:rPr>
      </w:pPr>
      <w:r>
        <w:rPr>
          <w:lang w:eastAsia="ko-KR"/>
        </w:rPr>
        <w:t>LoA</w:t>
      </w:r>
      <w:r>
        <w:rPr>
          <w:rFonts w:eastAsia="Batang;바탕"/>
          <w:lang w:eastAsia="ko-KR"/>
        </w:rPr>
        <w:tab/>
      </w:r>
      <w:r>
        <w:rPr>
          <w:lang w:eastAsia="ko-KR"/>
        </w:rPr>
        <w:t>Level of Automation</w:t>
      </w:r>
    </w:p>
    <w:p>
      <w:pPr>
        <w:pStyle w:val="Normal"/>
        <w:keepLines/>
        <w:spacing w:before="0" w:after="0"/>
        <w:ind w:left="1702" w:hanging="1418"/>
        <w:rPr>
          <w:lang w:eastAsia="ko-KR"/>
        </w:rPr>
      </w:pPr>
      <w:r>
        <w:rPr>
          <w:lang w:eastAsia="ko-KR"/>
        </w:rPr>
        <w:t>PSID</w:t>
        <w:tab/>
      </w:r>
      <w:r>
        <w:rPr>
          <w:lang w:eastAsia="ko-KR"/>
        </w:rPr>
        <w:t>Provider Service Identif</w:t>
      </w:r>
      <w:r>
        <w:rPr>
          <w:lang w:eastAsia="ko-KR"/>
        </w:rPr>
        <w:t>i</w:t>
      </w:r>
      <w:r>
        <w:rPr>
          <w:lang w:eastAsia="ko-KR"/>
        </w:rPr>
        <w:t>er</w:t>
      </w:r>
    </w:p>
    <w:p>
      <w:pPr>
        <w:pStyle w:val="Normal"/>
        <w:keepLines/>
        <w:overflowPunct w:val="false"/>
        <w:autoSpaceDE w:val="false"/>
        <w:spacing w:before="0" w:after="0"/>
        <w:ind w:left="1702" w:hanging="1418"/>
        <w:textAlignment w:val="baseline"/>
        <w:rPr/>
      </w:pPr>
      <w:r>
        <w:rPr>
          <w:lang w:eastAsia="ko-KR"/>
        </w:rPr>
        <w:t>RSU</w:t>
      </w:r>
      <w:r>
        <w:rPr>
          <w:rFonts w:eastAsia="Batang;바탕"/>
          <w:lang w:eastAsia="ko-KR"/>
        </w:rPr>
        <w:tab/>
      </w:r>
      <w:r>
        <w:rPr>
          <w:lang w:eastAsia="ko-KR"/>
        </w:rPr>
        <w:t xml:space="preserve">Road </w:t>
      </w:r>
      <w:r>
        <w:rPr>
          <w:lang w:eastAsia="ko-KR"/>
        </w:rPr>
        <w:t>S</w:t>
      </w:r>
      <w:r>
        <w:rPr>
          <w:lang w:eastAsia="ko-KR"/>
        </w:rPr>
        <w:t xml:space="preserve">ide </w:t>
      </w:r>
      <w:r>
        <w:rPr>
          <w:lang w:eastAsia="ko-KR"/>
        </w:rPr>
        <w:t>U</w:t>
      </w:r>
      <w:r>
        <w:rPr>
          <w:lang w:eastAsia="ko-KR"/>
        </w:rPr>
        <w:t>nit</w:t>
      </w:r>
    </w:p>
    <w:p>
      <w:pPr>
        <w:pStyle w:val="Heading1"/>
        <w:ind w:left="1134" w:hanging="1134"/>
        <w:rPr/>
      </w:pPr>
      <w:bookmarkStart w:id="17" w:name="__RefHeading___Toc11404802"/>
      <w:bookmarkEnd w:id="17"/>
      <w:r>
        <w:rPr/>
        <w:t>4</w:t>
        <w:tab/>
        <w:t>Overview</w:t>
      </w:r>
    </w:p>
    <w:p>
      <w:pPr>
        <w:pStyle w:val="Heading2"/>
        <w:rPr>
          <w:lang w:eastAsia="ko-KR"/>
        </w:rPr>
      </w:pPr>
      <w:bookmarkStart w:id="18" w:name="__RefHeading___Toc11404803"/>
      <w:bookmarkEnd w:id="18"/>
      <w:r>
        <w:rPr>
          <w:lang w:eastAsia="ko-KR"/>
        </w:rPr>
        <w:t>4.1</w:t>
        <w:tab/>
      </w:r>
      <w:r>
        <w:rPr>
          <w:lang w:eastAsia="ko-KR"/>
        </w:rPr>
        <w:t xml:space="preserve">Categories of </w:t>
      </w:r>
      <w:r>
        <w:rPr>
          <w:lang w:eastAsia="ko-KR"/>
        </w:rPr>
        <w:t xml:space="preserve">requirements to support </w:t>
      </w:r>
      <w:r>
        <w:rPr>
          <w:lang w:eastAsia="ko-KR"/>
        </w:rPr>
        <w:t xml:space="preserve">eV2X </w:t>
      </w:r>
      <w:r>
        <w:rPr>
          <w:lang w:eastAsia="ko-KR"/>
        </w:rPr>
        <w:t>scenarios</w:t>
      </w:r>
    </w:p>
    <w:p>
      <w:pPr>
        <w:pStyle w:val="Normal"/>
        <w:rPr/>
      </w:pPr>
      <w:r>
        <w:rPr>
          <w:lang w:val="nl-NL" w:eastAsia="zh-CN"/>
        </w:rPr>
        <w:t xml:space="preserve">Different V2X scenarios require the transport of V2X messages with different performance requirements for the 3GPP system. </w:t>
      </w:r>
      <w:r>
        <w:rPr>
          <w:lang w:val="nl-NL" w:eastAsia="ko-KR"/>
        </w:rPr>
        <w:t xml:space="preserve">This </w:t>
      </w:r>
      <w:r>
        <w:rPr>
          <w:lang w:eastAsia="ko-KR"/>
        </w:rPr>
        <w:t>Technical Specification</w:t>
      </w:r>
      <w:r>
        <w:rPr>
          <w:rFonts w:eastAsia="MS Mincho;ＭＳ 明朝"/>
          <w:lang w:eastAsia="ko-KR"/>
        </w:rPr>
        <w:t xml:space="preserve"> </w:t>
      </w:r>
      <w:r>
        <w:rPr>
          <w:lang w:eastAsia="ko-KR"/>
        </w:rPr>
        <w:t>specifies</w:t>
      </w:r>
      <w:r>
        <w:rPr>
          <w:rFonts w:eastAsia="MS Mincho;ＭＳ 明朝"/>
          <w:lang w:eastAsia="ko-KR"/>
        </w:rPr>
        <w:t xml:space="preserve"> service requirements to enhance 3GPP support for V2X scenarios in the following </w:t>
      </w:r>
      <w:r>
        <w:rPr>
          <w:lang w:eastAsia="ko-KR"/>
        </w:rPr>
        <w:t>six</w:t>
      </w:r>
      <w:r>
        <w:rPr>
          <w:lang w:eastAsia="ko-KR"/>
        </w:rPr>
        <w:t xml:space="preserve"> </w:t>
      </w:r>
      <w:r>
        <w:rPr>
          <w:rFonts w:eastAsia="MS Mincho;ＭＳ 明朝"/>
          <w:lang w:eastAsia="ko-KR"/>
        </w:rPr>
        <w:t>areas:</w:t>
      </w:r>
    </w:p>
    <w:p>
      <w:pPr>
        <w:pStyle w:val="B1"/>
        <w:rPr>
          <w:lang w:eastAsia="ja-JP"/>
        </w:rPr>
      </w:pPr>
      <w:r>
        <w:rPr>
          <w:lang w:eastAsia="ko-KR"/>
        </w:rPr>
        <w:t>-</w:t>
        <w:tab/>
        <w:t xml:space="preserve">General Aspects: interworking, communication-related requirements valid for all V2X scenarios </w:t>
      </w:r>
    </w:p>
    <w:p>
      <w:pPr>
        <w:pStyle w:val="B1"/>
        <w:rPr/>
      </w:pPr>
      <w:r>
        <w:rPr>
          <w:lang w:eastAsia="ko-KR"/>
        </w:rPr>
        <w:t>-</w:t>
        <w:tab/>
        <w:t>Vehicle</w:t>
      </w:r>
      <w:r>
        <w:rPr>
          <w:lang w:eastAsia="zh-CN"/>
        </w:rPr>
        <w:t>s</w:t>
      </w:r>
      <w:r>
        <w:rPr>
          <w:lang w:eastAsia="ko-KR"/>
        </w:rPr>
        <w:t xml:space="preserve"> Platooning</w:t>
      </w:r>
    </w:p>
    <w:p>
      <w:pPr>
        <w:pStyle w:val="B1"/>
        <w:rPr/>
      </w:pPr>
      <w:r>
        <w:rPr>
          <w:lang w:eastAsia="ja-JP"/>
        </w:rPr>
        <w:t>-</w:t>
        <w:tab/>
        <w:t>Advanced Driving</w:t>
      </w:r>
    </w:p>
    <w:p>
      <w:pPr>
        <w:pStyle w:val="B1"/>
        <w:rPr/>
      </w:pPr>
      <w:r>
        <w:rPr>
          <w:lang w:eastAsia="ja-JP"/>
        </w:rPr>
        <w:t>-</w:t>
        <w:tab/>
        <w:t xml:space="preserve">Extended Sensors </w:t>
      </w:r>
    </w:p>
    <w:p>
      <w:pPr>
        <w:pStyle w:val="Normal"/>
        <w:ind w:left="568" w:hanging="284"/>
        <w:rPr>
          <w:lang w:eastAsia="ko-KR"/>
        </w:rPr>
      </w:pPr>
      <w:r>
        <w:rPr>
          <w:lang w:eastAsia="ko-KR"/>
        </w:rPr>
        <w:t>-</w:t>
        <w:tab/>
        <w:t>Remote Driving</w:t>
      </w:r>
    </w:p>
    <w:p>
      <w:pPr>
        <w:pStyle w:val="B1"/>
        <w:rPr>
          <w:lang w:eastAsia="ko-KR"/>
        </w:rPr>
      </w:pPr>
      <w:r>
        <w:rPr>
          <w:lang w:eastAsia="ko-KR"/>
        </w:rPr>
        <w:t>-</w:t>
        <w:tab/>
        <w:t>Vehicle quality of service Support</w:t>
      </w:r>
    </w:p>
    <w:p>
      <w:pPr>
        <w:pStyle w:val="Normal"/>
        <w:rPr>
          <w:lang w:val="nl-NL" w:eastAsia="zh-CN"/>
        </w:rPr>
      </w:pPr>
      <w:r>
        <w:rPr>
          <w:lang w:val="nl-NL" w:eastAsia="zh-CN"/>
        </w:rPr>
        <w:t xml:space="preserve">Vehicles Platooning enables the vehicles to dynamically form a group travelling together. All the vehicles in the platoon receive periodic data from the leading vehicle, in order to carry on platoon operations. This information allows the distance between vehicles to become extremely small, i.e., the gap distance translated to time can be very low (sub second). Platooning applications may allow the vehicles following to be autonomously driven. </w:t>
      </w:r>
    </w:p>
    <w:p>
      <w:pPr>
        <w:pStyle w:val="Normal"/>
        <w:rPr>
          <w:lang w:val="nl-NL" w:eastAsia="zh-CN"/>
        </w:rPr>
      </w:pPr>
      <w:r>
        <w:rPr>
          <w:lang w:val="nl-NL" w:eastAsia="zh-CN"/>
        </w:rPr>
        <w:t xml:space="preserve">Advanced </w:t>
      </w:r>
      <w:r>
        <w:rPr>
          <w:lang w:val="nl-NL" w:eastAsia="ko-KR"/>
        </w:rPr>
        <w:t>D</w:t>
      </w:r>
      <w:r>
        <w:rPr>
          <w:lang w:val="nl-NL" w:eastAsia="zh-CN"/>
        </w:rPr>
        <w:t>riving enables semi-automated or full</w:t>
      </w:r>
      <w:r>
        <w:rPr>
          <w:lang w:val="nl-NL" w:eastAsia="zh-CN"/>
        </w:rPr>
        <w:t>y</w:t>
      </w:r>
      <w:r>
        <w:rPr>
          <w:lang w:val="nl-NL" w:eastAsia="zh-CN"/>
        </w:rPr>
        <w:t xml:space="preserve">-automated driving. </w:t>
      </w:r>
      <w:r>
        <w:rPr>
          <w:lang w:val="nl-NL" w:eastAsia="zh-CN"/>
        </w:rPr>
        <w:t>Longer inter-vehicle distance is</w:t>
      </w:r>
      <w:r>
        <w:rPr>
          <w:lang w:val="nl-NL" w:eastAsia="zh-CN"/>
        </w:rPr>
        <w:t xml:space="preserve"> </w:t>
      </w:r>
      <w:r>
        <w:rPr>
          <w:lang w:val="nl-NL" w:eastAsia="zh-CN"/>
        </w:rPr>
        <w:t>assumed</w:t>
      </w:r>
      <w:r>
        <w:rPr>
          <w:lang w:val="nl-NL" w:eastAsia="zh-CN"/>
        </w:rPr>
        <w:t>. E</w:t>
      </w:r>
      <w:r>
        <w:rPr>
          <w:lang w:val="nl-NL" w:eastAsia="zh-CN"/>
        </w:rPr>
        <w:t>ach vehicle and/or RSU shares data obtained from its local sensors with vehicles in proximity,</w:t>
      </w:r>
      <w:r>
        <w:rPr>
          <w:lang w:val="nl-NL" w:eastAsia="zh-CN"/>
        </w:rPr>
        <w:t xml:space="preserve"> </w:t>
      </w:r>
      <w:r>
        <w:rPr>
          <w:lang w:val="nl-NL" w:eastAsia="zh-CN"/>
        </w:rPr>
        <w:t>thus</w:t>
      </w:r>
      <w:r>
        <w:rPr>
          <w:lang w:val="nl-NL" w:eastAsia="zh-CN"/>
        </w:rPr>
        <w:t xml:space="preserve"> allow</w:t>
      </w:r>
      <w:r>
        <w:rPr>
          <w:lang w:val="nl-NL" w:eastAsia="zh-CN"/>
        </w:rPr>
        <w:t>ing</w:t>
      </w:r>
      <w:r>
        <w:rPr>
          <w:lang w:val="nl-NL" w:eastAsia="zh-CN"/>
        </w:rPr>
        <w:t xml:space="preserve"> </w:t>
      </w:r>
      <w:r>
        <w:rPr>
          <w:lang w:val="nl-NL" w:eastAsia="zh-CN"/>
        </w:rPr>
        <w:t>vehicles to coordinate their trajectories or maneuvers</w:t>
      </w:r>
      <w:r>
        <w:rPr>
          <w:lang w:val="nl-NL" w:eastAsia="zh-CN"/>
        </w:rPr>
        <w:t xml:space="preserve">. </w:t>
      </w:r>
      <w:r>
        <w:rPr>
          <w:lang w:val="nl-NL" w:eastAsia="zh-CN"/>
        </w:rPr>
        <w:t>In addition, each vehicle shares its driving intention with vehicles in proximity.</w:t>
      </w:r>
      <w:r>
        <w:rPr>
          <w:lang w:val="nl-NL" w:eastAsia="zh-CN"/>
        </w:rPr>
        <w:t xml:space="preserve"> T</w:t>
      </w:r>
      <w:r>
        <w:rPr>
          <w:lang w:val="nl-NL" w:eastAsia="zh-CN"/>
        </w:rPr>
        <w:t>he benefits of</w:t>
      </w:r>
      <w:r>
        <w:rPr>
          <w:lang w:val="nl-NL" w:eastAsia="zh-CN"/>
        </w:rPr>
        <w:t xml:space="preserve"> this use case group</w:t>
      </w:r>
      <w:r>
        <w:rPr>
          <w:lang w:val="nl-NL" w:eastAsia="zh-CN"/>
        </w:rPr>
        <w:t xml:space="preserve"> are safer traveling, </w:t>
      </w:r>
      <w:r>
        <w:rPr>
          <w:lang w:val="nl-NL" w:eastAsia="zh-CN"/>
        </w:rPr>
        <w:t xml:space="preserve">collision </w:t>
      </w:r>
      <w:r>
        <w:rPr>
          <w:lang w:val="nl-NL" w:eastAsia="zh-CN"/>
        </w:rPr>
        <w:t xml:space="preserve">avoidance, </w:t>
      </w:r>
      <w:r>
        <w:rPr>
          <w:lang w:val="nl-NL" w:eastAsia="zh-CN"/>
        </w:rPr>
        <w:t xml:space="preserve">and </w:t>
      </w:r>
      <w:r>
        <w:rPr>
          <w:lang w:val="nl-NL" w:eastAsia="zh-CN"/>
        </w:rPr>
        <w:t xml:space="preserve">improved </w:t>
      </w:r>
      <w:r>
        <w:rPr>
          <w:lang w:val="nl-NL" w:eastAsia="zh-CN"/>
        </w:rPr>
        <w:t>traffic efficiency.</w:t>
      </w:r>
    </w:p>
    <w:p>
      <w:pPr>
        <w:pStyle w:val="Normal"/>
        <w:rPr/>
      </w:pPr>
      <w:r>
        <w:rPr>
          <w:lang w:val="nl-NL" w:eastAsia="zh-CN"/>
        </w:rPr>
        <w:t>Extended Sensors enables the exchange of raw or processed data gathered through local sensors or live video data among vehicles, RSUs, devices of pedestrians and V2X application servers. The vehicles can enhance the perception of their environment beyond what their own sensors can detect and have a more holistic view of the local situation.</w:t>
      </w:r>
    </w:p>
    <w:p>
      <w:pPr>
        <w:pStyle w:val="Normal"/>
        <w:rPr>
          <w:lang w:eastAsia="ko-KR"/>
        </w:rPr>
      </w:pPr>
      <w:r>
        <w:rPr>
          <w:lang w:val="nl-NL" w:eastAsia="zh-CN"/>
        </w:rPr>
        <w:t xml:space="preserve">Remote Driving enables a remote driver or a V2X application to operate a remote vehicle for those passengers who cannot drive themselves or a remote vehicle located in dangerous environments. For a case where variation is limited and routes are predictable, such as public transportation, driving based on cloud computing can be used. In addition, access to cloud-based back-end service platform can be considered for this use case group. </w:t>
      </w:r>
    </w:p>
    <w:p>
      <w:pPr>
        <w:pStyle w:val="Normal"/>
        <w:rPr>
          <w:lang w:eastAsia="ko-KR"/>
        </w:rPr>
      </w:pPr>
      <w:r>
        <w:rPr>
          <w:lang w:eastAsia="ko-KR"/>
        </w:rPr>
        <w:t xml:space="preserve">Vehicle quality of service support enables a V2X application to be </w:t>
      </w:r>
      <w:r>
        <w:rPr>
          <w:lang w:eastAsia="ko-KR"/>
        </w:rPr>
        <w:t xml:space="preserve">timely </w:t>
      </w:r>
      <w:r>
        <w:rPr>
          <w:lang w:eastAsia="ko-KR"/>
        </w:rPr>
        <w:t>notified of expected or estimated change of quality of service before actual change occurs and to enable the 3GPP System to modify the quality of service in line with V2X application’s quality of service needs. Based on the quality of service information, the V2X application can adapt behaviour to 3GPP System’s conditions. The benefits of this use case group are offerings of smoother user experience of service.</w:t>
      </w:r>
    </w:p>
    <w:p>
      <w:pPr>
        <w:pStyle w:val="Normal"/>
        <w:keepNext w:val="true"/>
        <w:keepLines/>
        <w:numPr>
          <w:ilvl w:val="0"/>
          <w:numId w:val="0"/>
        </w:numPr>
        <w:spacing w:before="180" w:after="180"/>
        <w:ind w:left="1134" w:hanging="1134"/>
        <w:outlineLvl w:val="1"/>
        <w:rPr/>
      </w:pPr>
      <w:r>
        <w:rPr>
          <w:rFonts w:cs="Arial" w:ascii="Arial" w:hAnsi="Arial"/>
          <w:sz w:val="32"/>
          <w:lang w:eastAsia="ko-KR"/>
        </w:rPr>
        <w:t>4.</w:t>
      </w:r>
      <w:r>
        <w:rPr>
          <w:rFonts w:cs="Arial" w:ascii="Arial" w:hAnsi="Arial"/>
          <w:sz w:val="32"/>
          <w:lang w:eastAsia="ko-KR"/>
        </w:rPr>
        <w:t>2</w:t>
      </w:r>
      <w:r>
        <w:rPr>
          <w:rFonts w:cs="Arial" w:ascii="Arial" w:hAnsi="Arial"/>
          <w:sz w:val="32"/>
          <w:lang w:eastAsia="ko-KR"/>
        </w:rPr>
        <w:tab/>
      </w:r>
      <w:r>
        <w:rPr>
          <w:rFonts w:cs="Arial" w:ascii="Arial" w:hAnsi="Arial"/>
          <w:sz w:val="32"/>
          <w:lang w:eastAsia="ko-KR"/>
        </w:rPr>
        <w:t>Level of Automation</w:t>
      </w:r>
    </w:p>
    <w:p>
      <w:pPr>
        <w:pStyle w:val="Normal"/>
        <w:rPr/>
      </w:pPr>
      <w:r>
        <w:rPr>
          <w:lang w:val="nl-NL" w:eastAsia="zh-CN"/>
        </w:rPr>
        <w:t xml:space="preserve">A relevant aspect of advanced V2X applications is the Level of Automation (LoA), which reflects the functional aspects of the technology and affects the system performance requirements. In accordance with the levels from SAE [4], the LoA are: 0 – No Automation, 1 – Driver Assistance, 2 – Partial Automation, 3 – Conditional Automation, 4 – High Automation, 5 – Full Automation. </w:t>
      </w:r>
    </w:p>
    <w:p>
      <w:pPr>
        <w:pStyle w:val="Normal"/>
        <w:rPr>
          <w:lang w:val="nl-NL" w:eastAsia="zh-CN"/>
        </w:rPr>
      </w:pPr>
      <w:r>
        <w:rPr>
          <w:lang w:val="nl-NL" w:eastAsia="zh-CN"/>
        </w:rPr>
        <w:t>A distinction is drawn between lower levels and higher levels based on whether the human operator or the automated system is primarily responsible for monitoring the driving environment.</w:t>
      </w:r>
    </w:p>
    <w:p>
      <w:pPr>
        <w:pStyle w:val="Normal"/>
        <w:rPr/>
      </w:pPr>
      <w:r>
        <w:rPr>
          <w:lang w:val="nl-NL" w:eastAsia="zh-CN"/>
        </w:rPr>
        <w:t>The 3GPP system provides the performances expected for</w:t>
      </w:r>
      <w:r>
        <w:rPr>
          <w:lang w:val="nl-NL" w:eastAsia="zh-CN"/>
        </w:rPr>
        <w:t xml:space="preserve"> all levels of automation</w:t>
      </w:r>
    </w:p>
    <w:p>
      <w:pPr>
        <w:pStyle w:val="Heading1"/>
        <w:ind w:left="1134" w:hanging="1134"/>
        <w:rPr>
          <w:lang w:eastAsia="ko-KR"/>
        </w:rPr>
      </w:pPr>
      <w:bookmarkStart w:id="19" w:name="__RefHeading___Toc11404804"/>
      <w:bookmarkEnd w:id="19"/>
      <w:r>
        <w:rPr>
          <w:lang w:eastAsia="ko-KR"/>
        </w:rPr>
        <w:t>5</w:t>
      </w:r>
      <w:r>
        <w:rPr/>
        <w:tab/>
      </w:r>
      <w:r>
        <w:rPr>
          <w:lang w:eastAsia="ko-KR"/>
        </w:rPr>
        <w:t>Requirements</w:t>
      </w:r>
    </w:p>
    <w:p>
      <w:pPr>
        <w:pStyle w:val="Heading2"/>
        <w:rPr>
          <w:lang w:eastAsia="ko-KR"/>
        </w:rPr>
      </w:pPr>
      <w:bookmarkStart w:id="20" w:name="__RefHeading___Toc11404805"/>
      <w:bookmarkEnd w:id="20"/>
      <w:r>
        <w:rPr>
          <w:lang w:eastAsia="ko-KR"/>
        </w:rPr>
        <w:t>5</w:t>
      </w:r>
      <w:r>
        <w:rPr/>
        <w:t>.1</w:t>
        <w:tab/>
      </w:r>
      <w:r>
        <w:rPr>
          <w:lang w:eastAsia="ko-KR"/>
        </w:rPr>
        <w:t>General Requirements</w:t>
      </w:r>
    </w:p>
    <w:p>
      <w:pPr>
        <w:pStyle w:val="Normal"/>
        <w:overflowPunct w:val="false"/>
        <w:autoSpaceDE w:val="false"/>
        <w:textAlignment w:val="baseline"/>
        <w:rPr/>
      </w:pPr>
      <w:r>
        <w:rPr>
          <w:lang w:val="en-US" w:eastAsia="ko-KR"/>
        </w:rPr>
        <w:t>[</w:t>
      </w:r>
      <w:r>
        <w:rPr>
          <w:lang w:val="en-US" w:eastAsia="ko-KR"/>
        </w:rPr>
        <w:t>R.5.1-001]</w:t>
        <w:tab/>
        <w:t>The 3GPP system shall be able to control the communication range for a message based on the characteristic of the messages transmitted by a UE supporting V2X application.</w:t>
      </w:r>
    </w:p>
    <w:p>
      <w:pPr>
        <w:pStyle w:val="Normal"/>
        <w:overflowPunct w:val="false"/>
        <w:autoSpaceDE w:val="false"/>
        <w:textAlignment w:val="baseline"/>
        <w:rPr/>
      </w:pPr>
      <w:r>
        <w:rPr>
          <w:lang w:val="en-US" w:eastAsia="ko-KR"/>
        </w:rPr>
        <w:t>[R.5.1</w:t>
      </w:r>
      <w:r>
        <w:rPr>
          <w:lang w:val="en-US" w:eastAsia="ko-KR"/>
        </w:rPr>
        <w:t>-002]</w:t>
        <w:tab/>
        <w:t>The 3GPP system shall be able to optimize the communication between UEs supporting V2X application belonging to the same group and in proximity.</w:t>
      </w:r>
    </w:p>
    <w:p>
      <w:pPr>
        <w:pStyle w:val="Normal"/>
        <w:overflowPunct w:val="false"/>
        <w:autoSpaceDE w:val="false"/>
        <w:textAlignment w:val="baseline"/>
        <w:rPr/>
      </w:pPr>
      <w:r>
        <w:rPr>
          <w:lang w:val="en-US" w:eastAsia="ko-KR"/>
        </w:rPr>
        <w:t>[R.5.1</w:t>
      </w:r>
      <w:r>
        <w:rPr>
          <w:lang w:val="en-US" w:eastAsia="ko-KR"/>
        </w:rPr>
        <w:t>-003]</w:t>
        <w:tab/>
        <w:t>The 3GPP system shall be able to support the message transfer for group management operations as requested by the application layer.</w:t>
      </w:r>
    </w:p>
    <w:p>
      <w:pPr>
        <w:pStyle w:val="NO"/>
        <w:rPr/>
      </w:pPr>
      <w:r>
        <w:rPr>
          <w:lang w:val="en-US" w:eastAsia="ko-KR"/>
        </w:rPr>
        <w:t>N</w:t>
      </w:r>
      <w:r>
        <w:rPr>
          <w:lang w:val="en-US" w:eastAsia="ko-KR"/>
        </w:rPr>
        <w:t>OTE 1:</w:t>
        <w:tab/>
        <w:t>The determination of group membership may be done at the upper layers and/or lower layers (application and/or Layer 2).</w:t>
      </w:r>
    </w:p>
    <w:p>
      <w:pPr>
        <w:pStyle w:val="Normal"/>
        <w:overflowPunct w:val="false"/>
        <w:autoSpaceDE w:val="false"/>
        <w:textAlignment w:val="baseline"/>
        <w:rPr/>
      </w:pPr>
      <w:r>
        <w:rPr>
          <w:lang w:val="en-US" w:eastAsia="ko-KR"/>
        </w:rPr>
        <w:t>[R.5.1</w:t>
      </w:r>
      <w:r>
        <w:rPr>
          <w:lang w:val="en-US" w:eastAsia="ko-KR"/>
        </w:rPr>
        <w:t>-004]</w:t>
        <w:tab/>
        <w:t>The 3GPP system shall be able to support message transfer among a group of UEs supporting V2X application.</w:t>
      </w:r>
    </w:p>
    <w:p>
      <w:pPr>
        <w:pStyle w:val="Normal"/>
        <w:overflowPunct w:val="false"/>
        <w:autoSpaceDE w:val="false"/>
        <w:textAlignment w:val="baseline"/>
        <w:rPr/>
      </w:pPr>
      <w:r>
        <w:rPr>
          <w:lang w:val="en-US" w:eastAsia="ko-KR"/>
        </w:rPr>
        <w:t>[R.5.1</w:t>
      </w:r>
      <w:r>
        <w:rPr>
          <w:lang w:val="en-US" w:eastAsia="ko-KR"/>
        </w:rPr>
        <w:t>-005]</w:t>
        <w:tab/>
        <w:t>The 3GPP system shall be able to support message transfer between two UEs belonging to the same group of UEs supporting V2X application.</w:t>
      </w:r>
    </w:p>
    <w:p>
      <w:pPr>
        <w:pStyle w:val="Normal"/>
        <w:overflowPunct w:val="false"/>
        <w:autoSpaceDE w:val="false"/>
        <w:textAlignment w:val="baseline"/>
        <w:rPr/>
      </w:pPr>
      <w:r>
        <w:rPr>
          <w:lang w:val="en-US" w:eastAsia="ko-KR"/>
        </w:rPr>
        <w:t>[R.5.1</w:t>
      </w:r>
      <w:r>
        <w:rPr>
          <w:lang w:val="en-US" w:eastAsia="ko-KR"/>
        </w:rPr>
        <w:t>-006]</w:t>
        <w:tab/>
        <w:t>The 3GPP system shall be able to support confidentiality and integrity of message transfer among a group of UEs supporting V2X application.</w:t>
      </w:r>
    </w:p>
    <w:p>
      <w:pPr>
        <w:pStyle w:val="Normal"/>
        <w:overflowPunct w:val="false"/>
        <w:autoSpaceDE w:val="false"/>
        <w:textAlignment w:val="baseline"/>
        <w:rPr/>
      </w:pPr>
      <w:r>
        <w:rPr>
          <w:lang w:val="en-US" w:eastAsia="ko-KR"/>
        </w:rPr>
        <w:t>[R.5.1</w:t>
      </w:r>
      <w:r>
        <w:rPr>
          <w:lang w:val="en-US" w:eastAsia="ko-KR"/>
        </w:rPr>
        <w:t>-007]</w:t>
        <w:tab/>
        <w:t>The 3GPP system shall support relative lateral position accuracy of 0.1 m between UEs supporting V2X application.</w:t>
      </w:r>
    </w:p>
    <w:p>
      <w:pPr>
        <w:pStyle w:val="Normal"/>
        <w:overflowPunct w:val="false"/>
        <w:autoSpaceDE w:val="false"/>
        <w:textAlignment w:val="baseline"/>
        <w:rPr/>
      </w:pPr>
      <w:r>
        <w:rPr>
          <w:lang w:val="en-US" w:eastAsia="ko-KR"/>
        </w:rPr>
        <w:t>[R.5.1</w:t>
      </w:r>
      <w:r>
        <w:rPr>
          <w:lang w:val="en-US" w:eastAsia="ko-KR"/>
        </w:rPr>
        <w:t>-008]</w:t>
        <w:tab/>
        <w:t>The 3GPP system shall support high connection density for congested traffic.</w:t>
      </w:r>
    </w:p>
    <w:p>
      <w:pPr>
        <w:pStyle w:val="NO"/>
        <w:rPr/>
      </w:pPr>
      <w:r>
        <w:rPr>
          <w:lang w:val="en-US" w:eastAsia="ko-KR"/>
        </w:rPr>
        <w:t>NOT</w:t>
      </w:r>
      <w:r>
        <w:rPr/>
        <w:t>E 2</w:t>
      </w:r>
      <w:r>
        <w:rPr>
          <w:lang w:val="en-US" w:eastAsia="ko-KR"/>
        </w:rPr>
        <w:t>:</w:t>
        <w:tab/>
        <w:t>Example estimate is for worst case US Freeway scenario that does not include arterial roads (i.e. onramps): 5 lanes in each direction or 10 lanes total per highway, for up to 3 highways intersecting = 3,100 to 4,300 cars per square kilometer</w:t>
      </w:r>
    </w:p>
    <w:p>
      <w:pPr>
        <w:pStyle w:val="Normal"/>
        <w:overflowPunct w:val="false"/>
        <w:autoSpaceDE w:val="false"/>
        <w:textAlignment w:val="baseline"/>
        <w:rPr/>
      </w:pPr>
      <w:r>
        <w:rPr>
          <w:lang w:val="en-US" w:eastAsia="ko-KR"/>
        </w:rPr>
        <w:t>[R.5.1</w:t>
      </w:r>
      <w:r>
        <w:rPr>
          <w:lang w:val="en-US" w:eastAsia="ko-KR"/>
        </w:rPr>
        <w:t>-009]</w:t>
        <w:tab/>
        <w:t>The 3GPP system shall support efficient coordination of radio resources used for transport of messages to maximize the utilization of the available spectrum and to ensure the required reliability.</w:t>
      </w:r>
    </w:p>
    <w:p>
      <w:pPr>
        <w:pStyle w:val="Normal"/>
        <w:overflowPunct w:val="false"/>
        <w:autoSpaceDE w:val="false"/>
        <w:textAlignment w:val="baseline"/>
        <w:rPr/>
      </w:pPr>
      <w:r>
        <w:rPr>
          <w:lang w:val="en-US" w:eastAsia="ko-KR"/>
        </w:rPr>
        <w:t>[R.5.1</w:t>
      </w:r>
      <w:r>
        <w:rPr>
          <w:lang w:val="en-US" w:eastAsia="ko-KR"/>
        </w:rPr>
        <w:t>-010]</w:t>
        <w:tab/>
        <w:t>The 3GPP system shall be able to control the UL and DL reliability of transport of V2X communications, depending on the requirement of V2X application</w:t>
      </w:r>
    </w:p>
    <w:p>
      <w:pPr>
        <w:pStyle w:val="Normal"/>
        <w:overflowPunct w:val="false"/>
        <w:autoSpaceDE w:val="false"/>
        <w:textAlignment w:val="baseline"/>
        <w:rPr/>
      </w:pPr>
      <w:r>
        <w:rPr>
          <w:lang w:val="en-US" w:eastAsia="ko-KR"/>
        </w:rPr>
        <w:t>[R.5.1</w:t>
      </w:r>
      <w:r>
        <w:rPr>
          <w:lang w:val="en-US" w:eastAsia="ko-KR"/>
        </w:rPr>
        <w:t>-011]</w:t>
        <w:tab/>
        <w:t>Impact to E-UTRA(N) by UE supporting only NR based V2X communication shall be minimized.</w:t>
      </w:r>
    </w:p>
    <w:p>
      <w:pPr>
        <w:pStyle w:val="Normal"/>
        <w:overflowPunct w:val="false"/>
        <w:autoSpaceDE w:val="false"/>
        <w:textAlignment w:val="baseline"/>
        <w:rPr/>
      </w:pPr>
      <w:r>
        <w:rPr>
          <w:lang w:val="en-US" w:eastAsia="ko-KR"/>
        </w:rPr>
        <w:t>[R.5.1</w:t>
      </w:r>
      <w:r>
        <w:rPr>
          <w:lang w:val="en-US" w:eastAsia="ko-KR"/>
        </w:rPr>
        <w:t>-012]</w:t>
        <w:tab/>
        <w:t>Impact to NR by UE supporting only E-UTRA based V2X communication shall be minimized.</w:t>
      </w:r>
    </w:p>
    <w:p>
      <w:pPr>
        <w:pStyle w:val="Normal"/>
        <w:overflowPunct w:val="false"/>
        <w:autoSpaceDE w:val="false"/>
        <w:textAlignment w:val="baseline"/>
        <w:rPr/>
      </w:pPr>
      <w:r>
        <w:rPr>
          <w:lang w:val="en-US" w:eastAsia="ko-KR"/>
        </w:rPr>
        <w:t>[R.5.1</w:t>
      </w:r>
      <w:r>
        <w:rPr>
          <w:lang w:val="en-US" w:eastAsia="ko-KR"/>
        </w:rPr>
        <w:t>-013]</w:t>
        <w:tab/>
        <w:t>The 3GPP system shall be able to support message transfer between UEs or between a UE and a UE-type RSU, regardless of whether or not they are subscribers of the same PLMN supporting V2X communications. In case they are subscribers to different PLMNs, there shall be no service degradation of the message transfer.</w:t>
      </w:r>
    </w:p>
    <w:p>
      <w:pPr>
        <w:pStyle w:val="Normal"/>
        <w:overflowPunct w:val="false"/>
        <w:autoSpaceDE w:val="false"/>
        <w:textAlignment w:val="baseline"/>
        <w:rPr>
          <w:lang w:val="en-US" w:eastAsia="ko-KR"/>
        </w:rPr>
      </w:pPr>
      <w:r>
        <w:rPr>
          <w:lang w:val="en-US" w:eastAsia="ko-KR"/>
        </w:rPr>
        <w:t>[R.5.1-014]</w:t>
        <w:tab/>
        <w:t>The 3GPP system shall enable discovery and communication between UEs supporting the same V2X application.</w:t>
      </w:r>
    </w:p>
    <w:p>
      <w:pPr>
        <w:pStyle w:val="Normal"/>
        <w:overflowPunct w:val="false"/>
        <w:autoSpaceDE w:val="false"/>
        <w:textAlignment w:val="baseline"/>
        <w:rPr>
          <w:lang w:val="en-US" w:eastAsia="ko-KR"/>
        </w:rPr>
      </w:pPr>
      <w:r>
        <w:rPr>
          <w:lang w:val="en-US" w:eastAsia="ko-KR"/>
        </w:rPr>
        <w:t>[R.5.1-015]</w:t>
        <w:tab/>
        <w:t>The 3GPP system shall be able to support the operators to select which 3GPP RAT to use for a V2X application.</w:t>
      </w:r>
    </w:p>
    <w:p>
      <w:pPr>
        <w:pStyle w:val="NO"/>
        <w:rPr>
          <w:lang w:val="en-US" w:eastAsia="ko-KR"/>
        </w:rPr>
      </w:pPr>
      <w:r>
        <w:rPr>
          <w:lang w:val="en-US" w:eastAsia="ko-KR"/>
        </w:rPr>
        <w:t>NOTE 3:</w:t>
        <w:tab/>
        <w:t>Different V2X applications can be identified by use of different ITS-AID or PSID.</w:t>
      </w:r>
    </w:p>
    <w:p>
      <w:pPr>
        <w:pStyle w:val="Normal"/>
        <w:overflowPunct w:val="false"/>
        <w:autoSpaceDE w:val="false"/>
        <w:textAlignment w:val="baseline"/>
        <w:rPr/>
      </w:pPr>
      <w:r>
        <w:rPr>
          <w:lang w:val="en-US" w:eastAsia="ko-KR"/>
        </w:rPr>
        <w:t>[R.5.1</w:t>
      </w:r>
      <w:r>
        <w:rPr>
          <w:lang w:val="en-US" w:eastAsia="ko-KR"/>
        </w:rPr>
        <w:t>-016]</w:t>
        <w:tab/>
        <w:t>The 3GPP system shall enable a UE supporting a V2X application to obtain network access via another UE supporting V2X application.</w:t>
      </w:r>
    </w:p>
    <w:p>
      <w:pPr>
        <w:pStyle w:val="Normal"/>
        <w:overflowPunct w:val="false"/>
        <w:autoSpaceDE w:val="false"/>
        <w:textAlignment w:val="baseline"/>
        <w:rPr/>
      </w:pPr>
      <w:r>
        <w:rPr>
          <w:lang w:val="en-US" w:eastAsia="ko-KR"/>
        </w:rPr>
        <w:t>[R.5.1</w:t>
      </w:r>
      <w:r>
        <w:rPr>
          <w:lang w:val="en-US" w:eastAsia="ko-KR"/>
        </w:rPr>
        <w:t>-017]</w:t>
        <w:tab/>
        <w:t>The 3GPP system shall enable a UE supporting a V2X application to discover another UE supporting V2X application that can offer access to the network.</w:t>
      </w:r>
    </w:p>
    <w:p>
      <w:pPr>
        <w:pStyle w:val="Normal"/>
        <w:overflowPunct w:val="false"/>
        <w:autoSpaceDE w:val="false"/>
        <w:textAlignment w:val="baseline"/>
        <w:rPr/>
      </w:pPr>
      <w:r>
        <w:rPr>
          <w:lang w:val="en-US" w:eastAsia="ko-KR"/>
        </w:rPr>
        <w:t>[R.5.1</w:t>
      </w:r>
      <w:r>
        <w:rPr>
          <w:lang w:val="en-US" w:eastAsia="ko-KR"/>
        </w:rPr>
        <w:t>-018]</w:t>
        <w:tab/>
        <w:t>The 3GPP system shall support switching between direct 3GPP connection and indirect 3GPP connection via a UE supporting a V2X application, for a UE supporting a V2X application.</w:t>
        <w:tab/>
      </w:r>
    </w:p>
    <w:p>
      <w:pPr>
        <w:pStyle w:val="Normal"/>
        <w:overflowPunct w:val="false"/>
        <w:autoSpaceDE w:val="false"/>
        <w:textAlignment w:val="baseline"/>
        <w:rPr/>
      </w:pPr>
      <w:r>
        <w:rPr>
          <w:lang w:val="en-US" w:eastAsia="ko-KR"/>
        </w:rPr>
        <w:t>[R.5.1</w:t>
      </w:r>
      <w:r>
        <w:rPr>
          <w:lang w:val="en-US" w:eastAsia="ko-KR"/>
        </w:rPr>
        <w:t>-019]</w:t>
        <w:tab/>
        <w:t>The 3GPP system should be able to support confidentiality and integrity of message transfer between a UE supporting a V2X application and network, when the UE is using an indirect 3GPP connection.</w:t>
      </w:r>
    </w:p>
    <w:p>
      <w:pPr>
        <w:pStyle w:val="Normal"/>
        <w:overflowPunct w:val="false"/>
        <w:autoSpaceDE w:val="false"/>
        <w:textAlignment w:val="baseline"/>
        <w:rPr/>
      </w:pPr>
      <w:r>
        <w:rPr>
          <w:lang w:val="en-US" w:eastAsia="ko-KR"/>
        </w:rPr>
        <w:t>[R.5.1</w:t>
      </w:r>
      <w:r>
        <w:rPr>
          <w:lang w:val="en-US" w:eastAsia="ko-KR"/>
        </w:rPr>
        <w:t>-020]</w:t>
        <w:tab/>
        <w:t xml:space="preserve">The 3GPP system shall allow UEs supporting V2X application to use NR for direct communication when the UEs are not served by a RAN using NR. </w:t>
      </w:r>
    </w:p>
    <w:p>
      <w:pPr>
        <w:pStyle w:val="Normal"/>
        <w:overflowPunct w:val="false"/>
        <w:autoSpaceDE w:val="false"/>
        <w:textAlignment w:val="baseline"/>
        <w:rPr/>
      </w:pPr>
      <w:r>
        <w:rPr>
          <w:lang w:val="en-US" w:eastAsia="ko-KR"/>
        </w:rPr>
        <w:t>[R.5.1</w:t>
      </w:r>
      <w:r>
        <w:rPr>
          <w:lang w:val="en-US" w:eastAsia="ko-KR"/>
        </w:rPr>
        <w:t>-021]</w:t>
        <w:tab/>
        <w:t>The 3GPP system shall allow UEs supporting V2X application to use E-UTRA for direct communication when the UEs are not served by a RAN using E-UTRA.</w:t>
      </w:r>
    </w:p>
    <w:p>
      <w:pPr>
        <w:pStyle w:val="Normal"/>
        <w:overflowPunct w:val="false"/>
        <w:autoSpaceDE w:val="false"/>
        <w:textAlignment w:val="baseline"/>
        <w:rPr/>
      </w:pPr>
      <w:r>
        <w:rPr>
          <w:lang w:val="en-US" w:eastAsia="ko-KR"/>
        </w:rPr>
        <w:t>[R.5.1</w:t>
      </w:r>
      <w:r>
        <w:rPr>
          <w:lang w:val="en-US" w:eastAsia="ko-KR"/>
        </w:rPr>
        <w:t>-022]</w:t>
        <w:tab/>
        <w:t>An RSU shall be able to communicate with up to 200 UEs supporting a V2X application.</w:t>
      </w:r>
    </w:p>
    <w:p>
      <w:pPr>
        <w:pStyle w:val="NO"/>
        <w:rPr/>
      </w:pPr>
      <w:r>
        <w:rPr>
          <w:lang w:val="en-US" w:eastAsia="ko-KR"/>
        </w:rPr>
        <w:t>NOTE</w:t>
      </w:r>
      <w:r>
        <w:rPr>
          <w:lang w:val="en-US" w:eastAsia="ko-KR"/>
        </w:rPr>
        <w:t xml:space="preserve"> 4:</w:t>
      </w:r>
      <w:r>
        <w:rPr>
          <w:lang w:val="en-US" w:eastAsia="ko-KR"/>
        </w:rPr>
        <w:tab/>
      </w:r>
      <w:r>
        <w:rPr>
          <w:lang w:val="en-US" w:eastAsia="ko-KR"/>
        </w:rPr>
        <w:t>This requirement specifies the number of UEs that RSU should be capable of handling. The requirement is not applied to the number of UE in a platoon.</w:t>
      </w:r>
    </w:p>
    <w:p>
      <w:pPr>
        <w:pStyle w:val="NO"/>
        <w:rPr>
          <w:rFonts w:eastAsia="SimSun;宋体"/>
          <w:lang w:val="en-US" w:eastAsia="ko-KR"/>
        </w:rPr>
      </w:pPr>
      <w:r>
        <w:rPr>
          <w:lang w:val="en-US" w:eastAsia="ko-KR"/>
        </w:rPr>
        <w:t>NOTE 5:</w:t>
        <w:tab/>
        <w:t>This requirement is not applied to UE-type RSU.</w:t>
      </w:r>
    </w:p>
    <w:p>
      <w:pPr>
        <w:pStyle w:val="Normal"/>
        <w:rPr>
          <w:rFonts w:eastAsia="SimSun;宋体"/>
          <w:lang w:val="en-US" w:eastAsia="ko-KR"/>
        </w:rPr>
      </w:pPr>
      <w:r>
        <w:rPr>
          <w:rFonts w:eastAsia="SimSun;宋体"/>
          <w:lang w:val="en-US" w:eastAsia="ko-KR"/>
        </w:rPr>
        <w:t>[R.5.1-023]</w:t>
        <w:tab/>
        <w:t>The 3GPP system shall be able to support confidentiality and integrity of message transfer between a UE supporting V2X application and a V2X application server.</w:t>
      </w:r>
    </w:p>
    <w:p>
      <w:pPr>
        <w:pStyle w:val="Normal"/>
        <w:rPr>
          <w:lang w:eastAsia="ko-KR"/>
        </w:rPr>
      </w:pPr>
      <w:r>
        <w:rPr>
          <w:lang w:eastAsia="ko-KR"/>
        </w:rPr>
        <w:t>[R.5.1-024]</w:t>
        <w:tab/>
        <w:t>The 3GPP system shall provide a mechanism to provide addressing information (e.g. IP address or FQDN) of V2X application server(s) to the UEs supporting V2X applications.</w:t>
      </w:r>
    </w:p>
    <w:p>
      <w:pPr>
        <w:pStyle w:val="Normal"/>
        <w:rPr/>
      </w:pPr>
      <w:r>
        <w:rPr>
          <w:lang w:eastAsia="ko-KR"/>
        </w:rPr>
        <w:t>[R.</w:t>
      </w:r>
      <w:r>
        <w:rPr>
          <w:lang w:eastAsia="ko-KR"/>
        </w:rPr>
        <w:t>5.1-025]</w:t>
      </w:r>
      <w:r>
        <w:rPr>
          <w:lang w:eastAsia="ko-KR"/>
        </w:rPr>
        <w:t xml:space="preserve"> </w:t>
        <w:tab/>
        <w:t xml:space="preserve">The 3GPP system shall allow the UE </w:t>
      </w:r>
      <w:r>
        <w:rPr>
          <w:lang w:eastAsia="ko-KR"/>
        </w:rPr>
        <w:t>to</w:t>
      </w:r>
      <w:r>
        <w:rPr>
          <w:lang w:eastAsia="ko-KR"/>
        </w:rPr>
        <w:t xml:space="preserve"> use multiple 3GPP RATs (i.e. NR &amp; E-UTRA) simultaneously for direct communication.</w:t>
      </w:r>
    </w:p>
    <w:p>
      <w:pPr>
        <w:pStyle w:val="Heading2"/>
        <w:rPr>
          <w:lang w:eastAsia="ko-KR"/>
        </w:rPr>
      </w:pPr>
      <w:bookmarkStart w:id="21" w:name="__RefHeading___Toc11404806"/>
      <w:bookmarkEnd w:id="21"/>
      <w:r>
        <w:rPr>
          <w:lang w:eastAsia="ko-KR"/>
        </w:rPr>
        <w:t>5</w:t>
      </w:r>
      <w:r>
        <w:rPr/>
        <w:t>.2</w:t>
        <w:tab/>
      </w:r>
      <w:r>
        <w:rPr>
          <w:lang w:eastAsia="ko-KR"/>
        </w:rPr>
        <w:t>Requirements</w:t>
      </w:r>
      <w:r>
        <w:rPr>
          <w:lang w:eastAsia="ko-KR"/>
        </w:rPr>
        <w:t xml:space="preserve"> to support Vehicles Platooning</w:t>
      </w:r>
    </w:p>
    <w:p>
      <w:pPr>
        <w:pStyle w:val="Normal"/>
        <w:rPr>
          <w:rFonts w:eastAsia="Times New Roman"/>
        </w:rPr>
      </w:pPr>
      <w:r>
        <w:rPr>
          <w:rFonts w:eastAsia="Times New Roman"/>
        </w:rPr>
        <w:t>[R.5.2-001] The 3GPP system shall be able to support up to 5 UEs for a group of UEs supporting V2X application.</w:t>
      </w:r>
    </w:p>
    <w:p>
      <w:pPr>
        <w:pStyle w:val="Normal"/>
        <w:rPr>
          <w:rFonts w:eastAsia="Times New Roman"/>
        </w:rPr>
      </w:pPr>
      <w:r>
        <w:rPr>
          <w:rFonts w:eastAsia="Times New Roman"/>
        </w:rPr>
        <w:t>[R.5.2-002] For Vehicle Platooning, the 3GPP system shall be able to support reliable V2V communications between a specific UE supporting V2X applications and up to 19 other UEs supporting V2X applications.</w:t>
      </w:r>
    </w:p>
    <w:p>
      <w:pPr>
        <w:pStyle w:val="NO"/>
        <w:rPr/>
      </w:pPr>
      <w:r>
        <w:rPr>
          <w:lang w:eastAsia="en-GB"/>
        </w:rPr>
        <w:t>N</w:t>
      </w:r>
      <w:r>
        <w:rPr>
          <w:lang w:eastAsia="en-GB"/>
        </w:rPr>
        <w:t>OTE</w:t>
      </w:r>
      <w:r>
        <w:rPr>
          <w:lang w:eastAsia="en-GB"/>
        </w:rPr>
        <w:t xml:space="preserve"> 1:</w:t>
      </w:r>
      <w:r>
        <w:rPr/>
        <w:t xml:space="preserve"> </w:t>
        <w:tab/>
      </w:r>
      <w:r>
        <w:rPr>
          <w:lang w:eastAsia="en-GB"/>
        </w:rPr>
        <w:t>F</w:t>
      </w:r>
      <w:r>
        <w:rPr>
          <w:lang w:eastAsia="en-GB"/>
        </w:rPr>
        <w:t>or group of heavy goods vehicle platooning, the number of UEs in a platoon can be smaller, due to</w:t>
      </w:r>
      <w:r>
        <w:rPr>
          <w:lang w:eastAsia="en-GB"/>
        </w:rPr>
        <w:t xml:space="preserve"> </w:t>
      </w:r>
      <w:r>
        <w:rPr>
          <w:lang w:eastAsia="en-GB"/>
        </w:rPr>
        <w:t xml:space="preserve">communication range, the length of truck, inter-truck distance, etc. </w:t>
      </w:r>
    </w:p>
    <w:p>
      <w:pPr>
        <w:pStyle w:val="Normal"/>
        <w:rPr>
          <w:rFonts w:eastAsia="Times New Roman"/>
        </w:rPr>
      </w:pPr>
      <w:r>
        <w:rPr>
          <w:rFonts w:eastAsia="Times New Roman"/>
        </w:rPr>
        <w:t>[R.5.2-003] The 3GPP system shall support relative longitudinal position accuracy of less than 0.5 m for UEs supporting V2X application for platooning in proximity.</w:t>
      </w:r>
    </w:p>
    <w:p>
      <w:pPr>
        <w:pStyle w:val="TH"/>
        <w:rPr>
          <w:lang w:eastAsia="ko-KR"/>
        </w:rPr>
      </w:pPr>
      <w:r>
        <w:rPr>
          <w:lang w:eastAsia="ko-KR"/>
        </w:rPr>
        <w:t xml:space="preserve">Table 5.2-1 Performance requirements for Vehicles Platooning </w:t>
      </w:r>
    </w:p>
    <w:tbl>
      <w:tblPr>
        <w:tblW w:w="10575" w:type="dxa"/>
        <w:jc w:val="left"/>
        <w:tblInd w:w="-90" w:type="dxa"/>
        <w:tblLayout w:type="fixed"/>
        <w:tblCellMar>
          <w:top w:w="0" w:type="dxa"/>
          <w:left w:w="85" w:type="dxa"/>
          <w:bottom w:w="0" w:type="dxa"/>
          <w:right w:w="85" w:type="dxa"/>
        </w:tblCellMar>
      </w:tblPr>
      <w:tblGrid>
        <w:gridCol w:w="1503"/>
        <w:gridCol w:w="1134"/>
        <w:gridCol w:w="1134"/>
        <w:gridCol w:w="992"/>
        <w:gridCol w:w="992"/>
        <w:gridCol w:w="1104"/>
        <w:gridCol w:w="1164"/>
        <w:gridCol w:w="993"/>
        <w:gridCol w:w="1559"/>
      </w:tblGrid>
      <w:tr>
        <w:trPr>
          <w:trHeight w:val="343" w:hRule="atLeast"/>
        </w:trPr>
        <w:tc>
          <w:tcPr>
            <w:tcW w:w="2637" w:type="dxa"/>
            <w:gridSpan w:val="2"/>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Communication scenario description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val="fr-FR" w:eastAsia="ko-KR"/>
              </w:rPr>
              <w:t>Req #</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Payload (Bytes)</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Tx rate (Message/ Sec)</w:t>
            </w:r>
          </w:p>
        </w:tc>
        <w:tc>
          <w:tcPr>
            <w:tcW w:w="11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Max end-to-end latency</w:t>
            </w:r>
          </w:p>
          <w:p>
            <w:pPr>
              <w:pStyle w:val="TAH"/>
              <w:rPr>
                <w:lang w:eastAsia="ko-KR"/>
              </w:rPr>
            </w:pPr>
            <w:r>
              <w:rPr>
                <w:lang w:eastAsia="ko-KR"/>
              </w:rPr>
              <w:t>(ms)</w:t>
            </w:r>
          </w:p>
        </w:tc>
        <w:tc>
          <w:tcPr>
            <w:tcW w:w="116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Reliability (%)</w:t>
            </w:r>
          </w:p>
          <w:p>
            <w:pPr>
              <w:pStyle w:val="TAH"/>
              <w:rPr/>
            </w:pPr>
            <w:r>
              <w:rPr>
                <w:lang w:eastAsia="ko-KR"/>
              </w:rPr>
              <w:t>(NOTE 5)</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Data rate (Mbps)</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Min required communication</w:t>
            </w:r>
          </w:p>
          <w:p>
            <w:pPr>
              <w:pStyle w:val="TAH"/>
              <w:rPr>
                <w:lang w:eastAsia="ko-KR"/>
              </w:rPr>
            </w:pPr>
            <w:r>
              <w:rPr>
                <w:rFonts w:eastAsia="Arial"/>
                <w:lang w:eastAsia="ko-KR"/>
              </w:rPr>
              <w:t xml:space="preserve"> </w:t>
            </w:r>
            <w:r>
              <w:rPr>
                <w:lang w:eastAsia="ko-KR"/>
              </w:rPr>
              <w:t>range (meters)</w:t>
            </w:r>
          </w:p>
          <w:p>
            <w:pPr>
              <w:pStyle w:val="TAH"/>
              <w:rPr>
                <w:lang w:eastAsia="ko-KR"/>
              </w:rPr>
            </w:pPr>
            <w:r>
              <w:rPr>
                <w:lang w:eastAsia="ko-KR"/>
              </w:rPr>
              <w:t>(NOTE 6)</w:t>
            </w:r>
          </w:p>
        </w:tc>
      </w:tr>
      <w:tr>
        <w:trPr>
          <w:trHeight w:val="253"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Scenario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Degree</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c>
          <w:tcPr>
            <w:tcW w:w="11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c>
          <w:tcPr>
            <w:tcW w:w="116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r>
      <w:tr>
        <w:trPr>
          <w:trHeight w:val="795" w:hRule="atLeast"/>
        </w:trPr>
        <w:tc>
          <w:tcPr>
            <w:tcW w:w="150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Cooperative driving for vehicle platooning</w:t>
            </w:r>
          </w:p>
          <w:p>
            <w:pPr>
              <w:pStyle w:val="TAL"/>
              <w:rPr>
                <w:color w:val="000000"/>
              </w:rPr>
            </w:pPr>
            <w:r>
              <w:rPr/>
              <w:t>Information exchange between a group of UEs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Times New Roman"/>
                <w:color w:val="000000"/>
                <w:szCs w:val="18"/>
              </w:rPr>
            </w:pPr>
            <w:r>
              <w:rPr>
                <w:rFonts w:eastAsia="Times New Roman"/>
                <w:color w:val="000000"/>
                <w:szCs w:val="18"/>
              </w:rPr>
              <w:t xml:space="preserve">Lowest degree of automation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Times New Roman"/>
                <w:color w:val="000000"/>
                <w:szCs w:val="18"/>
              </w:rPr>
            </w:pPr>
            <w:r>
              <w:rPr>
                <w:rFonts w:eastAsia="SimSun;宋体"/>
                <w:color w:val="000000"/>
                <w:szCs w:val="18"/>
              </w:rPr>
              <w:t>[R.5.2-004]</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300-400</w:t>
            </w:r>
          </w:p>
          <w:p>
            <w:pPr>
              <w:pStyle w:val="TAC"/>
              <w:rPr/>
            </w:pPr>
            <w:r>
              <w:rPr/>
              <w:t>(NOTE 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C"/>
              <w:rPr/>
            </w:pPr>
            <w:r>
              <w:rPr/>
              <w:t>90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b/>
                <w:b/>
                <w:lang w:eastAsia="ko-KR"/>
              </w:rPr>
            </w:pPr>
            <w:r>
              <w:rPr>
                <w:rFonts w:eastAsia="Batang;바탕"/>
                <w:b/>
                <w:lang w:eastAsia="ko-K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b/>
                <w:b/>
                <w:lang w:eastAsia="ko-KR"/>
              </w:rPr>
            </w:pPr>
            <w:r>
              <w:rPr>
                <w:rFonts w:eastAsia="Batang;바탕"/>
                <w:b/>
                <w:lang w:eastAsia="ko-KR"/>
              </w:rPr>
            </w:r>
          </w:p>
        </w:tc>
      </w:tr>
      <w:tr>
        <w:trPr>
          <w:trHeight w:val="35"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Times New Roman"/>
                <w:color w:val="000000"/>
              </w:rPr>
            </w:pPr>
            <w:r>
              <w:rPr>
                <w:rFonts w:eastAsia="Times New Roman"/>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Times New Roman"/>
                <w:color w:val="000000"/>
                <w:szCs w:val="18"/>
              </w:rPr>
            </w:pPr>
            <w:r>
              <w:rPr>
                <w:rFonts w:eastAsia="Times New Roman"/>
                <w:szCs w:val="18"/>
              </w:rPr>
              <w:t xml:space="preserve">Low  </w:t>
              <w:b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szCs w:val="18"/>
              </w:rPr>
            </w:pPr>
            <w:r>
              <w:rPr>
                <w:rFonts w:eastAsia="SimSun;宋体"/>
                <w:color w:val="000000"/>
                <w:szCs w:val="18"/>
              </w:rPr>
              <w:t>[R.5.2-005]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6500</w:t>
            </w:r>
          </w:p>
          <w:p>
            <w:pPr>
              <w:pStyle w:val="TAC"/>
              <w:rPr/>
            </w:pPr>
            <w:r>
              <w:rPr/>
              <w:t>(NOTE 3)</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50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350</w:t>
            </w:r>
          </w:p>
        </w:tc>
      </w:tr>
      <w:tr>
        <w:trPr>
          <w:trHeight w:val="35"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Times New Roman"/>
                <w:color w:val="000000"/>
              </w:rPr>
            </w:pPr>
            <w:r>
              <w:rPr>
                <w:rFonts w:eastAsia="Times New Roman"/>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Times New Roman"/>
                <w:color w:val="000000"/>
                <w:szCs w:val="18"/>
              </w:rPr>
            </w:pPr>
            <w:r>
              <w:rPr>
                <w:rFonts w:eastAsia="Times New Roman"/>
                <w:szCs w:val="18"/>
              </w:rPr>
              <w:t>Highest 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szCs w:val="18"/>
              </w:rPr>
            </w:pPr>
            <w:r>
              <w:rPr>
                <w:rFonts w:eastAsia="SimSun;宋体"/>
                <w:color w:val="000000"/>
                <w:szCs w:val="18"/>
              </w:rPr>
              <w:t>[R.5.2-006]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50-1200</w:t>
            </w:r>
          </w:p>
          <w:p>
            <w:pPr>
              <w:pStyle w:val="TAC"/>
              <w:rPr/>
            </w:pPr>
            <w:r>
              <w:rPr/>
              <w:t>(NOTE 4)</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p>
            <w:pPr>
              <w:pStyle w:val="TAC"/>
              <w:rPr/>
            </w:pPr>
            <w:r>
              <w:rPr/>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C"/>
              <w:rPr/>
            </w:pPr>
            <w:r>
              <w:rPr/>
              <w:t>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80</w:t>
            </w:r>
          </w:p>
        </w:tc>
      </w:tr>
      <w:tr>
        <w:trPr>
          <w:trHeight w:val="35"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Times New Roman"/>
                <w:color w:val="000000"/>
              </w:rPr>
            </w:pPr>
            <w:r>
              <w:rPr>
                <w:rFonts w:eastAsia="Times New Roman"/>
                <w:color w:val="000000"/>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Times New Roman"/>
                <w:color w:val="000000"/>
                <w:szCs w:val="18"/>
              </w:rPr>
            </w:pPr>
            <w:r>
              <w:rPr>
                <w:rFonts w:eastAsia="Times New Roman"/>
                <w:szCs w:val="18"/>
              </w:rPr>
              <w:t xml:space="preserve">High </w:t>
              <w:b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szCs w:val="18"/>
              </w:rPr>
            </w:pPr>
            <w:r>
              <w:rPr>
                <w:rFonts w:eastAsia="SimSun;宋体"/>
                <w:color w:val="000000"/>
                <w:szCs w:val="18"/>
              </w:rPr>
              <w:t>[R.5.2-007]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olor w:val="000000"/>
                <w:szCs w:val="18"/>
              </w:rPr>
            </w:pPr>
            <w:r>
              <w:rPr>
                <w:rFonts w:eastAsia="SimSun;宋体"/>
                <w:color w:val="000000"/>
                <w:szCs w:val="1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65</w:t>
            </w:r>
          </w:p>
          <w:p>
            <w:pPr>
              <w:pStyle w:val="TAC"/>
              <w:rPr/>
            </w:pPr>
            <w:r>
              <w:rPr/>
              <w:t>(NOTE 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180</w:t>
            </w:r>
          </w:p>
        </w:tc>
      </w:tr>
      <w:tr>
        <w:trPr>
          <w:trHeight w:val="130"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t>Reporting needed for platooning between UEs supporting V2X application and between a UE supporting V2X application and RSU.</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Times New Roman"/>
                <w:color w:val="000000"/>
                <w:szCs w:val="18"/>
              </w:rPr>
            </w:pPr>
            <w:r>
              <w:rPr>
                <w:rFonts w:eastAsia="Times New Roman"/>
                <w:color w:val="000000"/>
                <w:szCs w:val="18"/>
              </w:rPr>
              <w:t>N/A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szCs w:val="18"/>
              </w:rPr>
            </w:pPr>
            <w:r>
              <w:rPr>
                <w:rFonts w:eastAsia="SimSun;宋体"/>
                <w:color w:val="000000"/>
                <w:szCs w:val="18"/>
              </w:rPr>
              <w:t>[R.5.2-008]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50-1200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pPr>
            <w:r>
              <w:rPr/>
              <w:t>500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415" w:hRule="atLeast"/>
        </w:trPr>
        <w:tc>
          <w:tcPr>
            <w:tcW w:w="150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t>Information sharing for platooning between UE supporting V2X application and RSU.</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eastAsia="Times New Roman"/>
                <w:szCs w:val="18"/>
              </w:rPr>
              <w:t xml:space="preserve">Lower </w:t>
              <w:b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szCs w:val="18"/>
              </w:rPr>
            </w:pPr>
            <w:r>
              <w:rPr>
                <w:rFonts w:eastAsia="SimSun;宋体"/>
                <w:color w:val="000000"/>
                <w:szCs w:val="18"/>
              </w:rPr>
              <w:t>[R.5.2-009]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6000</w:t>
            </w:r>
          </w:p>
          <w:p>
            <w:pPr>
              <w:pStyle w:val="TAC"/>
              <w:rPr/>
            </w:pPr>
            <w:r>
              <w:rPr/>
              <w:t>(NOTE 3)</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50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20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lang w:eastAsia="ko-KR"/>
              </w:rPr>
            </w:pPr>
            <w:r>
              <w:rPr>
                <w:rFonts w:eastAsia="Batang;바탕"/>
                <w:lang w:eastAsia="ko-K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Batang;바탕"/>
                <w:lang w:eastAsia="ko-KR"/>
              </w:rPr>
            </w:pPr>
            <w:r>
              <w:rPr>
                <w:rFonts w:eastAsia="Batang;바탕"/>
                <w:lang w:eastAsia="ko-K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350</w:t>
            </w:r>
          </w:p>
        </w:tc>
      </w:tr>
      <w:tr>
        <w:trPr>
          <w:trHeight w:val="506"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Times New Roman"/>
                <w:color w:val="000000"/>
                <w:szCs w:val="18"/>
                <w:lang w:eastAsia="ko-KR"/>
              </w:rPr>
            </w:pPr>
            <w:r>
              <w:rPr>
                <w:rFonts w:eastAsia="Times New Roman"/>
                <w:color w:val="000000"/>
                <w:szCs w:val="18"/>
                <w:lang w:eastAsia="ko-K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Times New Roman"/>
                <w:szCs w:val="18"/>
              </w:rPr>
            </w:pPr>
            <w:r>
              <w:rPr>
                <w:rFonts w:eastAsia="Times New Roman"/>
                <w:szCs w:val="18"/>
              </w:rPr>
              <w:t>Higher 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szCs w:val="18"/>
              </w:rPr>
            </w:pPr>
            <w:r>
              <w:rPr>
                <w:rFonts w:eastAsia="SimSun;宋体"/>
                <w:color w:val="000000"/>
                <w:szCs w:val="18"/>
              </w:rPr>
              <w:t>[R.5.2-0010]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color w:val="000000"/>
                <w:szCs w:val="18"/>
              </w:rPr>
            </w:pPr>
            <w:r>
              <w:rPr>
                <w:rFonts w:eastAsia="SimSun;宋体"/>
                <w:color w:val="000000"/>
                <w:szCs w:val="1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TAC"/>
              <w:rPr/>
            </w:pPr>
            <w:r>
              <w:rPr/>
              <w:t>20</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50</w:t>
            </w:r>
          </w:p>
          <w:p>
            <w:pPr>
              <w:pStyle w:val="TAC"/>
              <w:rPr/>
            </w:pPr>
            <w:r>
              <w:rPr/>
              <w:t>(NOTE 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180</w:t>
            </w:r>
          </w:p>
        </w:tc>
      </w:tr>
      <w:tr>
        <w:trPr>
          <w:trHeight w:val="506" w:hRule="atLeast"/>
        </w:trPr>
        <w:tc>
          <w:tcPr>
            <w:tcW w:w="10575"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Batang;바탕"/>
                <w:lang w:eastAsia="ko-KR"/>
              </w:rPr>
              <w:t xml:space="preserve">NOTE 2: This value is applicable for both </w:t>
            </w:r>
            <w:r>
              <w:rPr>
                <w:lang w:eastAsia="ko-KR"/>
              </w:rPr>
              <w:t>triggered and periodic transmission of data packets</w:t>
            </w:r>
            <w:r>
              <w:rPr>
                <w:rFonts w:eastAsia="Batang;바탕"/>
                <w:lang w:eastAsia="ko-KR"/>
              </w:rPr>
              <w:t>.</w:t>
            </w:r>
          </w:p>
          <w:p>
            <w:pPr>
              <w:pStyle w:val="TAN"/>
              <w:rPr/>
            </w:pPr>
            <w:r>
              <w:rPr>
                <w:rFonts w:eastAsia="Batang;바탕"/>
                <w:lang w:eastAsia="ko-KR"/>
              </w:rPr>
              <w:t>NOTE 3: The data that is considered in this V2X scenario includes both cooperative manoeuvres and cooperative perception data that could be exchanged using two separate messages within the same period of time (e.g., required latency 20ms).</w:t>
            </w:r>
          </w:p>
          <w:p>
            <w:pPr>
              <w:pStyle w:val="TAN"/>
              <w:rPr/>
            </w:pPr>
            <w:r>
              <w:rPr>
                <w:rFonts w:eastAsia="Batang;바탕"/>
                <w:lang w:eastAsia="ko-KR"/>
              </w:rPr>
              <w:t>NOTE 4:</w:t>
            </w:r>
            <w:r>
              <w:rPr>
                <w:lang w:eastAsia="ko-KR"/>
              </w:rPr>
              <w:t xml:space="preserve"> </w:t>
            </w:r>
            <w:r>
              <w:rPr>
                <w:rFonts w:eastAsia="Batang;바탕"/>
                <w:lang w:eastAsia="ko-KR"/>
              </w:rPr>
              <w:t>This value does not including security related messages component.</w:t>
            </w:r>
          </w:p>
          <w:p>
            <w:pPr>
              <w:pStyle w:val="TAN"/>
              <w:rPr/>
            </w:pPr>
            <w:r>
              <w:rPr>
                <w:rFonts w:eastAsia="Batang;바탕"/>
                <w:lang w:eastAsia="ko-KR"/>
              </w:rPr>
              <w:t xml:space="preserve">NOTE 5: Sufficient reliability should be provided even for cells having no value in this table </w:t>
            </w:r>
          </w:p>
          <w:p>
            <w:pPr>
              <w:pStyle w:val="TAN"/>
              <w:rPr>
                <w:rFonts w:eastAsia="Batang;바탕"/>
                <w:lang w:eastAsia="ko-KR"/>
              </w:rPr>
            </w:pPr>
            <w:r>
              <w:rPr>
                <w:rFonts w:eastAsia="Batang;바탕"/>
                <w:lang w:eastAsia="ko-KR"/>
              </w:rPr>
            </w:r>
          </w:p>
          <w:p>
            <w:pPr>
              <w:pStyle w:val="TAN"/>
              <w:rPr>
                <w:rFonts w:eastAsia="MS Mincho;ＭＳ 明朝"/>
                <w:lang w:eastAsia="ja-JP"/>
              </w:rPr>
            </w:pPr>
            <w:r>
              <w:rPr>
                <w:rFonts w:eastAsia="Times New Roman"/>
              </w:rPr>
              <w:t>NOTE 6:</w:t>
            </w:r>
            <w:r>
              <w:rPr>
                <w:lang w:eastAsia="ko-KR"/>
              </w:rPr>
              <w:t xml:space="preserve"> </w:t>
            </w:r>
            <w:r>
              <w:rPr>
                <w:rFonts w:eastAsia="Times New Roman"/>
              </w:rPr>
              <w:t>This is obtained considering UE speed of 130km/h. All vehicles in a platoon are driving in the same direction.</w:t>
            </w:r>
          </w:p>
        </w:tc>
      </w:tr>
    </w:tbl>
    <w:p>
      <w:pPr>
        <w:pStyle w:val="Normal"/>
        <w:rPr>
          <w:lang w:eastAsia="ko-KR"/>
        </w:rPr>
      </w:pPr>
      <w:r>
        <w:rPr>
          <w:lang w:eastAsia="ko-KR"/>
        </w:rPr>
      </w:r>
    </w:p>
    <w:p>
      <w:pPr>
        <w:pStyle w:val="Heading2"/>
        <w:rPr>
          <w:lang w:eastAsia="ko-KR"/>
        </w:rPr>
      </w:pPr>
      <w:bookmarkStart w:id="22" w:name="__RefHeading___Toc11404807"/>
      <w:bookmarkEnd w:id="22"/>
      <w:r>
        <w:rPr>
          <w:lang w:eastAsia="ko-KR"/>
        </w:rPr>
        <w:t>5</w:t>
      </w:r>
      <w:r>
        <w:rPr/>
        <w:t>.3</w:t>
        <w:tab/>
      </w:r>
      <w:r>
        <w:rPr>
          <w:lang w:eastAsia="ko-KR"/>
        </w:rPr>
        <w:t>Requirements</w:t>
      </w:r>
      <w:r>
        <w:rPr>
          <w:lang w:eastAsia="ko-KR"/>
        </w:rPr>
        <w:t xml:space="preserve"> to support Advanced Driving</w:t>
      </w:r>
    </w:p>
    <w:p>
      <w:pPr>
        <w:pStyle w:val="TH"/>
        <w:rPr/>
      </w:pPr>
      <w:r>
        <w:rPr/>
        <w:t>Table 5.3-1 Performance requirements for advanced driving</w:t>
      </w:r>
    </w:p>
    <w:tbl>
      <w:tblPr>
        <w:tblW w:w="10575" w:type="dxa"/>
        <w:jc w:val="left"/>
        <w:tblInd w:w="-90" w:type="dxa"/>
        <w:tblLayout w:type="fixed"/>
        <w:tblCellMar>
          <w:top w:w="0" w:type="dxa"/>
          <w:left w:w="85" w:type="dxa"/>
          <w:bottom w:w="0" w:type="dxa"/>
          <w:right w:w="85" w:type="dxa"/>
        </w:tblCellMar>
      </w:tblPr>
      <w:tblGrid>
        <w:gridCol w:w="1503"/>
        <w:gridCol w:w="1134"/>
        <w:gridCol w:w="1134"/>
        <w:gridCol w:w="992"/>
        <w:gridCol w:w="992"/>
        <w:gridCol w:w="1134"/>
        <w:gridCol w:w="1134"/>
        <w:gridCol w:w="993"/>
        <w:gridCol w:w="1559"/>
      </w:tblGrid>
      <w:tr>
        <w:trPr>
          <w:trHeight w:val="515" w:hRule="atLeast"/>
        </w:trPr>
        <w:tc>
          <w:tcPr>
            <w:tcW w:w="263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t>Communication scenario description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t>Req #</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t>Payload (Bytes)</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cs="Arial"/>
                <w:b/>
                <w:b/>
                <w:sz w:val="18"/>
                <w:lang w:eastAsia="ko-KR"/>
              </w:rPr>
            </w:pPr>
            <w:r>
              <w:rPr>
                <w:rFonts w:cs="Arial" w:ascii="Arial" w:hAnsi="Arial"/>
                <w:b/>
                <w:sz w:val="18"/>
                <w:lang w:eastAsia="ko-KR"/>
              </w:rPr>
              <w:t>Tx rate (Message/Sec)</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pPr>
            <w:r>
              <w:rPr>
                <w:rFonts w:eastAsia="Batang;바탕" w:cs="Arial" w:ascii="Arial" w:hAnsi="Arial"/>
                <w:b/>
                <w:sz w:val="18"/>
                <w:lang w:eastAsia="ko-KR"/>
              </w:rPr>
              <w:t>Max</w:t>
              <w:br/>
            </w:r>
            <w:r>
              <w:rPr>
                <w:rFonts w:eastAsia="SimSun;宋体" w:cs="Arial" w:ascii="Arial" w:hAnsi="Arial"/>
                <w:b/>
                <w:sz w:val="18"/>
                <w:lang w:eastAsia="zh-CN"/>
              </w:rPr>
              <w:t>end-to</w:t>
            </w:r>
            <w:r>
              <w:rPr>
                <w:rFonts w:eastAsia="SimSun;宋体" w:cs="Arial" w:ascii="Arial" w:hAnsi="Arial"/>
                <w:b/>
                <w:sz w:val="18"/>
                <w:lang w:eastAsia="zh-CN"/>
              </w:rPr>
              <w:t>-</w:t>
            </w:r>
            <w:r>
              <w:rPr>
                <w:rFonts w:eastAsia="SimSun;宋体" w:cs="Arial" w:ascii="Arial" w:hAnsi="Arial"/>
                <w:b/>
                <w:sz w:val="18"/>
                <w:lang w:eastAsia="zh-CN"/>
              </w:rPr>
              <w:t xml:space="preserve">end </w:t>
            </w:r>
            <w:r>
              <w:rPr>
                <w:rFonts w:eastAsia="Batang;바탕" w:cs="Arial" w:ascii="Arial" w:hAnsi="Arial"/>
                <w:b/>
                <w:sz w:val="18"/>
                <w:lang w:eastAsia="ko-KR"/>
              </w:rPr>
              <w:t>latency</w:t>
            </w:r>
          </w:p>
          <w:p>
            <w:pPr>
              <w:pStyle w:val="Normal"/>
              <w:keepNext w:val="true"/>
              <w:keepLines/>
              <w:overflowPunct w:val="false"/>
              <w:autoSpaceDE w:val="false"/>
              <w:spacing w:before="0" w:after="0"/>
              <w:jc w:val="center"/>
              <w:textAlignment w:val="baseline"/>
              <w:rPr>
                <w:rFonts w:ascii="Arial" w:hAnsi="Arial" w:eastAsia="SimSun;宋体" w:cs="Arial"/>
                <w:b/>
                <w:b/>
                <w:sz w:val="18"/>
                <w:lang w:eastAsia="zh-CN"/>
              </w:rPr>
            </w:pPr>
            <w:r>
              <w:rPr>
                <w:rFonts w:eastAsia="Batang;바탕" w:cs="Arial" w:ascii="Arial" w:hAnsi="Arial"/>
                <w:b/>
                <w:sz w:val="18"/>
                <w:lang w:eastAsia="ko-KR"/>
              </w:rPr>
              <w:t>(ms)</w:t>
            </w:r>
          </w:p>
          <w:p>
            <w:pPr>
              <w:pStyle w:val="Normal"/>
              <w:keepNext w:val="true"/>
              <w:keepLines/>
              <w:overflowPunct w:val="false"/>
              <w:autoSpaceDE w:val="false"/>
              <w:spacing w:before="0" w:after="0"/>
              <w:textAlignment w:val="baseline"/>
              <w:rPr>
                <w:rFonts w:ascii="Arial" w:hAnsi="Arial" w:eastAsia="SimSun;宋体" w:cs="Arial"/>
                <w:b/>
                <w:b/>
                <w:sz w:val="18"/>
                <w:lang w:eastAsia="zh-CN"/>
              </w:rPr>
            </w:pPr>
            <w:r>
              <w:rPr>
                <w:rFonts w:eastAsia="SimSun;宋体" w:cs="Arial" w:ascii="Arial" w:hAnsi="Arial"/>
                <w:b/>
                <w:sz w:val="18"/>
                <w:lang w:eastAsia="zh-CN"/>
              </w:rPr>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eastAsia="SimSun;宋体" w:cs="Arial"/>
                <w:b/>
                <w:b/>
                <w:sz w:val="18"/>
                <w:lang w:eastAsia="zh-CN"/>
              </w:rPr>
            </w:pPr>
            <w:r>
              <w:rPr>
                <w:rFonts w:eastAsia="Batang;바탕" w:cs="Arial" w:ascii="Arial" w:hAnsi="Arial"/>
                <w:b/>
                <w:sz w:val="18"/>
                <w:lang w:eastAsia="ko-KR"/>
              </w:rPr>
              <w:t>Reliability (%)</w:t>
            </w:r>
          </w:p>
          <w:p>
            <w:pPr>
              <w:pStyle w:val="Normal"/>
              <w:keepNext w:val="true"/>
              <w:keepLines/>
              <w:overflowPunct w:val="false"/>
              <w:autoSpaceDE w:val="false"/>
              <w:spacing w:before="0" w:after="0"/>
              <w:jc w:val="center"/>
              <w:textAlignment w:val="baseline"/>
              <w:rPr>
                <w:rFonts w:ascii="Arial" w:hAnsi="Arial" w:eastAsia="SimSun;宋体" w:cs="Arial"/>
                <w:b/>
                <w:b/>
                <w:sz w:val="18"/>
                <w:lang w:eastAsia="zh-CN"/>
              </w:rPr>
            </w:pPr>
            <w:r>
              <w:rPr>
                <w:rFonts w:eastAsia="SimSun;宋体" w:cs="Arial" w:ascii="Arial" w:hAnsi="Arial"/>
                <w:b/>
                <w:sz w:val="18"/>
                <w:lang w:eastAsia="zh-CN"/>
              </w:rPr>
              <w:t>(NOTE3)</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t>Data rate (Mbps)</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pPr>
            <w:r>
              <w:rPr>
                <w:rFonts w:eastAsia="SimSun;宋体" w:cs="Arial" w:ascii="Arial" w:hAnsi="Arial"/>
                <w:b/>
                <w:sz w:val="18"/>
                <w:lang w:eastAsia="zh-CN"/>
              </w:rPr>
              <w:t>M</w:t>
            </w:r>
            <w:r>
              <w:rPr>
                <w:rFonts w:eastAsia="SimSun;宋体" w:cs="Arial" w:ascii="Arial" w:hAnsi="Arial"/>
                <w:b/>
                <w:sz w:val="18"/>
                <w:lang w:eastAsia="zh-CN"/>
              </w:rPr>
              <w:t xml:space="preserve">in required </w:t>
            </w:r>
            <w:r>
              <w:rPr>
                <w:rFonts w:eastAsia="Batang;바탕" w:cs="Arial" w:ascii="Arial" w:hAnsi="Arial"/>
                <w:b/>
                <w:sz w:val="18"/>
                <w:lang w:eastAsia="ko-KR"/>
              </w:rPr>
              <w:t xml:space="preserve">Communication range (meters) </w:t>
            </w:r>
          </w:p>
          <w:p>
            <w:pPr>
              <w:pStyle w:val="Normal"/>
              <w:keepNext w:val="true"/>
              <w:keepLines/>
              <w:overflowPunct w:val="false"/>
              <w:autoSpaceDE w:val="false"/>
              <w:spacing w:before="0" w:after="0"/>
              <w:jc w:val="center"/>
              <w:textAlignment w:val="baseline"/>
              <w:rPr>
                <w:rFonts w:ascii="Arial" w:hAnsi="Arial" w:eastAsia="Batang;바탕" w:cs="Arial"/>
                <w:b/>
                <w:b/>
                <w:sz w:val="18"/>
                <w:lang w:eastAsia="ko-KR"/>
              </w:rPr>
            </w:pPr>
            <w:r>
              <w:rPr>
                <w:rFonts w:cs="Arial" w:ascii="Arial" w:hAnsi="Arial"/>
                <w:b/>
                <w:sz w:val="18"/>
                <w:lang w:eastAsia="zh-CN"/>
              </w:rPr>
              <w:t>(NOTE 4)</w:t>
            </w:r>
          </w:p>
        </w:tc>
      </w:tr>
      <w:tr>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eastAsia="SimSun;宋体" w:cs="Arial"/>
                <w:b/>
                <w:b/>
                <w:sz w:val="18"/>
                <w:lang w:eastAsia="zh-CN"/>
              </w:rPr>
            </w:pPr>
            <w:r>
              <w:rPr>
                <w:rFonts w:eastAsia="SimSun;宋体" w:cs="Arial" w:ascii="Arial" w:hAnsi="Arial"/>
                <w:b/>
                <w:sz w:val="18"/>
                <w:lang w:eastAsia="zh-CN"/>
              </w:rPr>
              <w:t>Scenario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pacing w:before="0" w:after="0"/>
              <w:jc w:val="center"/>
              <w:textAlignment w:val="baseline"/>
              <w:rPr>
                <w:rFonts w:ascii="Arial" w:hAnsi="Arial" w:eastAsia="SimSun;宋体" w:cs="Arial"/>
                <w:b/>
                <w:b/>
                <w:sz w:val="18"/>
                <w:lang w:eastAsia="zh-CN"/>
              </w:rPr>
            </w:pPr>
            <w:r>
              <w:rPr>
                <w:rFonts w:eastAsia="SimSun;宋体" w:cs="Arial" w:ascii="Arial" w:hAnsi="Arial"/>
                <w:b/>
                <w:sz w:val="18"/>
                <w:lang w:eastAsia="zh-CN"/>
              </w:rPr>
              <w:t>Degree</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napToGrid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napToGrid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napToGrid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napToGrid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napToGrid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napToGrid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overflowPunct w:val="false"/>
              <w:autoSpaceDE w:val="false"/>
              <w:snapToGrid w:val="false"/>
              <w:spacing w:before="0" w:after="0"/>
              <w:jc w:val="center"/>
              <w:textAlignment w:val="baseline"/>
              <w:rPr>
                <w:rFonts w:ascii="Arial" w:hAnsi="Arial" w:eastAsia="Batang;바탕" w:cs="Arial"/>
                <w:b/>
                <w:b/>
                <w:sz w:val="18"/>
                <w:lang w:eastAsia="ko-KR"/>
              </w:rPr>
            </w:pPr>
            <w:r>
              <w:rPr>
                <w:rFonts w:eastAsia="Batang;바탕" w:cs="Arial" w:ascii="Arial" w:hAnsi="Arial"/>
                <w:b/>
                <w:sz w:val="18"/>
                <w:lang w:eastAsia="ko-KR"/>
              </w:rPr>
            </w:r>
          </w:p>
        </w:tc>
      </w:tr>
      <w:tr>
        <w:trPr/>
        <w:tc>
          <w:tcPr>
            <w:tcW w:w="2637"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lang w:eastAsia="zh-CN"/>
              </w:rPr>
            </w:pPr>
            <w:r>
              <w:rPr>
                <w:lang w:eastAsia="ja-JP"/>
              </w:rPr>
              <w:t>Cooperative collision avoidance</w:t>
            </w:r>
            <w:r>
              <w:rPr>
                <w:rFonts w:eastAsia="SimSun;宋体"/>
                <w:lang w:eastAsia="zh-CN"/>
              </w:rPr>
              <w:t xml:space="preserve"> </w:t>
            </w:r>
            <w:r>
              <w:rPr>
                <w:lang w:eastAsia="ja-JP"/>
              </w:rPr>
              <w:t xml:space="preserve"> between UEs supporting V2X applications.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lang w:eastAsia="ja-JP"/>
              </w:rPr>
              <w:t>[R.5.3-001]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t>2000</w:t>
            </w:r>
          </w:p>
          <w:p>
            <w:pPr>
              <w:pStyle w:val="TAC"/>
              <w:rPr/>
            </w:pPr>
            <w:r>
              <w:rPr/>
              <w:t>(NOTE 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br/>
              <w:t>(NOTE 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t>10</w:t>
            </w:r>
          </w:p>
          <w:p>
            <w:pPr>
              <w:pStyle w:val="TAC"/>
              <w:rPr/>
            </w:pPr>
            <w:r>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150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ja-JP"/>
              </w:rPr>
            </w:pPr>
            <w:r>
              <w:rPr>
                <w:lang w:eastAsia="ja-JP"/>
              </w:rPr>
              <w:t xml:space="preserve">Information sharing for </w:t>
            </w:r>
            <w:r>
              <w:rPr>
                <w:rFonts w:eastAsia="SimSun;宋体"/>
                <w:lang w:eastAsia="zh-CN"/>
              </w:rPr>
              <w:t>automated driving</w:t>
            </w:r>
            <w:r>
              <w:rPr>
                <w:rFonts w:eastAsia="SimSun;宋体"/>
                <w:lang w:eastAsia="zh-CN"/>
              </w:rPr>
              <w:t xml:space="preserve"> </w:t>
            </w:r>
            <w:r>
              <w:rPr>
                <w:lang w:eastAsia="ja-JP"/>
              </w:rPr>
              <w:t>between UEs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lang w:eastAsia="zh-CN"/>
              </w:rPr>
            </w:pPr>
            <w:r>
              <w:rPr>
                <w:rFonts w:eastAsia="SimSun;宋体"/>
                <w:lang w:eastAsia="zh-CN"/>
              </w:rPr>
              <w:t>L</w:t>
            </w:r>
            <w:r>
              <w:rPr>
                <w:rFonts w:eastAsia="SimSun;宋体"/>
                <w:lang w:eastAsia="zh-CN"/>
              </w:rPr>
              <w:t>ow</w:t>
            </w:r>
            <w:r>
              <w:rPr>
                <w:rFonts w:eastAsia="SimSun;宋体"/>
                <w:lang w:eastAsia="zh-CN"/>
              </w:rPr>
              <w:t>er</w:t>
            </w:r>
            <w:r>
              <w:rPr>
                <w:rFonts w:eastAsia="SimSun;宋体"/>
                <w:lang w:eastAsia="zh-CN"/>
              </w:rPr>
              <w:t xml:space="preserve"> </w:t>
            </w:r>
            <w:r>
              <w:rPr>
                <w:rFonts w:eastAsia="SimSun;宋体"/>
                <w:lang w:eastAsia="zh-CN"/>
              </w:rPr>
              <w:br/>
            </w:r>
            <w:r>
              <w:rPr>
                <w:rFonts w:eastAsia="SimSun;宋体"/>
                <w:lang w:eastAsia="zh-CN"/>
              </w:rP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lang w:eastAsia="ja-JP"/>
              </w:rPr>
              <w:t>[R.5.3-002]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6500</w:t>
            </w:r>
          </w:p>
          <w:p>
            <w:pPr>
              <w:pStyle w:val="TAC"/>
              <w:rPr/>
            </w:pPr>
            <w:r>
              <w:rPr/>
              <w:t>(NOTE 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lang w:eastAsia="zh-CN"/>
              </w:rPr>
              <w:t>700</w:t>
            </w:r>
          </w:p>
        </w:tc>
      </w:tr>
      <w:tr>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Times New Roman"/>
                <w:lang w:eastAsia="ja-JP"/>
              </w:rPr>
            </w:pPr>
            <w:r>
              <w:rPr>
                <w:rFonts w:eastAsia="Times New Roman"/>
                <w:lang w:eastAsia="ja-JP"/>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lang w:eastAsia="zh-CN"/>
              </w:rPr>
            </w:pPr>
            <w:r>
              <w:rPr>
                <w:rFonts w:eastAsia="SimSun;宋体"/>
                <w:lang w:eastAsia="zh-CN"/>
              </w:rPr>
              <w:t>H</w:t>
            </w:r>
            <w:r>
              <w:rPr>
                <w:rFonts w:eastAsia="SimSun;宋体"/>
                <w:lang w:eastAsia="zh-CN"/>
              </w:rPr>
              <w:t>igh</w:t>
            </w:r>
            <w:r>
              <w:rPr>
                <w:rFonts w:eastAsia="SimSun;宋体"/>
                <w:lang w:eastAsia="zh-CN"/>
              </w:rPr>
              <w:t>er</w:t>
            </w:r>
            <w:r>
              <w:rPr>
                <w:rFonts w:eastAsia="SimSun;宋体"/>
                <w:lang w:eastAsia="zh-CN"/>
              </w:rPr>
              <w:t xml:space="preserve"> 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rFonts w:eastAsia="SimSun;宋体"/>
                <w:color w:val="000000"/>
              </w:rPr>
              <w:t>[R.5.3-003]</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color w:val="000000"/>
              </w:rPr>
            </w:pPr>
            <w:r>
              <w:rPr>
                <w:color w:val="000000"/>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53</w:t>
            </w:r>
          </w:p>
          <w:p>
            <w:pPr>
              <w:pStyle w:val="TAC"/>
              <w:rPr/>
            </w:pPr>
            <w:r>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lang w:eastAsia="zh-CN"/>
              </w:rPr>
              <w:t>360</w:t>
            </w:r>
          </w:p>
        </w:tc>
      </w:tr>
      <w:tr>
        <w:trPr/>
        <w:tc>
          <w:tcPr>
            <w:tcW w:w="150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 xml:space="preserve">Information sharing for </w:t>
            </w:r>
            <w:r>
              <w:rPr>
                <w:rFonts w:eastAsia="SimSun;宋体"/>
                <w:lang w:eastAsia="zh-CN"/>
              </w:rPr>
              <w:t>automated driving</w:t>
            </w:r>
            <w:r>
              <w:rPr>
                <w:rFonts w:eastAsia="SimSun;宋体"/>
                <w:lang w:eastAsia="zh-CN"/>
              </w:rPr>
              <w:t xml:space="preserve"> </w:t>
            </w:r>
            <w:r>
              <w:rPr>
                <w:lang w:eastAsia="ja-JP"/>
              </w:rPr>
              <w:t>between UE supporting V2X application and RSU</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lang w:eastAsia="zh-CN"/>
              </w:rPr>
            </w:pPr>
            <w:r>
              <w:rPr>
                <w:rFonts w:eastAsia="SimSun;宋体"/>
                <w:lang w:eastAsia="zh-CN"/>
              </w:rPr>
              <w:t>L</w:t>
            </w:r>
            <w:r>
              <w:rPr>
                <w:rFonts w:eastAsia="SimSun;宋体"/>
                <w:lang w:eastAsia="zh-CN"/>
              </w:rPr>
              <w:t>ow</w:t>
            </w:r>
            <w:r>
              <w:rPr>
                <w:rFonts w:eastAsia="SimSun;宋体"/>
                <w:lang w:eastAsia="zh-CN"/>
              </w:rPr>
              <w:t>er</w:t>
            </w:r>
            <w:r>
              <w:rPr>
                <w:rFonts w:eastAsia="SimSun;宋体"/>
                <w:lang w:eastAsia="zh-CN"/>
              </w:rPr>
              <w:t xml:space="preserve"> </w:t>
            </w:r>
            <w:r>
              <w:rPr>
                <w:rFonts w:eastAsia="SimSun;宋体"/>
                <w:lang w:eastAsia="zh-CN"/>
              </w:rPr>
              <w:br/>
            </w:r>
            <w:r>
              <w:rPr>
                <w:rFonts w:eastAsia="SimSun;宋体"/>
                <w:lang w:eastAsia="zh-CN"/>
              </w:rP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lang w:eastAsia="ja-JP"/>
              </w:rPr>
              <w:t>[R.5.3-004]</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6000</w:t>
            </w:r>
          </w:p>
          <w:p>
            <w:pPr>
              <w:pStyle w:val="TAC"/>
              <w:rPr/>
            </w:pPr>
            <w:r>
              <w:rPr/>
              <w:t>(NOTE 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lang w:eastAsia="zh-CN"/>
              </w:rPr>
              <w:t>700</w:t>
            </w:r>
          </w:p>
        </w:tc>
      </w:tr>
      <w:tr>
        <w:trPr>
          <w:trHeight w:val="531"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Times New Roman"/>
                <w:lang w:eastAsia="ja-JP"/>
              </w:rPr>
            </w:pPr>
            <w:r>
              <w:rPr>
                <w:rFonts w:eastAsia="Times New Roman"/>
                <w:lang w:eastAsia="ja-JP"/>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lang w:eastAsia="zh-CN"/>
              </w:rPr>
            </w:pPr>
            <w:r>
              <w:rPr>
                <w:rFonts w:eastAsia="SimSun;宋体"/>
                <w:lang w:eastAsia="zh-CN"/>
              </w:rPr>
              <w:t>H</w:t>
            </w:r>
            <w:r>
              <w:rPr>
                <w:rFonts w:eastAsia="SimSun;宋体"/>
                <w:lang w:eastAsia="zh-CN"/>
              </w:rPr>
              <w:t>igh</w:t>
            </w:r>
            <w:r>
              <w:rPr>
                <w:rFonts w:eastAsia="SimSun;宋体"/>
                <w:lang w:eastAsia="zh-CN"/>
              </w:rPr>
              <w:t>er</w:t>
            </w:r>
            <w:r>
              <w:rPr>
                <w:rFonts w:eastAsia="SimSun;宋体"/>
                <w:lang w:eastAsia="zh-CN"/>
              </w:rPr>
              <w:t xml:space="preserve"> 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lang w:eastAsia="ja-JP"/>
              </w:rPr>
              <w:t>[R.5.3-005]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color w:val="000000"/>
              </w:rPr>
            </w:pPr>
            <w:r>
              <w:rPr>
                <w:color w:val="000000"/>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50</w:t>
            </w:r>
          </w:p>
          <w:p>
            <w:pPr>
              <w:pStyle w:val="TAC"/>
              <w:rPr/>
            </w:pPr>
            <w:r>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lang w:eastAsia="zh-CN"/>
              </w:rPr>
              <w:t>360</w:t>
            </w:r>
          </w:p>
        </w:tc>
      </w:tr>
      <w:tr>
        <w:trPr>
          <w:trHeight w:val="671" w:hRule="atLeast"/>
        </w:trPr>
        <w:tc>
          <w:tcPr>
            <w:tcW w:w="2637"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lang w:eastAsia="ja-JP"/>
              </w:rPr>
              <w:t>Emergency trajectory alignment between UEs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ja-JP"/>
              </w:rPr>
              <w:t>[R.5.3-006]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2000</w:t>
            </w:r>
          </w:p>
          <w:p>
            <w:pPr>
              <w:pStyle w:val="TAC"/>
              <w:rPr/>
            </w:pPr>
            <w:r>
              <w:rPr/>
              <w:t>(NOTE 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500</w:t>
            </w:r>
          </w:p>
        </w:tc>
      </w:tr>
      <w:tr>
        <w:trPr/>
        <w:tc>
          <w:tcPr>
            <w:tcW w:w="2637" w:type="dxa"/>
            <w:gridSpan w:val="2"/>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lang w:eastAsia="ja-JP"/>
              </w:rPr>
              <w:t xml:space="preserve">Intersection safety information between </w:t>
            </w:r>
            <w:r>
              <w:rPr>
                <w:lang w:eastAsia="zh-CN"/>
              </w:rPr>
              <w:t xml:space="preserve">an </w:t>
            </w:r>
            <w:r>
              <w:rPr>
                <w:lang w:eastAsia="ja-JP"/>
              </w:rPr>
              <w:t>RSU and UE</w:t>
            </w:r>
            <w:r>
              <w:rPr>
                <w:lang w:eastAsia="zh-CN"/>
              </w:rPr>
              <w:t>s</w:t>
            </w:r>
            <w:r>
              <w:rPr>
                <w:lang w:eastAsia="ja-JP"/>
              </w:rPr>
              <w:t xml:space="preserve">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rFonts w:eastAsia="SimSun;宋体"/>
                <w:color w:val="000000"/>
              </w:rPr>
              <w:t>[R.5.3-007]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ko-KR"/>
              </w:rPr>
              <w:t xml:space="preserve">UL: </w:t>
            </w:r>
            <w:r>
              <w:rPr/>
              <w:t>450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UL: 50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UL: 0. 25 DL: 50</w:t>
            </w:r>
          </w:p>
          <w:p>
            <w:pPr>
              <w:pStyle w:val="TAC"/>
              <w:rPr/>
            </w:pPr>
            <w:r>
              <w:rPr/>
              <w:t>(NOTE 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75" w:hRule="atLeast"/>
        </w:trPr>
        <w:tc>
          <w:tcPr>
            <w:tcW w:w="150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Cooperative lane chang</w:t>
            </w:r>
            <w:r>
              <w:rPr>
                <w:rFonts w:eastAsia="SimSun;宋体"/>
                <w:lang w:eastAsia="zh-CN"/>
              </w:rPr>
              <w:t xml:space="preserve">e </w:t>
            </w:r>
            <w:r>
              <w:rPr>
                <w:lang w:eastAsia="ja-JP"/>
              </w:rPr>
              <w:t>between UEs supporting V2X applications.</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lang w:eastAsia="zh-CN"/>
              </w:rPr>
            </w:pPr>
            <w:r>
              <w:rPr>
                <w:rFonts w:eastAsia="SimSun;宋体"/>
                <w:lang w:eastAsia="zh-CN"/>
              </w:rPr>
              <w:t>L</w:t>
            </w:r>
            <w:r>
              <w:rPr>
                <w:rFonts w:eastAsia="SimSun;宋体"/>
                <w:lang w:eastAsia="zh-CN"/>
              </w:rPr>
              <w:t>ow</w:t>
            </w:r>
            <w:r>
              <w:rPr>
                <w:rFonts w:eastAsia="SimSun;宋体"/>
                <w:lang w:eastAsia="zh-CN"/>
              </w:rPr>
              <w:t>er</w:t>
            </w:r>
            <w:r>
              <w:rPr>
                <w:rFonts w:eastAsia="SimSun;宋体"/>
                <w:lang w:eastAsia="zh-CN"/>
              </w:rPr>
              <w:t xml:space="preserve"> </w:t>
            </w:r>
            <w:r>
              <w:rPr>
                <w:rFonts w:eastAsia="SimSun;宋体"/>
                <w:lang w:eastAsia="zh-CN"/>
              </w:rPr>
              <w:br/>
            </w:r>
            <w:r>
              <w:rPr>
                <w:rFonts w:eastAsia="SimSun;宋体"/>
                <w:lang w:eastAsia="zh-CN"/>
              </w:rP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lang w:eastAsia="ja-JP"/>
              </w:rPr>
              <w:t>[R.5.3-008]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300-</w:t>
            </w:r>
            <w:r>
              <w:rPr/>
              <w:t>400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75"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Times New Roman"/>
                <w:lang w:eastAsia="ja-JP"/>
              </w:rPr>
            </w:pPr>
            <w:r>
              <w:rPr>
                <w:rFonts w:eastAsia="Times New Roman"/>
                <w:lang w:eastAsia="ja-JP"/>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color w:val="000000"/>
                <w:lang w:eastAsia="zh-CN"/>
              </w:rPr>
            </w:pPr>
            <w:r>
              <w:rPr>
                <w:rFonts w:eastAsia="SimSun;宋体"/>
                <w:lang w:eastAsia="zh-CN"/>
              </w:rPr>
              <w:t>H</w:t>
            </w:r>
            <w:r>
              <w:rPr>
                <w:rFonts w:eastAsia="SimSun;宋体"/>
                <w:lang w:eastAsia="zh-CN"/>
              </w:rPr>
              <w:t>igh</w:t>
            </w:r>
            <w:r>
              <w:rPr>
                <w:rFonts w:eastAsia="SimSun;宋体"/>
                <w:lang w:eastAsia="zh-CN"/>
              </w:rPr>
              <w:t>er</w:t>
            </w:r>
            <w:r>
              <w:rPr>
                <w:rFonts w:eastAsia="SimSun;宋体"/>
                <w:lang w:eastAsia="zh-CN"/>
              </w:rPr>
              <w:t xml:space="preserve"> 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color w:val="000000"/>
              </w:rPr>
            </w:pPr>
            <w:r>
              <w:rPr>
                <w:lang w:eastAsia="ja-JP"/>
              </w:rPr>
              <w:t>[R.5.3-009]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12000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c>
          <w:tcPr>
            <w:tcW w:w="2637" w:type="dxa"/>
            <w:gridSpan w:val="2"/>
            <w:tcBorders>
              <w:top w:val="single" w:sz="4" w:space="0" w:color="000000"/>
              <w:left w:val="single" w:sz="4" w:space="0" w:color="000000"/>
              <w:bottom w:val="single" w:sz="4" w:space="0" w:color="000000"/>
              <w:right w:val="single" w:sz="4" w:space="0" w:color="000000"/>
            </w:tcBorders>
            <w:vAlign w:val="center"/>
          </w:tcPr>
          <w:p>
            <w:pPr>
              <w:pStyle w:val="TAL"/>
              <w:rPr>
                <w:rFonts w:eastAsia="SimSun;宋体"/>
                <w:lang w:eastAsia="zh-CN"/>
              </w:rPr>
            </w:pPr>
            <w:r>
              <w:rPr>
                <w:rFonts w:eastAsia="SimSun;宋体"/>
                <w:lang w:eastAsia="zh-CN"/>
              </w:rPr>
              <w:t>Video sharing</w:t>
            </w:r>
            <w:r>
              <w:rPr>
                <w:rFonts w:eastAsia="SimSun;宋体"/>
                <w:lang w:eastAsia="zh-CN"/>
              </w:rPr>
              <w:t xml:space="preserve"> </w:t>
            </w:r>
            <w:r>
              <w:rPr/>
              <w:t>be</w:t>
            </w:r>
            <w:r>
              <w:rPr>
                <w:rFonts w:eastAsia="Batang;바탕"/>
                <w:lang w:eastAsia="ko-KR"/>
              </w:rPr>
              <w:t>tween a UE supportin</w:t>
            </w:r>
            <w:r>
              <w:rPr>
                <w:rFonts w:eastAsia="Batang;바탕"/>
                <w:lang w:eastAsia="ko-KR"/>
              </w:rPr>
              <w:t>g V2X application and a V2X application server.</w:t>
            </w:r>
            <w:r>
              <w:rPr>
                <w:rFonts w:eastAsia="SimSun;宋体"/>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color w:val="000000"/>
                <w:lang w:eastAsia="ko-KR"/>
              </w:rPr>
              <w:t>[</w:t>
            </w:r>
            <w:r>
              <w:rPr>
                <w:rFonts w:eastAsia="SimSun;宋体"/>
                <w:color w:val="000000"/>
              </w:rPr>
              <w:t>R.5.3-010]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t>UL: 10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SimSun;宋体"/>
                <w:lang w:eastAsia="zh-CN"/>
              </w:rPr>
            </w:pPr>
            <w:r>
              <w:rPr>
                <w:rFonts w:eastAsia="SimSun;宋体"/>
                <w:lang w:eastAsia="zh-CN"/>
              </w:rPr>
            </w:r>
          </w:p>
        </w:tc>
      </w:tr>
      <w:tr>
        <w:trPr/>
        <w:tc>
          <w:tcPr>
            <w:tcW w:w="10575" w:type="dxa"/>
            <w:gridSpan w:val="9"/>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ind w:left="851" w:hanging="851"/>
              <w:textAlignment w:val="baseline"/>
              <w:rPr>
                <w:rFonts w:ascii="Arial" w:hAnsi="Arial" w:eastAsia="Batang;바탕" w:cs="Arial"/>
                <w:sz w:val="18"/>
                <w:lang w:eastAsia="ko-KR"/>
              </w:rPr>
            </w:pPr>
            <w:r>
              <w:rPr>
                <w:rFonts w:eastAsia="Batang;바탕" w:cs="Arial" w:ascii="Arial" w:hAnsi="Arial"/>
                <w:sz w:val="18"/>
                <w:lang w:eastAsia="ko-KR"/>
              </w:rPr>
              <w:t>NOTE 1:</w:t>
              <w:tab/>
              <w:t>This includes both c</w:t>
            </w:r>
            <w:r>
              <w:rPr>
                <w:rFonts w:eastAsia="Batang;바탕" w:cs="Arial" w:ascii="Arial" w:hAnsi="Arial"/>
                <w:sz w:val="18"/>
                <w:szCs w:val="18"/>
                <w:lang w:eastAsia="ko-KR"/>
              </w:rPr>
              <w:t xml:space="preserve">ooperative manoeuvers and cooperative perception data that could be exchanged using two separate messages within the same period of time (e.g., required latency 100ms). </w:t>
            </w:r>
          </w:p>
          <w:p>
            <w:pPr>
              <w:pStyle w:val="Normal"/>
              <w:keepNext w:val="true"/>
              <w:keepLines/>
              <w:overflowPunct w:val="false"/>
              <w:autoSpaceDE w:val="false"/>
              <w:spacing w:before="0" w:after="0"/>
              <w:ind w:left="851" w:hanging="851"/>
              <w:textAlignment w:val="baseline"/>
              <w:rPr>
                <w:rFonts w:ascii="Arial" w:hAnsi="Arial" w:eastAsia="SimSun;宋体" w:cs="Arial"/>
                <w:sz w:val="18"/>
                <w:lang w:eastAsia="zh-CN"/>
              </w:rPr>
            </w:pPr>
            <w:r>
              <w:rPr>
                <w:rFonts w:eastAsia="Batang;바탕" w:cs="Arial" w:ascii="Arial" w:hAnsi="Arial"/>
                <w:sz w:val="18"/>
                <w:lang w:eastAsia="ko-KR"/>
              </w:rPr>
              <w:t>NOTE 2:</w:t>
              <w:tab/>
              <w:t>This value is referring to a maximum number of 200 UEs. The value of 50 Mbps DL is applicable to broadcast or is the maximum aggregated bitrate of the all UEs for unicast.</w:t>
            </w:r>
          </w:p>
          <w:p>
            <w:pPr>
              <w:pStyle w:val="Normal"/>
              <w:keepNext w:val="true"/>
              <w:keepLines/>
              <w:overflowPunct w:val="false"/>
              <w:autoSpaceDE w:val="false"/>
              <w:spacing w:before="0" w:after="0"/>
              <w:ind w:left="851" w:hanging="851"/>
              <w:textAlignment w:val="baseline"/>
              <w:rPr/>
            </w:pPr>
            <w:r>
              <w:rPr>
                <w:rFonts w:eastAsia="SimSun;宋体" w:cs="Arial" w:ascii="Arial" w:hAnsi="Arial"/>
                <w:sz w:val="18"/>
                <w:lang w:eastAsia="zh-CN"/>
              </w:rPr>
              <w:t>NOTE 3:</w:t>
            </w:r>
            <w:r>
              <w:rPr>
                <w:rFonts w:eastAsia="Batang;바탕" w:cs="Arial" w:ascii="Arial" w:hAnsi="Arial"/>
                <w:sz w:val="18"/>
                <w:lang w:eastAsia="ko-KR"/>
              </w:rPr>
              <w:t xml:space="preserve"> </w:t>
              <w:tab/>
            </w:r>
            <w:r>
              <w:rPr>
                <w:rFonts w:eastAsia="SimSun;宋体" w:cs="Arial" w:ascii="Arial" w:hAnsi="Arial"/>
                <w:sz w:val="18"/>
                <w:lang w:eastAsia="zh-CN"/>
              </w:rPr>
              <w:t>Sufficient reliability should be provided even for cells having no values in  this table</w:t>
            </w:r>
            <w:r>
              <w:rPr>
                <w:rFonts w:cs="Arial" w:ascii="Arial" w:hAnsi="Arial"/>
                <w:sz w:val="18"/>
                <w:lang w:eastAsia="zh-CN"/>
              </w:rPr>
              <w:t xml:space="preserve"> </w:t>
            </w:r>
          </w:p>
          <w:p>
            <w:pPr>
              <w:pStyle w:val="Normal"/>
              <w:keepNext w:val="true"/>
              <w:keepLines/>
              <w:overflowPunct w:val="false"/>
              <w:autoSpaceDE w:val="false"/>
              <w:spacing w:before="0" w:after="0"/>
              <w:ind w:left="851" w:hanging="851"/>
              <w:textAlignment w:val="baseline"/>
              <w:rPr/>
            </w:pPr>
            <w:r>
              <w:rPr>
                <w:rFonts w:cs="Arial" w:ascii="Arial" w:hAnsi="Arial"/>
                <w:sz w:val="18"/>
                <w:lang w:eastAsia="zh-CN"/>
              </w:rPr>
              <w:t xml:space="preserve">NOTE </w:t>
            </w:r>
            <w:r>
              <w:rPr>
                <w:rFonts w:cs="Arial" w:ascii="Arial" w:hAnsi="Arial"/>
                <w:sz w:val="18"/>
                <w:lang w:eastAsia="zh-CN"/>
              </w:rPr>
              <w:t>4</w:t>
            </w:r>
            <w:r>
              <w:rPr>
                <w:rFonts w:cs="Arial" w:ascii="Arial" w:hAnsi="Arial"/>
                <w:sz w:val="18"/>
                <w:lang w:eastAsia="zh-CN"/>
              </w:rPr>
              <w:t>:</w:t>
            </w:r>
            <w:r>
              <w:rPr>
                <w:rFonts w:cs="Arial" w:ascii="Arial" w:hAnsi="Arial"/>
                <w:sz w:val="18"/>
                <w:lang w:eastAsia="zh-CN"/>
              </w:rPr>
              <w:t xml:space="preserve">  </w:t>
            </w:r>
            <w:r>
              <w:rPr>
                <w:rFonts w:cs="Arial" w:ascii="Arial" w:hAnsi="Arial"/>
                <w:sz w:val="18"/>
                <w:lang w:eastAsia="zh-CN"/>
              </w:rPr>
              <w:t xml:space="preserve"> This is obtained considering UE speed of 130km/h</w:t>
            </w:r>
            <w:r>
              <w:rPr>
                <w:rFonts w:cs="Arial" w:ascii="Arial" w:hAnsi="Arial"/>
                <w:sz w:val="18"/>
                <w:lang w:eastAsia="zh-CN"/>
              </w:rPr>
              <w:t>. Vehicles may move in different directions.</w:t>
            </w:r>
            <w:r>
              <w:rPr>
                <w:rFonts w:cs="Arial" w:ascii="Arial" w:hAnsi="Arial"/>
                <w:sz w:val="18"/>
                <w:lang w:eastAsia="zh-CN"/>
              </w:rPr>
              <w:t xml:space="preserve"> </w:t>
            </w:r>
          </w:p>
          <w:p>
            <w:pPr>
              <w:pStyle w:val="Normal"/>
              <w:keepNext w:val="true"/>
              <w:keepLines/>
              <w:overflowPunct w:val="false"/>
              <w:autoSpaceDE w:val="false"/>
              <w:spacing w:before="0" w:after="0"/>
              <w:ind w:left="851" w:hanging="851"/>
              <w:textAlignment w:val="baseline"/>
              <w:rPr>
                <w:rFonts w:ascii="Arial" w:hAnsi="Arial" w:eastAsia="SimSun;宋体" w:cs="Arial"/>
                <w:color w:val="000000"/>
                <w:sz w:val="18"/>
                <w:lang w:eastAsia="zh-CN"/>
              </w:rPr>
            </w:pPr>
            <w:r>
              <w:rPr>
                <w:rFonts w:cs="Arial" w:ascii="Arial" w:hAnsi="Arial"/>
                <w:sz w:val="18"/>
                <w:lang w:eastAsia="zh-CN"/>
              </w:rPr>
              <w:t>NOTE 5:</w:t>
            </w:r>
            <w:r>
              <w:rPr>
                <w:rFonts w:eastAsia="Batang;바탕" w:cs="Arial" w:ascii="Arial" w:hAnsi="Arial"/>
                <w:sz w:val="18"/>
                <w:lang w:eastAsia="ko-KR"/>
              </w:rPr>
              <w:t xml:space="preserve"> </w:t>
              <w:tab/>
              <w:t>These values are based on calculations for cooperative maneuvers only.</w:t>
            </w:r>
          </w:p>
        </w:tc>
      </w:tr>
    </w:tbl>
    <w:p>
      <w:pPr>
        <w:pStyle w:val="Guidance"/>
        <w:rPr>
          <w:i w:val="false"/>
          <w:i w:val="false"/>
          <w:lang w:eastAsia="ko-KR"/>
        </w:rPr>
      </w:pPr>
      <w:r>
        <w:rPr>
          <w:i w:val="false"/>
          <w:lang w:eastAsia="ko-KR"/>
        </w:rPr>
      </w:r>
    </w:p>
    <w:p>
      <w:pPr>
        <w:pStyle w:val="Heading2"/>
        <w:rPr>
          <w:lang w:eastAsia="ko-KR"/>
        </w:rPr>
      </w:pPr>
      <w:bookmarkStart w:id="23" w:name="__RefHeading___Toc11404808"/>
      <w:bookmarkEnd w:id="23"/>
      <w:r>
        <w:rPr>
          <w:lang w:eastAsia="ko-KR"/>
        </w:rPr>
        <w:t>5</w:t>
      </w:r>
      <w:r>
        <w:rPr/>
        <w:t>.4</w:t>
        <w:tab/>
      </w:r>
      <w:r>
        <w:rPr>
          <w:lang w:eastAsia="ko-KR"/>
        </w:rPr>
        <w:t>Requirements</w:t>
      </w:r>
      <w:r>
        <w:rPr>
          <w:lang w:eastAsia="ko-KR"/>
        </w:rPr>
        <w:t xml:space="preserve"> to support Extended Sensors</w:t>
      </w:r>
    </w:p>
    <w:p>
      <w:pPr>
        <w:pStyle w:val="TH"/>
        <w:rPr/>
      </w:pPr>
      <w:r>
        <w:rPr/>
        <w:t>Table 5.4-1 Performance requirements for extended sensors</w:t>
      </w:r>
    </w:p>
    <w:tbl>
      <w:tblPr>
        <w:tblW w:w="10575" w:type="dxa"/>
        <w:jc w:val="left"/>
        <w:tblInd w:w="-90" w:type="dxa"/>
        <w:tblLayout w:type="fixed"/>
        <w:tblCellMar>
          <w:top w:w="0" w:type="dxa"/>
          <w:left w:w="85" w:type="dxa"/>
          <w:bottom w:w="0" w:type="dxa"/>
          <w:right w:w="85" w:type="dxa"/>
        </w:tblCellMar>
      </w:tblPr>
      <w:tblGrid>
        <w:gridCol w:w="1503"/>
        <w:gridCol w:w="1134"/>
        <w:gridCol w:w="1134"/>
        <w:gridCol w:w="992"/>
        <w:gridCol w:w="992"/>
        <w:gridCol w:w="1134"/>
        <w:gridCol w:w="1134"/>
        <w:gridCol w:w="993"/>
        <w:gridCol w:w="1559"/>
      </w:tblGrid>
      <w:tr>
        <w:trPr>
          <w:trHeight w:val="283" w:hRule="atLeast"/>
        </w:trPr>
        <w:tc>
          <w:tcPr>
            <w:tcW w:w="263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scenario description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w:t>
            </w:r>
            <w:r>
              <w:rPr/>
              <w:t>eq</w:t>
            </w:r>
            <w:r>
              <w:rPr/>
              <w:t xml:space="preserve"> #</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Payload (Bytes)</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Tx rate (Message /Sec)</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Max </w:t>
              <w:br/>
              <w:t>end-to-end</w:t>
            </w:r>
          </w:p>
          <w:p>
            <w:pPr>
              <w:pStyle w:val="TAH"/>
              <w:rPr/>
            </w:pPr>
            <w:r>
              <w:rPr/>
              <w:t>latency</w:t>
            </w:r>
          </w:p>
          <w:p>
            <w:pPr>
              <w:pStyle w:val="TAH"/>
              <w:rPr/>
            </w:pPr>
            <w:r>
              <w:rPr/>
              <w:t>(ms)</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Reliability (%)</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Data rate (Mbps)</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Min required communication range (meters)</w:t>
            </w:r>
          </w:p>
        </w:tc>
      </w:tr>
      <w:tr>
        <w:trPr>
          <w:trHeight w:val="283"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TAH"/>
              <w:rPr/>
            </w:pPr>
            <w:r>
              <w:rPr/>
              <w:t>Scenario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Degree</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lang w:eastAsia="ko-KR"/>
              </w:rPr>
            </w:pPr>
            <w:r>
              <w:rPr>
                <w:lang w:eastAsia="ko-K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r>
      <w:tr>
        <w:trPr>
          <w:trHeight w:val="690" w:hRule="atLeast"/>
        </w:trPr>
        <w:tc>
          <w:tcPr>
            <w:tcW w:w="150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Sensor information sharing between UEs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Lower </w:t>
              <w:b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[R.5.4-001]</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1600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1000</w:t>
            </w:r>
          </w:p>
        </w:tc>
      </w:tr>
      <w:tr>
        <w:trPr>
          <w:trHeight w:val="690"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rPr>
            </w:pPr>
            <w:r>
              <w:rPr>
                <w:rFonts w:eastAsia="SimSun;宋体"/>
              </w:rPr>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Higher 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95</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ko-KR"/>
              </w:rPr>
              <w:t>2</w:t>
            </w:r>
            <w:r>
              <w:rPr>
                <w:lang w:eastAsia="ko-KR"/>
              </w:rPr>
              <w:t>5</w:t>
            </w:r>
          </w:p>
          <w:p>
            <w:pPr>
              <w:pStyle w:val="TAC"/>
              <w:rPr>
                <w:lang w:eastAsia="ko-KR"/>
              </w:rPr>
            </w:pPr>
            <w:r>
              <w:rPr>
                <w:lang w:eastAsia="ko-KR"/>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ko-KR"/>
              </w:rPr>
            </w:pPr>
            <w:r>
              <w:rPr>
                <w:lang w:eastAsia="ko-KR"/>
              </w:rPr>
            </w:r>
          </w:p>
        </w:tc>
      </w:tr>
      <w:tr>
        <w:trPr>
          <w:trHeight w:val="690"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rPr>
            </w:pPr>
            <w:r>
              <w:rPr>
                <w:rFonts w:eastAsia="SimSun;宋体"/>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[R.5.4-003]</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50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200</w:t>
            </w:r>
          </w:p>
        </w:tc>
      </w:tr>
      <w:tr>
        <w:trPr>
          <w:trHeight w:val="690"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rPr>
            </w:pPr>
            <w:r>
              <w:rPr>
                <w:rFonts w:eastAsia="SimSun;宋体"/>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[R.5.4-004]</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25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500</w:t>
            </w:r>
          </w:p>
        </w:tc>
      </w:tr>
      <w:tr>
        <w:trPr>
          <w:trHeight w:val="690"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rPr>
            </w:pPr>
            <w:r>
              <w:rPr>
                <w:rFonts w:eastAsia="SimSun;宋体"/>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[R.5.4-005]</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50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t>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1000</w:t>
            </w:r>
          </w:p>
        </w:tc>
      </w:tr>
      <w:tr>
        <w:trPr>
          <w:trHeight w:val="690"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rPr>
            </w:pPr>
            <w:r>
              <w:rPr>
                <w:rFonts w:eastAsia="SimSun;宋体"/>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[R.5.4-006]</w:t>
            </w:r>
          </w:p>
          <w:p>
            <w:pPr>
              <w:pStyle w:val="TAL"/>
              <w:rPr/>
            </w:pPr>
            <w:r>
              <w:rPr/>
              <w:t>(NOTE 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r>
              <w:rPr/>
              <w:t>000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r>
              <w:rPr/>
              <w:t>0</w:t>
            </w:r>
          </w:p>
        </w:tc>
      </w:tr>
      <w:tr>
        <w:trPr>
          <w:trHeight w:val="690" w:hRule="atLeast"/>
        </w:trPr>
        <w:tc>
          <w:tcPr>
            <w:tcW w:w="150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lang w:eastAsia="ko-KR"/>
              </w:rPr>
              <w:t>V</w:t>
            </w:r>
            <w:r>
              <w:rPr>
                <w:lang w:eastAsia="ko-KR"/>
              </w:rPr>
              <w:t>ideo sharing between UEs supporting V2X application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ko-KR"/>
              </w:rPr>
              <w:t>L</w:t>
            </w:r>
            <w:r>
              <w:rPr>
                <w:lang w:eastAsia="ko-KR"/>
              </w:rPr>
              <w:t xml:space="preserve">ower </w:t>
              <w:br/>
              <w:t>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[R.5.4-007]</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t>50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t>90</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r>
      <w:tr>
        <w:trPr>
          <w:trHeight w:val="690"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ko-KR"/>
              </w:rPr>
            </w:pPr>
            <w:r>
              <w:rPr>
                <w:rFonts w:eastAsia="SimSun;宋体"/>
                <w:lang w:eastAsia="ko-KR"/>
              </w:rPr>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Higher degree of automation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700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szCs w:val="18"/>
                <w:lang w:eastAsia="zh-CN"/>
              </w:rPr>
              <w:t>2</w:t>
            </w:r>
            <w:r>
              <w:rPr>
                <w:szCs w:val="18"/>
              </w:rPr>
              <w:t>00</w:t>
            </w:r>
          </w:p>
        </w:tc>
      </w:tr>
      <w:tr>
        <w:trPr>
          <w:trHeight w:val="690" w:hRule="atLeast"/>
        </w:trPr>
        <w:tc>
          <w:tcPr>
            <w:tcW w:w="150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rFonts w:eastAsia="SimSun;宋体"/>
                <w:lang w:eastAsia="ko-KR"/>
              </w:rPr>
            </w:pPr>
            <w:r>
              <w:rPr>
                <w:rFonts w:eastAsia="SimSun;宋体"/>
                <w:lang w:eastAsia="ko-K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ko-KR"/>
              </w:rPr>
            </w:pPr>
            <w:r>
              <w:rPr>
                <w:lang w:eastAsia="ko-K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
              <w:rPr/>
            </w:pPr>
            <w:r>
              <w:rPr/>
              <w:t>[R.5.4-009]</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lang w:eastAsia="zh-CN"/>
              </w:rPr>
              <w:t>99.99</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90</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400</w:t>
            </w:r>
          </w:p>
        </w:tc>
      </w:tr>
      <w:tr>
        <w:trPr>
          <w:trHeight w:val="690" w:hRule="atLeast"/>
        </w:trPr>
        <w:tc>
          <w:tcPr>
            <w:tcW w:w="10575" w:type="dxa"/>
            <w:gridSpan w:val="9"/>
            <w:tcBorders>
              <w:top w:val="single" w:sz="4" w:space="0" w:color="000000"/>
              <w:left w:val="single" w:sz="4" w:space="0" w:color="000000"/>
              <w:bottom w:val="single" w:sz="4" w:space="0" w:color="000000"/>
              <w:right w:val="single" w:sz="4" w:space="0" w:color="000000"/>
            </w:tcBorders>
            <w:vAlign w:val="center"/>
          </w:tcPr>
          <w:p>
            <w:pPr>
              <w:pStyle w:val="TAN"/>
              <w:rPr>
                <w:lang w:eastAsia="ko-KR"/>
              </w:rPr>
            </w:pPr>
            <w:r>
              <w:rPr>
                <w:lang w:eastAsia="ko-KR"/>
              </w:rPr>
              <w:t>NOTE 1: This is peak data rate.</w:t>
            </w:r>
          </w:p>
          <w:p>
            <w:pPr>
              <w:pStyle w:val="TAN"/>
              <w:rPr/>
            </w:pPr>
            <w:r>
              <w:rPr>
                <w:lang w:eastAsia="ko-KR"/>
              </w:rPr>
              <w:t xml:space="preserve">NOTE </w:t>
            </w:r>
            <w:r>
              <w:rPr>
                <w:lang w:eastAsia="ko-KR"/>
              </w:rPr>
              <w:t>2</w:t>
            </w:r>
            <w:r>
              <w:rPr>
                <w:lang w:eastAsia="ko-KR"/>
              </w:rPr>
              <w:t>:</w:t>
            </w:r>
            <w:r>
              <w:rPr>
                <w:lang w:eastAsia="ko-KR"/>
              </w:rPr>
              <w:t xml:space="preserve"> This is for imminent collision scenario.</w:t>
            </w:r>
          </w:p>
        </w:tc>
      </w:tr>
    </w:tbl>
    <w:p>
      <w:pPr>
        <w:pStyle w:val="Normal"/>
        <w:rPr>
          <w:lang w:eastAsia="ko-KR"/>
        </w:rPr>
      </w:pPr>
      <w:r>
        <w:rPr>
          <w:lang w:eastAsia="ko-KR"/>
        </w:rPr>
      </w:r>
    </w:p>
    <w:p>
      <w:pPr>
        <w:pStyle w:val="Heading2"/>
        <w:rPr>
          <w:lang w:eastAsia="ko-KR"/>
        </w:rPr>
      </w:pPr>
      <w:bookmarkStart w:id="24" w:name="__RefHeading___Toc11404809"/>
      <w:bookmarkEnd w:id="24"/>
      <w:r>
        <w:rPr>
          <w:lang w:eastAsia="ko-KR"/>
        </w:rPr>
        <w:t>5</w:t>
      </w:r>
      <w:r>
        <w:rPr/>
        <w:t>.5</w:t>
        <w:tab/>
      </w:r>
      <w:r>
        <w:rPr>
          <w:lang w:eastAsia="ko-KR"/>
        </w:rPr>
        <w:t>Requirements</w:t>
      </w:r>
      <w:r>
        <w:rPr>
          <w:lang w:eastAsia="ko-KR"/>
        </w:rPr>
        <w:t xml:space="preserve"> to support Remote Driving</w:t>
      </w:r>
    </w:p>
    <w:p>
      <w:pPr>
        <w:pStyle w:val="Normal"/>
        <w:rPr>
          <w:rFonts w:eastAsia="SimSun;宋体"/>
        </w:rPr>
      </w:pPr>
      <w:r>
        <w:rPr>
          <w:lang w:val="en-US" w:eastAsia="ko-KR"/>
        </w:rPr>
        <w:t>[R.5.</w:t>
      </w:r>
      <w:r>
        <w:rPr>
          <w:lang w:val="en-US" w:eastAsia="ko-KR"/>
        </w:rPr>
        <w:t>5-001]</w:t>
        <w:tab/>
        <w:t>The 3GPP system shall support message exchange between a UE supporting V2X application and V2X application server for an absolute speed of up to 250 km/h.</w:t>
      </w:r>
    </w:p>
    <w:p>
      <w:pPr>
        <w:pStyle w:val="TH"/>
        <w:rPr/>
      </w:pPr>
      <w:r>
        <w:rPr/>
        <w:t>Table 5.5-1 Performance requirements for remote driving</w:t>
      </w:r>
    </w:p>
    <w:tbl>
      <w:tblPr>
        <w:tblW w:w="10598" w:type="dxa"/>
        <w:jc w:val="left"/>
        <w:tblInd w:w="-113" w:type="dxa"/>
        <w:tblLayout w:type="fixed"/>
        <w:tblCellMar>
          <w:top w:w="0" w:type="dxa"/>
          <w:left w:w="108" w:type="dxa"/>
          <w:bottom w:w="0" w:type="dxa"/>
          <w:right w:w="108" w:type="dxa"/>
        </w:tblCellMar>
      </w:tblPr>
      <w:tblGrid>
        <w:gridCol w:w="2376"/>
        <w:gridCol w:w="1418"/>
        <w:gridCol w:w="2693"/>
        <w:gridCol w:w="1701"/>
        <w:gridCol w:w="2410"/>
      </w:tblGrid>
      <w:tr>
        <w:trPr>
          <w:trHeight w:val="274" w:hRule="atLeast"/>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H"/>
              <w:rPr/>
            </w:pPr>
            <w:r>
              <w:rPr/>
              <w:t>Communication scenario description</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H"/>
              <w:rPr/>
            </w:pPr>
            <w:r>
              <w:rPr/>
              <w:t>R</w:t>
            </w:r>
            <w:r>
              <w:rPr/>
              <w:t>eq</w:t>
            </w:r>
            <w:r>
              <w:rPr/>
              <w:t xml:space="preserve"> #</w:t>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H"/>
              <w:rPr/>
            </w:pPr>
            <w:r>
              <w:rPr/>
              <w:t>Max end-to-end latency (ms)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rPr/>
            </w:pPr>
            <w:r>
              <w:rPr/>
              <w:t>Reliability (%)</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pPr>
            <w:r>
              <w:rPr/>
              <w:t>Data rate (Mbps)</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
              <w:rPr/>
            </w:pPr>
            <w:r>
              <w:rPr/>
              <w:t>Information exchange between a UE supporting V2X application and a V2X Application Server</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
              <w:rPr/>
            </w:pPr>
            <w:r>
              <w:rPr/>
              <w:t>[R.5.5-002]</w:t>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99.999</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rPr/>
            </w:pPr>
            <w:r>
              <w:rPr/>
              <w:t>UL: 25</w:t>
            </w:r>
          </w:p>
          <w:p>
            <w:pPr>
              <w:pStyle w:val="TAC"/>
              <w:rPr/>
            </w:pPr>
            <w:r>
              <w:rPr/>
              <w:t>DL: 1</w:t>
            </w:r>
          </w:p>
        </w:tc>
      </w:tr>
    </w:tbl>
    <w:p>
      <w:pPr>
        <w:pStyle w:val="Normal"/>
        <w:rPr/>
      </w:pPr>
      <w:r>
        <w:rPr/>
      </w:r>
    </w:p>
    <w:p>
      <w:pPr>
        <w:pStyle w:val="Normal"/>
        <w:keepNext w:val="true"/>
        <w:keepLines/>
        <w:numPr>
          <w:ilvl w:val="0"/>
          <w:numId w:val="0"/>
        </w:numPr>
        <w:spacing w:before="180" w:after="180"/>
        <w:ind w:left="1134" w:hanging="1134"/>
        <w:outlineLvl w:val="1"/>
        <w:rPr>
          <w:rFonts w:ascii="Arial" w:hAnsi="Arial" w:cs="Arial"/>
          <w:sz w:val="32"/>
          <w:lang w:eastAsia="ko-KR"/>
        </w:rPr>
      </w:pPr>
      <w:r>
        <w:rPr>
          <w:rFonts w:cs="Arial" w:ascii="Arial" w:hAnsi="Arial"/>
          <w:sz w:val="32"/>
          <w:lang w:eastAsia="ko-KR"/>
        </w:rPr>
        <w:t>5</w:t>
      </w:r>
      <w:r>
        <w:rPr>
          <w:rFonts w:cs="Arial" w:ascii="Arial" w:hAnsi="Arial"/>
          <w:sz w:val="32"/>
        </w:rPr>
        <w:t>.6</w:t>
        <w:tab/>
      </w:r>
      <w:r>
        <w:rPr>
          <w:rFonts w:cs="Arial" w:ascii="Arial" w:hAnsi="Arial"/>
          <w:sz w:val="32"/>
          <w:lang w:eastAsia="ko-KR"/>
        </w:rPr>
        <w:t>Requirements</w:t>
      </w:r>
      <w:r>
        <w:rPr>
          <w:rFonts w:cs="Arial" w:ascii="Arial" w:hAnsi="Arial"/>
          <w:sz w:val="32"/>
          <w:lang w:eastAsia="ko-KR"/>
        </w:rPr>
        <w:t xml:space="preserve"> to support </w:t>
      </w:r>
      <w:r>
        <w:rPr>
          <w:rFonts w:cs="Arial" w:ascii="Arial" w:hAnsi="Arial"/>
          <w:sz w:val="32"/>
          <w:lang w:eastAsia="ko-KR"/>
        </w:rPr>
        <w:t>v</w:t>
      </w:r>
      <w:r>
        <w:rPr>
          <w:rFonts w:cs="Arial" w:ascii="Arial" w:hAnsi="Arial"/>
          <w:sz w:val="32"/>
          <w:lang w:eastAsia="ko-KR"/>
        </w:rPr>
        <w:t xml:space="preserve">ehicle quality of service </w:t>
      </w:r>
    </w:p>
    <w:p>
      <w:pPr>
        <w:pStyle w:val="Normal"/>
        <w:overflowPunct w:val="false"/>
        <w:autoSpaceDE w:val="false"/>
        <w:textAlignment w:val="baseline"/>
        <w:rPr>
          <w:rFonts w:eastAsia="Times New Roman"/>
          <w:lang w:eastAsia="en-GB"/>
        </w:rPr>
      </w:pPr>
      <w:r>
        <w:rPr>
          <w:rFonts w:eastAsia="Times New Roman"/>
          <w:lang w:eastAsia="en-GB"/>
        </w:rPr>
        <w:t>[R.5.6-001]</w:t>
        <w:tab/>
        <w:t xml:space="preserve">The 3GPP system shall be able to provide a standardized interface to V2X applications to enable the V2X application to adjust its service offerings based on the quality of service of the ongoing connection or on the estimated quality of service. </w:t>
      </w:r>
    </w:p>
    <w:p>
      <w:pPr>
        <w:pStyle w:val="Normal"/>
        <w:overflowPunct w:val="false"/>
        <w:autoSpaceDE w:val="false"/>
        <w:textAlignment w:val="baseline"/>
        <w:rPr>
          <w:rFonts w:eastAsia="Times New Roman"/>
          <w:lang w:eastAsia="en-GB"/>
        </w:rPr>
      </w:pPr>
      <w:r>
        <w:rPr>
          <w:rFonts w:eastAsia="Times New Roman"/>
          <w:lang w:eastAsia="en-GB"/>
        </w:rPr>
        <w:t>[R.5.6-002]</w:t>
        <w:tab/>
        <w:t>The 3GPP system shall be able to authenticate and authorize V2X application for requesting information on the quality of service of the ongoing connection or on the estimated quality of service.</w:t>
      </w:r>
    </w:p>
    <w:p>
      <w:pPr>
        <w:pStyle w:val="Normal"/>
        <w:overflowPunct w:val="false"/>
        <w:autoSpaceDE w:val="false"/>
        <w:textAlignment w:val="baseline"/>
        <w:rPr>
          <w:rFonts w:eastAsia="Times New Roman"/>
          <w:lang w:eastAsia="en-GB"/>
        </w:rPr>
      </w:pPr>
      <w:r>
        <w:rPr>
          <w:rFonts w:eastAsia="Times New Roman"/>
          <w:lang w:eastAsia="en-GB"/>
        </w:rPr>
        <w:t>[R.5.6-003]</w:t>
        <w:tab/>
        <w:t>The 3GPP system shall be able to provide quality of service information to the V2X application in a resource efficient way.</w:t>
      </w:r>
    </w:p>
    <w:p>
      <w:pPr>
        <w:pStyle w:val="Normal"/>
        <w:overflowPunct w:val="false"/>
        <w:autoSpaceDE w:val="false"/>
        <w:textAlignment w:val="baseline"/>
        <w:rPr/>
      </w:pPr>
      <w:r>
        <w:rPr>
          <w:rFonts w:eastAsia="Times New Roman"/>
          <w:lang w:eastAsia="en-GB"/>
        </w:rPr>
        <w:t>[</w:t>
      </w:r>
      <w:r>
        <w:rPr>
          <w:lang w:val="en-US" w:eastAsia="ko-KR"/>
        </w:rPr>
        <w:t>R.5.6-</w:t>
      </w:r>
      <w:r>
        <w:rPr>
          <w:rFonts w:eastAsia="Times New Roman"/>
          <w:lang w:eastAsia="en-GB"/>
        </w:rPr>
        <w:t>004]</w:t>
        <w:tab/>
        <w:t>The 3GPP system shall be able to support an efficient and secure mechanism to gather information (e.g. location information, reliability information, timing information, latency information, velocity information), in order to generate information about quality of service in a resource efficient way.</w:t>
      </w:r>
    </w:p>
    <w:p>
      <w:pPr>
        <w:pStyle w:val="Normal"/>
        <w:overflowPunct w:val="false"/>
        <w:autoSpaceDE w:val="false"/>
        <w:textAlignment w:val="baseline"/>
        <w:rPr>
          <w:rFonts w:eastAsia="Times New Roman"/>
          <w:lang w:eastAsia="en-GB"/>
        </w:rPr>
      </w:pPr>
      <w:r>
        <w:rPr>
          <w:rFonts w:eastAsia="Times New Roman"/>
          <w:lang w:eastAsia="en-GB"/>
        </w:rPr>
        <w:t>[R.5.6-005]</w:t>
        <w:tab/>
        <w:t xml:space="preserve">The 3GPP system shall be able to support continuity of reporting estimated quality of service for a UE even when the PLMN serving the UE changes. </w:t>
      </w:r>
    </w:p>
    <w:p>
      <w:pPr>
        <w:pStyle w:val="Normal"/>
        <w:overflowPunct w:val="false"/>
        <w:autoSpaceDE w:val="false"/>
        <w:textAlignment w:val="baseline"/>
        <w:rPr>
          <w:lang w:eastAsia="en-GB"/>
        </w:rPr>
      </w:pPr>
      <w:r>
        <w:rPr>
          <w:rFonts w:eastAsia="Times New Roman"/>
          <w:lang w:eastAsia="en-GB"/>
        </w:rPr>
        <w:t>[</w:t>
      </w:r>
      <w:r>
        <w:rPr>
          <w:lang w:val="en-US" w:eastAsia="ko-KR"/>
        </w:rPr>
        <w:t>R.5.6-</w:t>
      </w:r>
      <w:r>
        <w:rPr>
          <w:rFonts w:eastAsia="Times New Roman"/>
          <w:lang w:eastAsia="en-GB"/>
        </w:rPr>
        <w:t>006]</w:t>
        <w:tab/>
        <w:t>The 3GPP system shall be able to provide V2X applications with estimated quality of service information for a certain geographic area and time.</w:t>
      </w:r>
    </w:p>
    <w:p>
      <w:pPr>
        <w:pStyle w:val="Normal"/>
        <w:overflowPunct w:val="false"/>
        <w:autoSpaceDE w:val="false"/>
        <w:textAlignment w:val="baseline"/>
        <w:rPr>
          <w:rFonts w:eastAsia="Times New Roman"/>
          <w:lang w:eastAsia="en-GB"/>
        </w:rPr>
      </w:pPr>
      <w:r>
        <w:rPr>
          <w:rFonts w:eastAsia="Times New Roman"/>
          <w:lang w:eastAsia="en-GB"/>
        </w:rPr>
        <w:t>[R.5.6-007]</w:t>
        <w:tab/>
        <w:t>The 3GPP system shall be able to provide a V2X application with quality of service parameters that can be provisioned for connection for a certain geographic area in a certain time.</w:t>
      </w:r>
    </w:p>
    <w:p>
      <w:pPr>
        <w:pStyle w:val="Normal"/>
        <w:overflowPunct w:val="false"/>
        <w:autoSpaceDE w:val="false"/>
        <w:textAlignment w:val="baseline"/>
        <w:rPr/>
      </w:pPr>
      <w:r>
        <w:rPr>
          <w:rFonts w:eastAsia="Times New Roman"/>
          <w:lang w:eastAsia="en-GB"/>
        </w:rPr>
        <w:t>[R.5.6-008]</w:t>
        <w:tab/>
        <w:t xml:space="preserve">The 3GPP system shall be able to notify V2X applications with updated estimation of unfulfillment (or re-fulfilment) of quality of service for a certain geographic area, at least a certain amount of time before when the actual change occurs. </w:t>
      </w:r>
    </w:p>
    <w:p>
      <w:pPr>
        <w:pStyle w:val="Normal"/>
        <w:overflowPunct w:val="false"/>
        <w:autoSpaceDE w:val="false"/>
        <w:textAlignment w:val="baseline"/>
        <w:rPr/>
      </w:pPr>
      <w:r>
        <w:rPr>
          <w:rFonts w:eastAsia="Times New Roman"/>
          <w:lang w:eastAsia="en-GB"/>
        </w:rPr>
        <w:t>[R.5.6-009]</w:t>
        <w:tab/>
        <w:t>On request by the V2X application, the 3GPP system shall be able to provide information on whether connectivity with specific quality of service is expected to be fulfilled in a certain geographical area and at a certain time.</w:t>
      </w:r>
    </w:p>
    <w:p>
      <w:pPr>
        <w:pStyle w:val="Normal"/>
        <w:overflowPunct w:val="false"/>
        <w:autoSpaceDE w:val="false"/>
        <w:textAlignment w:val="baseline"/>
        <w:rPr/>
      </w:pPr>
      <w:r>
        <w:rPr>
          <w:rFonts w:eastAsia="Times New Roman"/>
          <w:lang w:eastAsia="en-GB"/>
        </w:rPr>
        <w:t>[R.5.6-010]</w:t>
        <w:tab/>
        <w:t xml:space="preserve">The 3GPP network shall notify a V2X application that </w:t>
      </w:r>
      <w:r>
        <w:rPr>
          <w:rFonts w:eastAsia="Times New Roman"/>
          <w:color w:val="000000"/>
          <w:lang w:eastAsia="en-GB"/>
        </w:rPr>
        <w:t>the current quality</w:t>
      </w:r>
      <w:r>
        <w:rPr>
          <w:rFonts w:eastAsia="Times New Roman"/>
          <w:lang w:eastAsia="en-GB"/>
        </w:rPr>
        <w:t xml:space="preserve"> of service of a UE’s ongoing communication might be unfulfilled (or re-fulfilled) in the future.</w:t>
      </w:r>
    </w:p>
    <w:p>
      <w:pPr>
        <w:pStyle w:val="Normal"/>
        <w:overflowPunct w:val="false"/>
        <w:autoSpaceDE w:val="false"/>
        <w:textAlignment w:val="baseline"/>
        <w:rPr>
          <w:rFonts w:eastAsia="Times New Roman"/>
          <w:lang w:eastAsia="en-GB"/>
        </w:rPr>
      </w:pPr>
      <w:r>
        <w:rPr>
          <w:rFonts w:eastAsia="Times New Roman"/>
          <w:lang w:eastAsia="en-GB"/>
        </w:rPr>
        <w:t>[R.5.6-011]</w:t>
        <w:tab/>
        <w:t>The 3GPP system shall be able to support negotiating quality of service alternatives with the V2X application.</w:t>
      </w:r>
    </w:p>
    <w:p>
      <w:pPr>
        <w:pStyle w:val="Normal"/>
        <w:overflowPunct w:val="false"/>
        <w:autoSpaceDE w:val="false"/>
        <w:textAlignment w:val="baseline"/>
        <w:rPr/>
      </w:pPr>
      <w:r>
        <w:rPr>
          <w:rFonts w:eastAsia="Times New Roman"/>
          <w:lang w:eastAsia="en-GB"/>
        </w:rPr>
        <w:t>[R.5.6-012]</w:t>
        <w:tab/>
        <w:t>The 3GPP system shall be able to provide V2X applications with updated quality of service from the quality of service alternatives previously negotiated by the V2X application, when the quality of service of the UE’s ongoing connection changes.</w:t>
      </w:r>
    </w:p>
    <w:p>
      <w:pPr>
        <w:pStyle w:val="Normal"/>
        <w:overflowPunct w:val="false"/>
        <w:autoSpaceDE w:val="false"/>
        <w:textAlignment w:val="baseline"/>
        <w:rPr/>
      </w:pPr>
      <w:r>
        <w:rPr>
          <w:rFonts w:eastAsia="Times New Roman"/>
          <w:lang w:eastAsia="en-GB"/>
        </w:rPr>
        <w:t>[R.5.6-013]</w:t>
        <w:tab/>
        <w:t xml:space="preserve"> The 3GPP system shall be able to support a V2X application to request connectivity with specific quality of service parameter for a certain geographic area and time.</w:t>
      </w:r>
    </w:p>
    <w:p>
      <w:pPr>
        <w:pStyle w:val="Normal"/>
        <w:overflowPunct w:val="false"/>
        <w:autoSpaceDE w:val="false"/>
        <w:textAlignment w:val="baseline"/>
        <w:rPr/>
      </w:pPr>
      <w:r>
        <w:rPr>
          <w:rFonts w:eastAsia="Times New Roman"/>
          <w:lang w:eastAsia="en-GB"/>
        </w:rPr>
        <w:t>[R.5.6-014]</w:t>
        <w:tab/>
        <w:t>The 3GPP system shall be able to provide a V2X application with response on whether the request of connectivity service with specific quality of service parameter for a certain geographic area and a certain time is accepted or not.</w:t>
      </w:r>
    </w:p>
    <w:p>
      <w:pPr>
        <w:pStyle w:val="Normal"/>
        <w:rPr>
          <w:rFonts w:eastAsia="Times New Roman"/>
          <w:lang w:eastAsia="en-GB"/>
        </w:rPr>
      </w:pPr>
      <w:r>
        <w:rPr>
          <w:rFonts w:eastAsia="Times New Roman"/>
          <w:lang w:eastAsia="en-GB"/>
        </w:rPr>
      </w:r>
      <w:r>
        <w:br w:type="page"/>
      </w:r>
    </w:p>
    <w:p>
      <w:pPr>
        <w:pStyle w:val="Heading8"/>
        <w:ind w:left="0" w:hanging="0"/>
        <w:rPr>
          <w:rFonts w:eastAsia="SimSun;宋体"/>
        </w:rPr>
      </w:pPr>
      <w:bookmarkStart w:id="25" w:name="__RefHeading___Toc11404810"/>
      <w:bookmarkEnd w:id="25"/>
      <w:r>
        <w:rPr/>
        <w:t>Annex A (informative):</w:t>
        <w:br/>
        <w:t>Background information on service Requirements</w:t>
      </w:r>
    </w:p>
    <w:p>
      <w:pPr>
        <w:pStyle w:val="Normal"/>
        <w:rPr/>
      </w:pPr>
      <w:r>
        <w:rPr>
          <w:rFonts w:eastAsia="SimSun;宋体"/>
        </w:rPr>
        <w:t>For each requirement in this specification, Table A-1 indicates reference to the consolidated potential requirements in TR 22.886:</w:t>
      </w:r>
    </w:p>
    <w:p>
      <w:pPr>
        <w:pStyle w:val="TH"/>
        <w:rPr/>
      </w:pPr>
      <w:r>
        <w:rPr/>
        <w:t>Table A-1 Reference information for requirements</w:t>
      </w:r>
    </w:p>
    <w:tbl>
      <w:tblPr>
        <w:tblW w:w="7540" w:type="dxa"/>
        <w:jc w:val="center"/>
        <w:tblInd w:w="0" w:type="dxa"/>
        <w:tblLayout w:type="fixed"/>
        <w:tblCellMar>
          <w:top w:w="0" w:type="dxa"/>
          <w:left w:w="108" w:type="dxa"/>
          <w:bottom w:w="0" w:type="dxa"/>
          <w:right w:w="108" w:type="dxa"/>
        </w:tblCellMar>
      </w:tblPr>
      <w:tblGrid>
        <w:gridCol w:w="3798"/>
        <w:gridCol w:w="3742"/>
      </w:tblGrid>
      <w:tr>
        <w:trPr>
          <w:trHeight w:val="274"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imSun;宋体" w:cs="Arial" w:ascii="Arial" w:hAnsi="Arial"/>
                <w:b/>
                <w:sz w:val="18"/>
              </w:rPr>
              <w:t>R</w:t>
            </w:r>
            <w:r>
              <w:rPr>
                <w:rFonts w:eastAsia="SimSun;宋体" w:cs="Arial" w:ascii="Arial" w:hAnsi="Arial"/>
                <w:b/>
                <w:sz w:val="18"/>
              </w:rPr>
              <w:t>equirement</w:t>
            </w:r>
            <w:r>
              <w:rPr>
                <w:rFonts w:eastAsia="SimSun;宋体" w:cs="Arial" w:ascii="Arial" w:hAnsi="Arial"/>
                <w:b/>
                <w:sz w:val="18"/>
              </w:rPr>
              <w:t xml:space="preserve"> #</w:t>
            </w:r>
            <w:r>
              <w:rPr>
                <w:rFonts w:eastAsia="SimSun;宋体" w:cs="Arial" w:ascii="Arial" w:hAnsi="Arial"/>
                <w:b/>
                <w:sz w:val="18"/>
              </w:rPr>
              <w:t xml:space="preserve"> in this specification</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eastAsia="ko-KR"/>
              </w:rPr>
            </w:pPr>
            <w:r>
              <w:rPr>
                <w:rFonts w:cs="Arial" w:ascii="Arial" w:hAnsi="Arial"/>
                <w:b/>
                <w:sz w:val="18"/>
                <w:lang w:eastAsia="ko-KR"/>
              </w:rPr>
              <w:t>CPR # in TR 22.886</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[R.5.1-001]</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[CPR.G-001]</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[R.5.1-002]</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[CPR.G-002]</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[R.5.1-003]</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[CPR.G-003]</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[R.5.1-004]</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[CPR.G-004]</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[R.5.1-005]</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[CPR.G-005]</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[R.5.1-006]</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[CPR.G-006]</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[R.5.1-007]</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[CPR.G-007]</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[R.5.1-008]</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[CPR.G-009]</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[R.5.1-009]</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[CPR.G-010]</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[R.5.1-010]</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[CPR.G-011]</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[R.5.1-011]</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[CPR.G-012]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[R.5.1-012]</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[CPR.G-013]</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[R.5.1-013]</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[CPR.G-014]</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[R.5.1-014]</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[CPR.G-016]</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[R.5.1-015]</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[CPR.G-017]</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[R.5.1-016]</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[CPR.G-018]</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[R.5.1-017]</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[CPR.G-019]</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[R.5.1-018]</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[CPR.G-020]</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[R.5.1-019]</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[CPR.G-021]</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[R.5.1-020]</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[CPR.G-022]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[R.5.1-021]</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[CPR.G-022]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[R.5.1-022]</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[CPR.G-023]</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[R.5.1-023]</w:t>
            </w:r>
          </w:p>
        </w:tc>
        <w:tc>
          <w:tcPr>
            <w:tcW w:w="3742" w:type="dxa"/>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eastAsia="SimSun;宋体"/>
              </w:rPr>
            </w:pPr>
            <w:r>
              <w:rPr>
                <w:rFonts w:eastAsia="SimSun;宋体"/>
              </w:rPr>
              <w:t>[CPR.G-025]</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[R.5.2-001]</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[CPR.P-001]</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[R.5.2-002]</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[CPR.P-002]</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[R.5.2-003]</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[CPR.P-003]</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[R.5.2-004]</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[CPR.P-005]</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[R.5.2-004]</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[CPR.P-007]</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[R.5.2-005]</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[CPR.P-009]</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[R.5.2-006]</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[CPR.P-008]</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[R.5.2-006]</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[CPR.P-004]</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[R.5.2-007]</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[CPR.P-010]</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[R.5.2-008]</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[CPR.P-006]</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[R.5.2-009]</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[CPR.P-011]</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[R.5.2-010]</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[CPR.P-012]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[R.5.3-001]</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[CPR.A-001]</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[R.5.3-002]</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[CPR.A-002]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[R.5.3-003]</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[CPR.A-003]</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[R.5.3-004]</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[CPR.A-004]</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[R.5.3-005]</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[CPR.A-005]</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[R.5.3-006]</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[CPR.A-006]</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[R.5.3-007]</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[CPR.A-007]</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[R.5.3-008]</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[CPR.A-008]</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[R.5.3-009]</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[CPR.A-009]</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[R.5.3-010]</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[CPR.A-010]</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[R.5.4-001]</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[CPR.E-002]</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[R.5.4-002]</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[CPR.E-001]</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[R.5.4-003]</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[CPR.E-003]</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[R.5.4-004]</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[CPR.E-004]</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[R.5.4-005]</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[CPR.E-005]</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[R.5.4-006]</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[CPR.E-006]</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[R.5.4-007]</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[CPR.E-007]</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[R.5.4-008]</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[CPR.E-008]</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rPr>
            </w:pPr>
            <w:r>
              <w:rPr>
                <w:color w:val="000000"/>
              </w:rPr>
              <w:t>[R.5.4-009]</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t>[CPR.E-008]</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color w:val="000000"/>
                <w:lang w:eastAsia="ko-KR"/>
              </w:rPr>
            </w:pPr>
            <w:r>
              <w:rPr>
                <w:rFonts w:eastAsia="SimSun;宋体"/>
                <w:color w:val="000000"/>
              </w:rPr>
              <w:t>[R.5.5-001]</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rPr>
              <w:t>[CPR.R-001]</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color w:val="000000"/>
              </w:rPr>
            </w:pPr>
            <w:r>
              <w:rPr>
                <w:rFonts w:eastAsia="SimSun;宋体"/>
                <w:color w:val="000000"/>
              </w:rPr>
              <w:t>[R.5.5-002]</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[CPR.R-001]</w:t>
              <w:tab/>
            </w:r>
          </w:p>
          <w:p>
            <w:pPr>
              <w:pStyle w:val="Normal"/>
              <w:spacing w:before="0" w:after="0"/>
              <w:jc w:val="both"/>
              <w:rPr>
                <w:rFonts w:eastAsia="SimSun;宋体"/>
              </w:rPr>
            </w:pPr>
            <w:r>
              <w:rPr>
                <w:rFonts w:eastAsia="SimSun;宋体"/>
              </w:rPr>
              <w:t>[CPR.R-002]</w:t>
              <w:tab/>
            </w:r>
          </w:p>
          <w:p>
            <w:pPr>
              <w:pStyle w:val="Normal"/>
              <w:spacing w:before="0" w:after="0"/>
              <w:jc w:val="both"/>
              <w:rPr>
                <w:rFonts w:eastAsia="SimSun;宋体"/>
              </w:rPr>
            </w:pPr>
            <w:r>
              <w:rPr>
                <w:rFonts w:eastAsia="SimSun;宋体"/>
              </w:rPr>
              <w:t>[CPR.R-003]</w:t>
              <w:tab/>
            </w:r>
          </w:p>
          <w:p>
            <w:pPr>
              <w:pStyle w:val="Normal"/>
              <w:spacing w:before="0" w:after="0"/>
              <w:jc w:val="both"/>
              <w:rPr>
                <w:rFonts w:eastAsia="SimSun;宋体"/>
                <w:color w:val="000000"/>
              </w:rPr>
            </w:pPr>
            <w:r>
              <w:rPr>
                <w:rFonts w:eastAsia="SimSun;宋体"/>
              </w:rPr>
              <w:t>[CPR.R-004]</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[R.5.6-001]</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rPr>
              <w:t>[CPR.Q-015]</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[R.5.6-002]</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rPr>
              <w:t>[CPR.Q-009]</w:t>
              <w:tab/>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[R.5.6-003]</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[CPR.Q-002]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[R.5.6-004]</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[CPR.Q-002]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[R.5.6-005]</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rPr>
              <w:t>[CPR.Q-004]</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[R.5.6-006]</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[CPR.Q-001]</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[R.5.6-007]</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[CPR.Q-006]</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[R.5.6-008]</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[CPR.Q-017]</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[R.5.6-009]</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[CPR.Q-011]</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[R.5.6-010]</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[CPR.Q-018]</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[R.5.6-011]</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[CPR.Q-007]</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[R.5.6-012]</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[CPR.Q-019]</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[R.5.6-013]</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[CPR.Q-012]</w:t>
            </w:r>
          </w:p>
        </w:tc>
      </w:tr>
      <w:tr>
        <w:trPr>
          <w:trHeight w:val="23" w:hRule="atLeast"/>
        </w:trPr>
        <w:tc>
          <w:tcPr>
            <w:tcW w:w="37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eastAsia="SimSun;宋体"/>
                <w:color w:val="000000"/>
              </w:rPr>
              <w:t>[R.5.6-014]</w:t>
            </w:r>
          </w:p>
        </w:tc>
        <w:tc>
          <w:tcPr>
            <w:tcW w:w="37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eastAsia="SimSun;宋体"/>
              </w:rPr>
            </w:pPr>
            <w:r>
              <w:rPr>
                <w:rFonts w:eastAsia="SimSun;宋体"/>
              </w:rPr>
              <w:t>[CPR.Q-013]</w:t>
            </w:r>
          </w:p>
        </w:tc>
      </w:tr>
    </w:tbl>
    <w:p>
      <w:pPr>
        <w:pStyle w:val="Normal"/>
        <w:rPr>
          <w:lang w:eastAsia="ko-KR"/>
        </w:rPr>
      </w:pPr>
      <w:r>
        <w:rPr>
          <w:lang w:eastAsia="ko-KR"/>
        </w:rPr>
      </w:r>
      <w:r>
        <w:br w:type="page"/>
      </w:r>
    </w:p>
    <w:p>
      <w:pPr>
        <w:pStyle w:val="Heading8"/>
        <w:ind w:left="0" w:hanging="0"/>
        <w:rPr/>
      </w:pPr>
      <w:bookmarkStart w:id="26" w:name="__RefHeading___Toc11404811"/>
      <w:r>
        <w:rPr/>
        <w:t xml:space="preserve">Annex </w:t>
      </w:r>
      <w:r>
        <w:rPr>
          <w:lang w:eastAsia="ko-KR"/>
        </w:rPr>
        <w:t>B</w:t>
      </w:r>
      <w:r>
        <w:rPr/>
        <w:t xml:space="preserve"> (informative):</w:t>
        <w:br/>
      </w:r>
      <w:r>
        <w:rPr/>
        <w:t xml:space="preserve">Relation between TS 22.185 and </w:t>
      </w:r>
      <w:r>
        <w:rPr/>
        <w:t xml:space="preserve">this </w:t>
      </w:r>
      <w:r>
        <w:rPr/>
        <w:t>TS</w:t>
      </w:r>
      <w:bookmarkEnd w:id="26"/>
      <w:r>
        <w:rPr/>
        <w:t xml:space="preserve"> </w:t>
      </w:r>
    </w:p>
    <w:p>
      <w:pPr>
        <w:pStyle w:val="Normal"/>
        <w:rPr/>
      </w:pPr>
      <w:r>
        <w:rPr>
          <w:lang w:eastAsia="ko-KR"/>
        </w:rPr>
        <w:t xml:space="preserve">3GPP Technical Specification on Service Requirements for V2X Services </w:t>
      </w:r>
      <w:r>
        <w:rPr>
          <w:lang w:eastAsia="ko-KR"/>
        </w:rPr>
        <w:t>[3]</w:t>
      </w:r>
      <w:r>
        <w:rPr>
          <w:lang w:eastAsia="ko-KR"/>
        </w:rPr>
        <w:t xml:space="preserve"> was developed with focus on basic safety aspect and non-safety aspect using LTE-based technology. This Technical Specification on </w:t>
      </w:r>
      <w:r>
        <w:rPr>
          <w:lang w:eastAsia="ko-KR"/>
        </w:rPr>
        <w:t>Enhancement of 3GPP Support for V2X Services</w:t>
      </w:r>
      <w:r>
        <w:rPr>
          <w:lang w:eastAsia="ko-KR"/>
        </w:rPr>
        <w:t xml:space="preserve"> was developed with focus on enhancements of </w:t>
      </w:r>
      <w:r>
        <w:rPr>
          <w:lang w:eastAsia="ko-KR"/>
        </w:rPr>
        <w:t>V2X Use Case scenarios</w:t>
      </w:r>
      <w:r>
        <w:rPr>
          <w:lang w:eastAsia="ko-KR"/>
        </w:rPr>
        <w:t xml:space="preserve">, including more rigorous functional requirements for advanced features that cannot be </w:t>
      </w:r>
      <w:r>
        <w:rPr>
          <w:lang w:eastAsia="ko-KR"/>
        </w:rPr>
        <w:t>achieved</w:t>
      </w:r>
      <w:r>
        <w:rPr>
          <w:lang w:eastAsia="ko-KR"/>
        </w:rPr>
        <w:t xml:space="preserve"> by </w:t>
      </w:r>
      <w:r>
        <w:rPr>
          <w:lang w:eastAsia="ko-KR"/>
        </w:rPr>
        <w:t>[3]</w:t>
      </w:r>
      <w:r>
        <w:rPr>
          <w:lang w:eastAsia="ko-KR"/>
        </w:rPr>
        <w:t>.</w:t>
      </w:r>
      <w:r>
        <w:br w:type="page"/>
      </w:r>
    </w:p>
    <w:p>
      <w:pPr>
        <w:pStyle w:val="Heading8"/>
        <w:ind w:left="0" w:hanging="0"/>
        <w:rPr>
          <w:rFonts w:eastAsia="SimSun;宋体"/>
        </w:rPr>
      </w:pPr>
      <w:bookmarkStart w:id="27" w:name="__RefHeading___Toc11404812"/>
      <w:bookmarkEnd w:id="27"/>
      <w:r>
        <w:rPr/>
        <w:t>Annex C (informative):</w:t>
        <w:br/>
        <w:t>Relationship between V2X applications and V2X requirements</w:t>
      </w:r>
    </w:p>
    <w:p>
      <w:pPr>
        <w:pStyle w:val="Normal"/>
        <w:rPr/>
      </w:pPr>
      <w:r>
        <w:rPr>
          <w:lang w:eastAsia="zh-CN"/>
        </w:rPr>
        <w:t xml:space="preserve">In this specification, performance requirements for various scenarios are defined. KPIs of the various scenarios are not mutually exclusive. When several V2X applications are simultaneously running in the vehicle, total performance requirement to serve that vehicle is not the sum of </w:t>
      </w:r>
      <w:r>
        <w:rPr>
          <w:lang w:eastAsia="ko-KR"/>
        </w:rPr>
        <w:t>individual</w:t>
      </w:r>
      <w:r>
        <w:rPr>
          <w:lang w:eastAsia="zh-CN"/>
        </w:rPr>
        <w:t xml:space="preserve"> performance requirement of each V2X application:</w:t>
      </w:r>
    </w:p>
    <w:p>
      <w:pPr>
        <w:pStyle w:val="B1"/>
        <w:rPr>
          <w:lang w:eastAsia="zh-CN"/>
        </w:rPr>
      </w:pPr>
      <w:r>
        <w:rPr>
          <w:lang w:eastAsia="zh-CN"/>
        </w:rPr>
        <w:t>-</w:t>
        <w:tab/>
        <w:t>Different use cases or applications may use and share same V2X message. For example, according to ETSI TS 102.637, information included in a DENM message can be used by multiple applications such as emergency electronic brake lights, wrong way driving warning and so on. Thus, there is no need for each application to generate separately V2X messages.</w:t>
      </w:r>
    </w:p>
    <w:p>
      <w:pPr>
        <w:pStyle w:val="B1"/>
        <w:rPr>
          <w:lang w:eastAsia="zh-CN"/>
        </w:rPr>
      </w:pPr>
      <w:r>
        <w:rPr>
          <w:lang w:eastAsia="zh-CN"/>
        </w:rPr>
        <w:t>-</w:t>
        <w:tab/>
        <w:t>According to ETSI EN 302.665, V2X application layer is separated from V2X Facilities layer. V2X applications do not have V2X message handling capabilities, and this is left to V2X Facilities layer. Because V2X Facilities layer serves all V2X applications, the V2X Facilities layer can optimize V2X message handling, by considering overall requirements of different V2X applications.</w:t>
      </w:r>
    </w:p>
    <w:p>
      <w:pPr>
        <w:pStyle w:val="Normal"/>
        <w:rPr>
          <w:lang w:eastAsia="ko-KR"/>
        </w:rPr>
      </w:pPr>
      <w:r>
        <w:rPr>
          <w:lang w:eastAsia="ko-KR"/>
        </w:rPr>
        <w:t>Figure C-1 shows one of example configuration where multiples V2X applications and one common V2X message handling entity exist. Because only one driving wheel, one accelerator and one brake exist in a vehicle, the applications in a vehicle may either be combined or operate in a harmonized fashion. Then, V2X messages are also used in a harmonized fashion.</w:t>
      </w:r>
    </w:p>
    <w:p>
      <w:pPr>
        <w:pStyle w:val="Normal"/>
        <w:rPr>
          <w:rFonts w:ascii="Arial" w:hAnsi="Arial" w:cs="Arial"/>
          <w:sz w:val="32"/>
          <w:lang w:val="en-US" w:eastAsia="ko-KR"/>
        </w:rPr>
      </w:pPr>
      <w:r>
        <w:rPr>
          <w:rFonts w:cs="Arial" w:ascii="Arial" w:hAnsi="Arial"/>
          <w:sz w:val="32"/>
          <w:lang w:val="en-US" w:eastAsia="ko-KR"/>
        </w:rPr>
      </w:r>
    </w:p>
    <w:p>
      <w:pPr>
        <w:pStyle w:val="TH"/>
        <w:rPr/>
      </w:pPr>
      <w:r>
        <w:rPr/>
        <w:drawing>
          <wp:inline distT="0" distB="0" distL="0" distR="0">
            <wp:extent cx="5620385" cy="282511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539" t="6938" r="10983" b="18349"/>
                    <a:stretch>
                      <a:fillRect/>
                    </a:stretch>
                  </pic:blipFill>
                  <pic:spPr bwMode="auto">
                    <a:xfrm>
                      <a:off x="0" y="0"/>
                      <a:ext cx="5620385" cy="2825115"/>
                    </a:xfrm>
                    <a:prstGeom prst="rect">
                      <a:avLst/>
                    </a:prstGeom>
                  </pic:spPr>
                </pic:pic>
              </a:graphicData>
            </a:graphic>
          </wp:inline>
        </w:drawing>
      </w:r>
    </w:p>
    <w:p>
      <w:pPr>
        <w:pStyle w:val="TF"/>
        <w:rPr>
          <w:lang w:eastAsia="ko-KR"/>
        </w:rPr>
      </w:pPr>
      <w:r>
        <w:rPr>
          <w:lang w:eastAsia="ko-KR"/>
        </w:rPr>
        <w:t xml:space="preserve">Figure </w:t>
      </w:r>
      <w:r>
        <w:rPr>
          <w:lang w:eastAsia="ko-KR"/>
        </w:rPr>
        <w:t>C-1. Relationship between V2X messages and Applications (illustrative purpose only)</w:t>
      </w:r>
      <w:r>
        <w:br w:type="page"/>
      </w:r>
    </w:p>
    <w:p>
      <w:pPr>
        <w:pStyle w:val="TF"/>
        <w:rPr>
          <w:lang w:eastAsia="ko-KR"/>
        </w:rPr>
      </w:pPr>
      <w:r>
        <w:rPr>
          <w:lang w:eastAsia="ko-KR"/>
        </w:rPr>
      </w:r>
    </w:p>
    <w:p>
      <w:pPr>
        <w:pStyle w:val="Normal"/>
        <w:keepNext w:val="true"/>
        <w:keepLines/>
        <w:numPr>
          <w:ilvl w:val="0"/>
          <w:numId w:val="0"/>
        </w:numPr>
        <w:pBdr>
          <w:top w:val="single" w:sz="12" w:space="3" w:color="000000"/>
        </w:pBdr>
        <w:spacing w:before="240" w:after="180"/>
        <w:outlineLvl w:val="7"/>
        <w:rPr>
          <w:rFonts w:ascii="Arial" w:hAnsi="Arial" w:eastAsia="SimSun;宋体" w:cs="Arial"/>
          <w:sz w:val="36"/>
        </w:rPr>
      </w:pPr>
      <w:r>
        <w:rPr>
          <w:rFonts w:cs="Arial" w:ascii="Arial" w:hAnsi="Arial"/>
          <w:sz w:val="36"/>
        </w:rPr>
        <w:t>Annex D (informative):</w:t>
        <w:br/>
        <w:t>Role model for service exposure for Estimation</w:t>
      </w:r>
    </w:p>
    <w:p>
      <w:pPr>
        <w:pStyle w:val="Normal"/>
        <w:rPr/>
      </w:pPr>
      <w:r>
        <w:rPr/>
        <w:t>In relation to the service requirements in section 5.6, following figure shows the role model for the involved entities. Data gathering entity gathers relevant data that can be used as an input to estimation entity. The data can be statistical data, historical data and etc. Based on the data provided by data gathering entity, estimation entity makes an estimation that is requested by third parties. The result of estimation is provided from 3GPP system to third party. While interface from 3GPP system toward third party and interface among entities within 3GPP system is standardized, how actual estimation mechanism is performed within estimation entity or how much the estimation is accurate is out of 3GPP scope.</w:t>
      </w:r>
    </w:p>
    <w:p>
      <w:pPr>
        <w:pStyle w:val="Normal"/>
        <w:rPr>
          <w:rFonts w:eastAsia="SimSun;宋体"/>
        </w:rPr>
      </w:pPr>
      <w:r>
        <w:rPr>
          <w:rFonts w:eastAsia="SimSun;宋体"/>
        </w:rPr>
        <w:object w:dxaOrig="9597" w:dyaOrig="539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79.85pt;height:269.85pt" filled="f" o:ole="">
            <v:imagedata r:id="rId8" o:title=""/>
          </v:shape>
          <o:OLEObject Type="Embed" ProgID="" ShapeID="ole_rId7" DrawAspect="Content" ObjectID="_608511207" r:id="rId7"/>
        </w:object>
      </w:r>
    </w:p>
    <w:p>
      <w:pPr>
        <w:pStyle w:val="Normal"/>
        <w:rPr>
          <w:rFonts w:eastAsia="SimSun;宋体"/>
        </w:rPr>
      </w:pPr>
      <w:r>
        <w:rPr>
          <w:rFonts w:eastAsia="SimSun;宋体"/>
        </w:rPr>
      </w:r>
    </w:p>
    <w:p>
      <w:pPr>
        <w:pStyle w:val="Normal"/>
        <w:rPr>
          <w:rFonts w:eastAsia="SimSun;宋体"/>
        </w:rPr>
      </w:pPr>
      <w:r>
        <w:rPr>
          <w:rFonts w:eastAsia="SimSun;宋体"/>
        </w:rPr>
      </w:r>
    </w:p>
    <w:p>
      <w:pPr>
        <w:pStyle w:val="TF"/>
        <w:rPr>
          <w:rFonts w:eastAsia="SimSun;宋体"/>
          <w:lang w:eastAsia="ko-KR"/>
        </w:rPr>
      </w:pPr>
      <w:r>
        <w:rPr>
          <w:rFonts w:eastAsia="SimSun;宋体"/>
          <w:lang w:eastAsia="ko-KR"/>
        </w:rPr>
      </w:r>
      <w:r>
        <w:br w:type="page"/>
      </w:r>
    </w:p>
    <w:p>
      <w:pPr>
        <w:pStyle w:val="Heading8"/>
        <w:ind w:left="0" w:hanging="0"/>
        <w:rPr/>
      </w:pPr>
      <w:bookmarkStart w:id="28" w:name="__RefHeading___Toc11404813"/>
      <w:bookmarkStart w:id="29" w:name="historyclause"/>
      <w:bookmarkEnd w:id="28"/>
      <w:bookmarkEnd w:id="29"/>
      <w:r>
        <w:rPr/>
        <w:t>Annex 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based on agreement in SA1 #77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SP-170158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MCC Clean-up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SP-170250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based on input from SA#75, including assigned TS 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v.15.0.0 following SA’s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bl>
    <w:p>
      <w:pPr>
        <w:pStyle w:val="Normal"/>
        <w:rPr/>
      </w:pPr>
      <w:r>
        <w:rPr/>
        <w:tab/>
      </w:r>
    </w:p>
    <w:tbl>
      <w:tblPr>
        <w:tblW w:w="9783"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10"/>
      </w:tblGrid>
      <w:tr>
        <w:trPr>
          <w:tblHeader w:val="true"/>
          <w:cantSplit w:val="true"/>
        </w:trPr>
        <w:tc>
          <w:tcPr>
            <w:tcW w:w="9783"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9">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0">
              <w:r>
                <w:rPr>
                  <w:rStyle w:val="InternetLink"/>
                  <w:rFonts w:eastAsia="Times New Roman" w:cs="Arial" w:ascii="Arial" w:hAnsi="Arial"/>
                  <w:sz w:val="14"/>
                  <w:szCs w:val="16"/>
                  <w:lang w:val="en-US"/>
                </w:rPr>
                <w:t>S1-172363</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1">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4</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2">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Adding requirement on addressing information of V2X application server(s)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3">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4">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5">
              <w:r>
                <w:rPr>
                  <w:rStyle w:val="InternetLink"/>
                  <w:rFonts w:eastAsia="Times New Roman" w:cs="Arial" w:ascii="Arial" w:hAnsi="Arial"/>
                  <w:sz w:val="14"/>
                  <w:szCs w:val="16"/>
                  <w:lang w:val="en-US"/>
                </w:rPr>
                <w:t>S1-172304</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6">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7">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Clean-up of KPI of eV2X 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8">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19">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0">
              <w:r>
                <w:rPr>
                  <w:rStyle w:val="InternetLink"/>
                  <w:rFonts w:eastAsia="Times New Roman" w:cs="Arial" w:ascii="Arial" w:hAnsi="Arial"/>
                  <w:sz w:val="14"/>
                  <w:szCs w:val="16"/>
                  <w:lang w:val="en-US"/>
                </w:rPr>
                <w:t>S1-172311</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1">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3</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2">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Consolidate communication range in 5.3 Advanced Driving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3">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4">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5">
              <w:r>
                <w:rPr>
                  <w:rStyle w:val="InternetLink"/>
                  <w:rFonts w:eastAsia="Times New Roman" w:cs="Arial" w:ascii="Arial" w:hAnsi="Arial"/>
                  <w:sz w:val="14"/>
                  <w:szCs w:val="16"/>
                  <w:lang w:val="en-US"/>
                </w:rPr>
                <w:t>S1-172310</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6">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7">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Correction of NOTE 2 UL/DL values in 5.3 Advanced Driving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8">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29">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0">
              <w:r>
                <w:rPr>
                  <w:rStyle w:val="InternetLink"/>
                  <w:rFonts w:eastAsia="Times New Roman" w:cs="Arial" w:ascii="Arial" w:hAnsi="Arial"/>
                  <w:sz w:val="14"/>
                  <w:szCs w:val="16"/>
                  <w:lang w:val="en-US"/>
                </w:rPr>
                <w:t>S1-172301</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1">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2">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Editorial modifications for TS 22.186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3">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4">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5">
              <w:r>
                <w:rPr>
                  <w:rStyle w:val="InternetLink"/>
                  <w:rFonts w:eastAsia="Times New Roman" w:cs="Arial" w:ascii="Arial" w:hAnsi="Arial"/>
                  <w:sz w:val="14"/>
                  <w:szCs w:val="16"/>
                  <w:lang w:val="en-US"/>
                </w:rPr>
                <w:t>S1-172306</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6">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7">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Global editorial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8">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39">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0">
              <w:r>
                <w:rPr>
                  <w:rStyle w:val="InternetLink"/>
                  <w:rFonts w:eastAsia="Times New Roman" w:cs="Arial" w:ascii="Arial" w:hAnsi="Arial"/>
                  <w:sz w:val="14"/>
                  <w:szCs w:val="16"/>
                  <w:lang w:val="en-US"/>
                </w:rPr>
                <w:t>S1-172309</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1">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2">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Removal of editor's NOTE in section 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3">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4">
              <w:r>
                <w:rPr>
                  <w:rStyle w:val="InternetLink"/>
                  <w:rFonts w:eastAsia="Times New Roman" w:cs="Arial" w:ascii="Arial" w:hAnsi="Arial"/>
                  <w:sz w:val="14"/>
                  <w:szCs w:val="16"/>
                  <w:lang w:val="en-US"/>
                </w:rPr>
                <w:t>SP-76</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SP-170444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5">
              <w:r>
                <w:rPr>
                  <w:rStyle w:val="InternetLink"/>
                  <w:rFonts w:eastAsia="Times New Roman" w:cs="Arial" w:ascii="Arial" w:hAnsi="Arial"/>
                  <w:sz w:val="14"/>
                  <w:szCs w:val="16"/>
                  <w:lang w:val="en-US"/>
                </w:rPr>
                <w:t>S1-172313</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6">
              <w:r>
                <w:rPr>
                  <w:rStyle w:val="InternetLink"/>
                  <w:rFonts w:eastAsia="Times New Roman" w:cs="Arial" w:ascii="Arial" w:hAnsi="Arial"/>
                  <w:sz w:val="14"/>
                  <w:szCs w:val="16"/>
                  <w:lang w:val="en-US"/>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7">
              <w:r>
                <w:rPr>
                  <w:rStyle w:val="InternetLink"/>
                  <w:rFonts w:eastAsia="Times New Roman" w:cs="Arial" w:ascii="Arial" w:hAnsi="Arial"/>
                  <w:sz w:val="14"/>
                  <w:szCs w:val="16"/>
                  <w:lang w:val="en-US"/>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Remove the brakets and Editor's note in Video sharing of 5.4 Extended Sensors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Times New Roman" w:cs="Arial"/>
                <w:sz w:val="14"/>
                <w:szCs w:val="16"/>
                <w:lang w:val="en-US"/>
              </w:rPr>
            </w:pPr>
            <w:r>
              <w:rPr>
                <w:rFonts w:eastAsia="Times New Roman" w:cs="Arial" w:ascii="Arial" w:hAnsi="Arial"/>
                <w:sz w:val="14"/>
                <w:szCs w:val="16"/>
                <w:lang w:val="en-US"/>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eastAsia="Times New Roman" w:cs="Arial"/>
                <w:sz w:val="14"/>
                <w:szCs w:val="16"/>
                <w:lang w:val="en-US"/>
              </w:rPr>
            </w:pPr>
            <w:hyperlink r:id="rId48">
              <w:r>
                <w:rPr>
                  <w:rStyle w:val="InternetLink"/>
                  <w:rFonts w:eastAsia="Times New Roman" w:cs="Arial" w:ascii="Arial" w:hAnsi="Arial"/>
                  <w:sz w:val="14"/>
                  <w:szCs w:val="16"/>
                  <w:lang w:val="en-US"/>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SP-170693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S1-173479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22.186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Correction to information exchange via RSU</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eV2X</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SP-77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SP-170693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S1-173480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22.186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correction to data rate and transmission rate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eV2X</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49">
              <w:r>
                <w:rPr>
                  <w:rStyle w:val="InternetLink"/>
                  <w:rFonts w:eastAsia="Times New Roman"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SP-180309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50">
              <w:r>
                <w:rPr>
                  <w:rStyle w:val="InternetLink"/>
                  <w:rFonts w:eastAsia="Times New Roman" w:cs="Arial" w:ascii="Arial" w:hAnsi="Arial"/>
                  <w:sz w:val="16"/>
                </w:rPr>
                <w:t>S1-181562</w:t>
              </w:r>
            </w:hyperlink>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51">
              <w:r>
                <w:rPr>
                  <w:rStyle w:val="InternetLink"/>
                  <w:rFonts w:eastAsia="Times New Roman" w:cs="Arial" w:ascii="Arial" w:hAnsi="Arial"/>
                  <w:sz w:val="16"/>
                </w:rPr>
                <w:t>22.186</w:t>
              </w:r>
            </w:hyperlink>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52">
              <w:r>
                <w:rPr>
                  <w:rStyle w:val="InternetLink"/>
                  <w:rFonts w:eastAsia="Times New Roman"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Update the note in the RSU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Times New Roman" w:cs="Arial" w:ascii="Arial" w:hAnsi="Arial"/>
                <w:sz w:val="16"/>
              </w:rPr>
              <w:t>15.3.0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53">
              <w:r>
                <w:rPr>
                  <w:rStyle w:val="InternetLink"/>
                  <w:rFonts w:eastAsia="Times New Roman" w:cs="Arial" w:ascii="Arial" w:hAnsi="Arial"/>
                  <w:sz w:val="16"/>
                </w:rPr>
                <w:t>eV2X</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S1-182626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22.186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SAE International's Levels of Automation reference 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eV2X</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SP-181012</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normative requirements for V2XIMP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Times New Roman" w:cs="Arial" w:ascii="Arial" w:hAnsi="Arial"/>
                <w:sz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SP-181012</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Annex Role model for V2XIMP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Times New Roman" w:cs="Arial" w:ascii="Arial" w:hAnsi="Arial"/>
                <w:sz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SA#84</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SP-190568</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CR to TS 22.186 on eV2X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16.2.0</w:t>
            </w:r>
          </w:p>
        </w:tc>
      </w:tr>
    </w:tbl>
    <w:p>
      <w:pPr>
        <w:pStyle w:val="Normal"/>
        <w:widowControl/>
        <w:bidi w:val="0"/>
        <w:spacing w:before="0" w:after="180"/>
        <w:rPr/>
      </w:pPr>
      <w:r>
        <w:rPr/>
      </w:r>
    </w:p>
    <w:sectPr>
      <w:headerReference w:type="default" r:id="rId54"/>
      <w:footerReference w:type="default" r:id="rId5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22.186 V16.2.0 (2019-06)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22.186 V16.2.0 (2019-06)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2"/>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rFonts w:ascii="Tahoma" w:hAnsi="Tahoma" w:cs="Tahoma"/>
      <w:sz w:val="16"/>
      <w:szCs w:val="16"/>
      <w:lang w:val="en-GB"/>
    </w:rPr>
  </w:style>
  <w:style w:type="character" w:styleId="Heading8Char">
    <w:name w:val="Heading 8 Char"/>
    <w:qFormat/>
    <w:rPr>
      <w:rFonts w:ascii="Arial" w:hAnsi="Arial" w:cs="Arial"/>
      <w:sz w:val="36"/>
      <w:lang w:val="en-GB"/>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hyperlink" Target="http://portal.3gpp.org/desktopmodules/Release/ReleaseDetails.aspx?releaseId=190" TargetMode="External"/><Relationship Id="rId10" Type="http://schemas.openxmlformats.org/officeDocument/2006/relationships/hyperlink" Target="http://www.3gpp.org/ftp/tsg_sa/WG1_Serv/TSGS1_78_Porto/docs/S1-172363.zip" TargetMode="External"/><Relationship Id="rId11" Type="http://schemas.openxmlformats.org/officeDocument/2006/relationships/hyperlink" Target="http://portal.3gpp.org/desktopmodules/Specifications/SpecificationDetails.aspx?specificationId=3180" TargetMode="External"/><Relationship Id="rId12" Type="http://schemas.openxmlformats.org/officeDocument/2006/relationships/hyperlink" Target="http://portal.3gpp.org/desktopmodules/Release/ReleaseDetails.aspx?releaseId=190" TargetMode="External"/><Relationship Id="rId13" Type="http://schemas.openxmlformats.org/officeDocument/2006/relationships/hyperlink" Target="http://portal.3gpp.org/desktopmodules/WorkItem/WorkItemDetails.aspx?workitemId=750003" TargetMode="External"/><Relationship Id="rId14" Type="http://schemas.openxmlformats.org/officeDocument/2006/relationships/hyperlink" Target="http://portal.3gpp.org/desktopmodules/Release/ReleaseDetails.aspx?releaseId=190" TargetMode="External"/><Relationship Id="rId15" Type="http://schemas.openxmlformats.org/officeDocument/2006/relationships/hyperlink" Target="http://www.3gpp.org/ftp/tsg_sa/WG1_Serv/TSGS1_78_Porto/docs/S1-172304.zip" TargetMode="External"/><Relationship Id="rId16" Type="http://schemas.openxmlformats.org/officeDocument/2006/relationships/hyperlink" Target="http://portal.3gpp.org/desktopmodules/Specifications/SpecificationDetails.aspx?specificationId=3180" TargetMode="External"/><Relationship Id="rId17" Type="http://schemas.openxmlformats.org/officeDocument/2006/relationships/hyperlink" Target="http://portal.3gpp.org/desktopmodules/Release/ReleaseDetails.aspx?releaseId=190" TargetMode="External"/><Relationship Id="rId18" Type="http://schemas.openxmlformats.org/officeDocument/2006/relationships/hyperlink" Target="http://portal.3gpp.org/desktopmodules/WorkItem/WorkItemDetails.aspx?workitemId=750003" TargetMode="External"/><Relationship Id="rId19" Type="http://schemas.openxmlformats.org/officeDocument/2006/relationships/hyperlink" Target="http://portal.3gpp.org/desktopmodules/Release/ReleaseDetails.aspx?releaseId=190" TargetMode="External"/><Relationship Id="rId20" Type="http://schemas.openxmlformats.org/officeDocument/2006/relationships/hyperlink" Target="http://www.3gpp.org/ftp/tsg_sa/WG1_Serv/TSGS1_78_Porto/docs/S1-172311.zip" TargetMode="External"/><Relationship Id="rId21" Type="http://schemas.openxmlformats.org/officeDocument/2006/relationships/hyperlink" Target="http://portal.3gpp.org/desktopmodules/Specifications/SpecificationDetails.aspx?specificationId=3180" TargetMode="External"/><Relationship Id="rId22" Type="http://schemas.openxmlformats.org/officeDocument/2006/relationships/hyperlink" Target="http://portal.3gpp.org/desktopmodules/Release/ReleaseDetails.aspx?releaseId=190" TargetMode="External"/><Relationship Id="rId23" Type="http://schemas.openxmlformats.org/officeDocument/2006/relationships/hyperlink" Target="http://portal.3gpp.org/desktopmodules/WorkItem/WorkItemDetails.aspx?workitemId=750003" TargetMode="External"/><Relationship Id="rId24" Type="http://schemas.openxmlformats.org/officeDocument/2006/relationships/hyperlink" Target="http://portal.3gpp.org/desktopmodules/Release/ReleaseDetails.aspx?releaseId=190" TargetMode="External"/><Relationship Id="rId25" Type="http://schemas.openxmlformats.org/officeDocument/2006/relationships/hyperlink" Target="http://www.3gpp.org/ftp/tsg_sa/WG1_Serv/TSGS1_78_Porto/docs/S1-172310.zip" TargetMode="External"/><Relationship Id="rId26" Type="http://schemas.openxmlformats.org/officeDocument/2006/relationships/hyperlink" Target="http://portal.3gpp.org/desktopmodules/Specifications/SpecificationDetails.aspx?specificationId=3180" TargetMode="External"/><Relationship Id="rId27" Type="http://schemas.openxmlformats.org/officeDocument/2006/relationships/hyperlink" Target="http://portal.3gpp.org/desktopmodules/Release/ReleaseDetails.aspx?releaseId=190" TargetMode="External"/><Relationship Id="rId28" Type="http://schemas.openxmlformats.org/officeDocument/2006/relationships/hyperlink" Target="http://portal.3gpp.org/desktopmodules/WorkItem/WorkItemDetails.aspx?workitemId=750003" TargetMode="External"/><Relationship Id="rId29" Type="http://schemas.openxmlformats.org/officeDocument/2006/relationships/hyperlink" Target="http://portal.3gpp.org/desktopmodules/Release/ReleaseDetails.aspx?releaseId=190" TargetMode="External"/><Relationship Id="rId30" Type="http://schemas.openxmlformats.org/officeDocument/2006/relationships/hyperlink" Target="http://www.3gpp.org/ftp/tsg_sa/WG1_Serv/TSGS1_78_Porto/docs/S1-172301.zip" TargetMode="External"/><Relationship Id="rId31" Type="http://schemas.openxmlformats.org/officeDocument/2006/relationships/hyperlink" Target="http://portal.3gpp.org/desktopmodules/Specifications/SpecificationDetails.aspx?specificationId=3180" TargetMode="External"/><Relationship Id="rId32"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WorkItem/WorkItemDetails.aspx?workitemId=750003" TargetMode="External"/><Relationship Id="rId34" Type="http://schemas.openxmlformats.org/officeDocument/2006/relationships/hyperlink" Target="http://portal.3gpp.org/desktopmodules/Release/ReleaseDetails.aspx?releaseId=190" TargetMode="External"/><Relationship Id="rId35" Type="http://schemas.openxmlformats.org/officeDocument/2006/relationships/hyperlink" Target="http://www.3gpp.org/ftp/tsg_sa/WG1_Serv/TSGS1_78_Porto/docs/S1-172306.zip" TargetMode="External"/><Relationship Id="rId36" Type="http://schemas.openxmlformats.org/officeDocument/2006/relationships/hyperlink" Target="http://portal.3gpp.org/desktopmodules/Specifications/SpecificationDetails.aspx?specificationId=3180" TargetMode="External"/><Relationship Id="rId37"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WorkItem/WorkItemDetails.aspx?workitemId=750003" TargetMode="External"/><Relationship Id="rId39" Type="http://schemas.openxmlformats.org/officeDocument/2006/relationships/hyperlink" Target="http://portal.3gpp.org/desktopmodules/Release/ReleaseDetails.aspx?releaseId=190" TargetMode="External"/><Relationship Id="rId40" Type="http://schemas.openxmlformats.org/officeDocument/2006/relationships/hyperlink" Target="http://www.3gpp.org/ftp/tsg_sa/WG1_Serv/TSGS1_78_Porto/docs/S1-172309.zip" TargetMode="External"/><Relationship Id="rId41" Type="http://schemas.openxmlformats.org/officeDocument/2006/relationships/hyperlink" Target="http://portal.3gpp.org/desktopmodules/Specifications/SpecificationDetails.aspx?specificationId=3180" TargetMode="External"/><Relationship Id="rId42"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WorkItem/WorkItemDetails.aspx?workitemId=750003" TargetMode="External"/><Relationship Id="rId44" Type="http://schemas.openxmlformats.org/officeDocument/2006/relationships/hyperlink" Target="http://portal.3gpp.org/desktopmodules/Release/ReleaseDetails.aspx?releaseId=190" TargetMode="External"/><Relationship Id="rId45" Type="http://schemas.openxmlformats.org/officeDocument/2006/relationships/hyperlink" Target="http://www.3gpp.org/ftp/tsg_sa/WG1_Serv/TSGS1_78_Porto/docs/S1-172313.zip" TargetMode="External"/><Relationship Id="rId46" Type="http://schemas.openxmlformats.org/officeDocument/2006/relationships/hyperlink" Target="http://portal.3gpp.org/desktopmodules/Specifications/SpecificationDetails.aspx?specificationId=3180" TargetMode="External"/><Relationship Id="rId47"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WorkItem/WorkItemDetails.aspx?workitemId=750003" TargetMode="External"/><Relationship Id="rId49" Type="http://schemas.openxmlformats.org/officeDocument/2006/relationships/hyperlink" Target="http://portal.3gpp.org/desktopmodules/Specifications/SpecificationDetails.aspx?specificationId=3180" TargetMode="External"/><Relationship Id="rId50" Type="http://schemas.openxmlformats.org/officeDocument/2006/relationships/hyperlink" Target="http://www.3gpp.org/ftp/tsg_sa/WG1_Serv/TSGS1_82_Dubrovnik/Docs/S1-181562.zip" TargetMode="External"/><Relationship Id="rId51" Type="http://schemas.openxmlformats.org/officeDocument/2006/relationships/hyperlink" Target="http://portal.3gpp.org/desktopmodules/Specifications/SpecificationDetails.aspx?specificationId=3180" TargetMode="External"/><Relationship Id="rId52" Type="http://schemas.openxmlformats.org/officeDocument/2006/relationships/hyperlink" Target="http://portal.3gpp.org/desktopmodules/Release/ReleaseDetails.aspx?releaseId=190" TargetMode="External"/><Relationship Id="rId53" Type="http://schemas.openxmlformats.org/officeDocument/2006/relationships/hyperlink" Target="http://portal.3gpp.org/desktopmodules/WorkItem/WorkItemDetails.aspx?workitemId=750003"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2019-06-14T09:39:00Z</dcterms:created>
  <dc:creator>MCC Support</dc:creator>
  <dc:description/>
  <cp:keywords>&lt;keyword[ keyword ]&gt;</cp:keywords>
  <dc:language>en-US</dc:language>
  <cp:lastModifiedBy>Alain Sultan</cp:lastModifiedBy>
  <dcterms:modified xsi:type="dcterms:W3CDTF">2019-06-14T09:39:00Z</dcterms:modified>
  <cp:revision>3</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hange">
    <vt:lpwstr/>
  </property>
  <property fmtid="{D5CDD505-2E9C-101B-9397-08002B2CF9AE}" pid="3" name="_full-control">
    <vt:lpwstr/>
  </property>
  <property fmtid="{D5CDD505-2E9C-101B-9397-08002B2CF9AE}" pid="4" name="_readonly">
    <vt:lpwstr/>
  </property>
  <property fmtid="{D5CDD505-2E9C-101B-9397-08002B2CF9AE}" pid="5" name="sflag">
    <vt:lpwstr>1485774767</vt:lpwstr>
  </property>
</Properties>
</file>