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22.242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22.242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Digital Rights Management (DRM);</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Digital Rights Management (DRM);</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service, DRM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service, DRM</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641">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Void</w:t>
            <w:tab/>
          </w:r>
          <w:hyperlink w:anchor="__RefHeading___Toc21773064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64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Void</w:t>
            <w:tab/>
          </w:r>
          <w:hyperlink w:anchor="__RefHeading___Toc217730644">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Digital Rights Management Model</w:t>
            <w:tab/>
          </w:r>
          <w:hyperlink w:anchor="__RefHeading___Toc217730645">
            <w:r>
              <w:rPr>
                <w:rStyle w:val="IndexLink"/>
              </w:rPr>
              <w:t>5</w:t>
            </w:r>
          </w:hyperlink>
        </w:p>
        <w:p>
          <w:pPr>
            <w:pStyle w:val="Contents1"/>
            <w:rPr>
              <w:rFonts w:eastAsia="MS Mincho;ＭＳ 明朝"/>
              <w:sz w:val="24"/>
              <w:szCs w:val="24"/>
              <w:lang w:val="en-US" w:eastAsia="en-US"/>
            </w:rPr>
          </w:pPr>
          <w:r>
            <w:rPr/>
            <w:t>5 to10</w:t>
          </w:r>
          <w:r>
            <w:rPr>
              <w:rFonts w:eastAsia="MS Mincho;ＭＳ 明朝"/>
              <w:sz w:val="24"/>
              <w:szCs w:val="24"/>
              <w:lang w:val="en-US" w:eastAsia="en-US"/>
            </w:rPr>
            <w:tab/>
          </w:r>
          <w:r>
            <w:rPr/>
            <w:t>Void</w:t>
            <w:tab/>
          </w:r>
          <w:hyperlink w:anchor="__RefHeading___Toc217730646">
            <w:r>
              <w:rPr>
                <w:rStyle w:val="IndexLink"/>
              </w:rPr>
              <w:t>5</w:t>
            </w:r>
          </w:hyperlink>
        </w:p>
        <w:p>
          <w:pPr>
            <w:pStyle w:val="Contents8"/>
            <w:rPr>
              <w:rFonts w:eastAsia="MS Mincho;ＭＳ 明朝"/>
              <w:b w:val="false"/>
              <w:b w:val="false"/>
              <w:sz w:val="24"/>
              <w:szCs w:val="24"/>
              <w:lang w:val="en-US" w:eastAsia="en-US"/>
            </w:rPr>
          </w:pPr>
          <w:r>
            <w:rPr/>
            <w:t>Annex A (informative):</w:t>
            <w:tab/>
            <w:t xml:space="preserve"> Void</w:t>
            <w:tab/>
          </w:r>
          <w:hyperlink w:anchor="__RefHeading___Toc217730647">
            <w:r>
              <w:rPr>
                <w:rStyle w:val="IndexLink"/>
              </w:rPr>
              <w:t>5</w:t>
            </w:r>
          </w:hyperlink>
        </w:p>
        <w:p>
          <w:pPr>
            <w:pStyle w:val="Contents8"/>
            <w:rPr>
              <w:rFonts w:eastAsia="MS Mincho;ＭＳ 明朝"/>
              <w:sz w:val="24"/>
              <w:szCs w:val="24"/>
              <w:lang w:val="en-US" w:eastAsia="en-US"/>
            </w:rPr>
          </w:pPr>
          <w:r>
            <w:rPr>
              <w:b w:val="false"/>
            </w:rPr>
            <w:t>Annex B (informative):</w:t>
            <w:tab/>
            <w:t xml:space="preserve"> Change history</w:t>
            <w:tab/>
          </w:r>
          <w:hyperlink w:anchor="__RefHeading___Toc217730648">
            <w:r>
              <w:rPr>
                <w:rStyle w:val="IndexLink"/>
                <w:b w:val="false"/>
              </w:rPr>
              <w:t>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641"/>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30642"/>
      <w:bookmarkEnd w:id="6"/>
      <w:r>
        <w:rPr/>
        <w:t>1</w:t>
        <w:tab/>
        <w:t>Void</w:t>
      </w:r>
    </w:p>
    <w:p>
      <w:pPr>
        <w:pStyle w:val="Heading1"/>
        <w:ind w:left="1134" w:hanging="1134"/>
        <w:rPr/>
      </w:pPr>
      <w:bookmarkStart w:id="7" w:name="__RefHeading___Toc217730643"/>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8" w:name="OLE_LINK2"/>
      <w:bookmarkStart w:id="9" w:name="OLE_LINK1"/>
      <w:bookmarkEnd w:id="8"/>
      <w:bookmarkEnd w:id="9"/>
      <w:r>
        <w:rPr/>
        <w:t>[1]</w:t>
        <w:tab/>
        <w:t>OMA-RD-DRM " OMA DRM Requirements"</w:t>
      </w:r>
      <w:r>
        <w:rPr/>
        <w:t xml:space="preserve"> (</w:t>
      </w:r>
      <w:r>
        <w:rPr/>
        <w:t>Open Mobile Alliance</w:t>
      </w:r>
      <w:r>
        <w:rPr/>
        <w:t>) [Available at</w:t>
      </w:r>
      <w:r>
        <w:rPr/>
        <w:t xml:space="preserve"> http://www.openmobilealliance.org/release_program/index.html</w:t>
      </w:r>
      <w:r>
        <w:rPr/>
        <w:t>]</w:t>
      </w:r>
    </w:p>
    <w:p>
      <w:pPr>
        <w:pStyle w:val="Heading1"/>
        <w:ind w:left="1134" w:hanging="1134"/>
        <w:rPr/>
      </w:pPr>
      <w:bookmarkStart w:id="10" w:name="OLE_LINK2"/>
      <w:bookmarkStart w:id="11" w:name="OLE_LINK1"/>
      <w:bookmarkStart w:id="12" w:name="__RefHeading___Toc217730644"/>
      <w:bookmarkEnd w:id="10"/>
      <w:bookmarkEnd w:id="11"/>
      <w:bookmarkEnd w:id="12"/>
      <w:r>
        <w:rPr/>
        <w:t>3</w:t>
        <w:tab/>
        <w:t>Void</w:t>
      </w:r>
    </w:p>
    <w:p>
      <w:pPr>
        <w:pStyle w:val="Heading1"/>
        <w:ind w:left="1134" w:hanging="1134"/>
        <w:rPr/>
      </w:pPr>
      <w:bookmarkStart w:id="13" w:name="__RefHeading___Toc217730645"/>
      <w:bookmarkStart w:id="14" w:name="historyclause"/>
      <w:bookmarkEnd w:id="13"/>
      <w:r>
        <w:rPr/>
        <w:t>4</w:t>
        <w:tab/>
        <w:t>Digital Rights Management Model</w:t>
      </w:r>
    </w:p>
    <w:p>
      <w:pPr>
        <w:pStyle w:val="Normal"/>
        <w:rPr/>
      </w:pPr>
      <w:bookmarkStart w:id="15" w:name="_Ref9197915"/>
      <w:bookmarkEnd w:id="15"/>
      <w:r>
        <w:rPr/>
        <w:t>The text in this specification has been removed. DRM specifications are elaborated in the Open Mobile Alliance (OMA) according to an agreement between 3GPP and OMA.</w:t>
      </w:r>
    </w:p>
    <w:p>
      <w:pPr>
        <w:pStyle w:val="Normal"/>
        <w:rPr/>
      </w:pPr>
      <w:r>
        <w:rPr/>
        <w:t>For DRM Service and System Aspects OMA-RD-DRM is referenced [1].</w:t>
      </w:r>
    </w:p>
    <w:p>
      <w:pPr>
        <w:pStyle w:val="Heading1"/>
        <w:ind w:left="1134" w:hanging="1134"/>
        <w:rPr/>
      </w:pPr>
      <w:bookmarkStart w:id="16" w:name="__RefHeading___Toc217730646"/>
      <w:bookmarkEnd w:id="16"/>
      <w:r>
        <w:rPr/>
        <w:t>5 to10</w:t>
        <w:tab/>
        <w:t>Void</w:t>
      </w:r>
    </w:p>
    <w:p>
      <w:pPr>
        <w:pStyle w:val="Normal"/>
        <w:rPr/>
      </w:pPr>
      <w:r>
        <w:rPr/>
      </w:r>
      <w:bookmarkStart w:id="17" w:name="_Ref9197915"/>
      <w:bookmarkStart w:id="18" w:name="_Ref9197915"/>
      <w:bookmarkEnd w:id="18"/>
    </w:p>
    <w:p>
      <w:pPr>
        <w:pStyle w:val="Heading8"/>
        <w:ind w:left="0" w:hanging="0"/>
        <w:rPr/>
      </w:pPr>
      <w:bookmarkStart w:id="19" w:name="__RefHeading___Toc217730647"/>
      <w:bookmarkStart w:id="20" w:name="_Ref527858553"/>
      <w:bookmarkEnd w:id="19"/>
      <w:r>
        <w:rPr/>
        <w:t xml:space="preserve">Annex A (informative): </w:t>
        <w:br/>
      </w:r>
      <w:bookmarkEnd w:id="20"/>
      <w:r>
        <w:rPr/>
        <w:t>Void</w:t>
      </w:r>
    </w:p>
    <w:p>
      <w:pPr>
        <w:pStyle w:val="Normal"/>
        <w:rPr/>
      </w:pPr>
      <w:r>
        <w:rPr/>
        <w:t xml:space="preserve"> </w:t>
      </w:r>
    </w:p>
    <w:p>
      <w:pPr>
        <w:pStyle w:val="Heading8"/>
        <w:ind w:left="0" w:hanging="0"/>
        <w:rPr/>
      </w:pPr>
      <w:bookmarkStart w:id="21" w:name="historyclause"/>
      <w:bookmarkStart w:id="22" w:name="__RefHeading___Toc217730648"/>
      <w:bookmarkEnd w:id="22"/>
      <w:r>
        <w:rPr/>
        <w:t xml:space="preserve">Annex B (informative): </w:t>
        <w:br/>
        <w:t>Change history</w:t>
      </w:r>
      <w:bookmarkEnd w:id="21"/>
    </w:p>
    <w:p>
      <w:pPr>
        <w:pStyle w:val="TH"/>
        <w:rPr/>
      </w:pPr>
      <w:r>
        <w:rPr/>
      </w:r>
    </w:p>
    <w:tbl>
      <w:tblPr>
        <w:tblW w:w="9629"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trHeight w:val="272" w:hRule="atLeast"/>
          <w:cantSplit w:val="true"/>
        </w:trPr>
        <w:tc>
          <w:tcPr>
            <w:tcW w:w="9629"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S1-020659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Presentation to SA for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S1-021185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Presentation to SA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SP-020564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S1-021609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Clean-up of TS 22.242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SP-030177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 collaboration with OMA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SP-040906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lang w:val="en-US" w:eastAsia="en-US"/>
              </w:rPr>
              <w:t>Removing text in DRM stage 1 specification and reference OMA RD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Kopfzeileheaderodd">
    <w:name w:val="Kopfzeile.header odd"/>
    <w:basedOn w:val="Normal"/>
    <w:qFormat/>
    <w:pPr>
      <w:tabs>
        <w:tab w:val="clear" w:pos="284"/>
        <w:tab w:val="center" w:pos="4819" w:leader="none"/>
        <w:tab w:val="right" w:pos="9071" w:leader="none"/>
      </w:tabs>
      <w:spacing w:before="0" w:after="0"/>
      <w:jc w:val="both"/>
    </w:pPr>
    <w:rPr>
      <w:rFonts w:ascii="Arial" w:hAnsi="Arial" w:cs="Arial"/>
    </w:rPr>
  </w:style>
  <w:style w:type="paragraph" w:styleId="HE">
    <w:name w:val="HE"/>
    <w:basedOn w:val="Normal"/>
    <w:qFormat/>
    <w:pPr>
      <w:spacing w:before="0" w:after="0"/>
    </w:pPr>
    <w:rPr>
      <w:b/>
    </w:rPr>
  </w:style>
  <w:style w:type="paragraph" w:styleId="Term">
    <w:name w:val="Term"/>
    <w:basedOn w:val="Normal"/>
    <w:next w:val="TermDefinition"/>
    <w:qFormat/>
    <w:pPr>
      <w:keepNext w:val="true"/>
      <w:spacing w:before="100" w:after="100"/>
    </w:pPr>
    <w:rPr>
      <w:b/>
    </w:rPr>
  </w:style>
  <w:style w:type="paragraph" w:styleId="TermDefinition">
    <w:name w:val="Term Definition"/>
    <w:basedOn w:val="Normal"/>
    <w:next w:val="Term"/>
    <w:qFormat/>
    <w:pPr>
      <w:keepLines/>
      <w:spacing w:before="100" w:after="100"/>
      <w:ind w:left="720" w:hanging="0"/>
    </w:pPr>
    <w:rPr/>
  </w:style>
  <w:style w:type="paragraph" w:styleId="AbbreviationEntry">
    <w:name w:val="Abbreviation Entry"/>
    <w:basedOn w:val="Normal"/>
    <w:qFormat/>
    <w:pPr>
      <w:spacing w:before="60" w:after="20"/>
    </w:pPr>
    <w:rPr/>
  </w:style>
  <w:style w:type="paragraph" w:styleId="NormalBullet">
    <w:name w:val="Normal Bullet"/>
    <w:basedOn w:val="Normal"/>
    <w:qFormat/>
    <w:pPr>
      <w:numPr>
        <w:ilvl w:val="0"/>
        <w:numId w:val="2"/>
      </w:numPr>
      <w:spacing w:before="100" w:after="6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2012-09-21T13:30:00Z</dcterms:created>
  <dc:creator>MCC Support</dc:creator>
  <dc:description/>
  <cp:keywords>LTE-Advanced LTE UMTS service DRM</cp:keywords>
  <dc:language>en-US</dc:language>
  <cp:lastModifiedBy>Alain Sultan</cp:lastModifiedBy>
  <dcterms:modified xsi:type="dcterms:W3CDTF">2020-07-16T09:38:00Z</dcterms:modified>
  <cp:revision>10</cp:revision>
  <dc:subject>Digital Rights Management (DRM); Stage 1 (Release 10)</dc:subject>
  <dc:title>3GPP TS 22.242</dc:title>
</cp:coreProperties>
</file>