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23.091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23.091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Explicit Call Transfer (ECT) supplementary service</w:t>
                            </w:r>
                            <w:r>
                              <w:rPr>
                                <w:spacing w:val="-4"/>
                              </w:rPr>
                              <w:t>;</w:t>
                              <w:b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Explicit Call Transfer (ECT) supplementary service</w:t>
                      </w:r>
                      <w:r>
                        <w:rPr>
                          <w:spacing w:val="-4"/>
                        </w:rPr>
                        <w:t>;</w:t>
                        <w:b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430090767"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92512028"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7"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supplementary serivce, ECT, stage 2</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supplementary serivce, ECT,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9"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297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297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297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297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2980">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298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Explicit Call Transfer (ECT)</w:t>
            <w:tab/>
          </w:r>
          <w:hyperlink w:anchor="__RefHeading___Toc51746298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Functions</w:t>
            <w:tab/>
          </w:r>
          <w:hyperlink w:anchor="__RefHeading___Toc51746298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SDL diagrams and information flows</w:t>
            <w:tab/>
          </w:r>
          <w:hyperlink w:anchor="__RefHeading___Toc517462984">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517462985">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ECT (both calls answered)</w:t>
            <w:tab/>
          </w:r>
          <w:hyperlink w:anchor="__RefHeading___Toc517462986">
            <w:r>
              <w:rPr>
                <w:rStyle w:val="IndexLink"/>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ECT (one call answered, the other alerting)</w:t>
            <w:tab/>
          </w:r>
          <w:hyperlink w:anchor="__RefHeading___Toc517462987">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Interaction with other supplementary services</w:t>
            <w:tab/>
          </w:r>
          <w:hyperlink w:anchor="__RefHeading___Toc517462988">
            <w:r>
              <w:rPr>
                <w:rStyle w:val="IndexLink"/>
              </w:rPr>
              <w:t>14</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Line Identification services</w:t>
            <w:tab/>
          </w:r>
          <w:hyperlink w:anchor="__RefHeading___Toc517462989">
            <w:r>
              <w:rPr>
                <w:rStyle w:val="IndexLink"/>
              </w:rPr>
              <w:t>14</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Call Forwarding Unconditional (CFU)</w:t>
            <w:tab/>
          </w:r>
          <w:hyperlink w:anchor="__RefHeading___Toc517462990">
            <w:r>
              <w:rPr>
                <w:rStyle w:val="IndexLink"/>
              </w:rPr>
              <w:t>16</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Call Forwarding on mobile subscriber Busy (CFB)</w:t>
            <w:tab/>
          </w:r>
          <w:hyperlink w:anchor="__RefHeading___Toc517462991">
            <w:r>
              <w:rPr>
                <w:rStyle w:val="IndexLink"/>
              </w:rPr>
              <w:t>17</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Call Forwarding on mobile subscriber Busy due to Network Determined User Busy (NDUB)</w:t>
            <w:tab/>
          </w:r>
          <w:hyperlink w:anchor="__RefHeading___Toc517462992">
            <w:r>
              <w:rPr>
                <w:rStyle w:val="IndexLink"/>
              </w:rPr>
              <w:t>17</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Call Forwarding on mobile subscriber Busy due to User Determined User Busy (UDUB)</w:t>
            <w:tab/>
          </w:r>
          <w:hyperlink w:anchor="__RefHeading___Toc517462993">
            <w:r>
              <w:rPr>
                <w:rStyle w:val="IndexLink"/>
              </w:rPr>
              <w:t>17</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Call Forwarding on No Reply (CFNRy)</w:t>
            <w:tab/>
          </w:r>
          <w:hyperlink w:anchor="__RefHeading___Toc517462994">
            <w:r>
              <w:rPr>
                <w:rStyle w:val="IndexLink"/>
              </w:rPr>
              <w:t>18</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Call Forwarding on mobile subscriber Not Reachable (CFNRc)</w:t>
            <w:tab/>
          </w:r>
          <w:hyperlink w:anchor="__RefHeading___Toc517462995">
            <w:r>
              <w:rPr>
                <w:rStyle w:val="IndexLink"/>
              </w:rPr>
              <w:t>18</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Call Waiting (CW)</w:t>
            <w:tab/>
          </w:r>
          <w:hyperlink w:anchor="__RefHeading___Toc517462996">
            <w:r>
              <w:rPr>
                <w:rStyle w:val="IndexLink"/>
              </w:rPr>
              <w:t>18</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Call Hold (HOLD)</w:t>
            <w:tab/>
          </w:r>
          <w:hyperlink w:anchor="__RefHeading___Toc517462997">
            <w:r>
              <w:rPr>
                <w:rStyle w:val="IndexLink"/>
              </w:rPr>
              <w:t>18</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Multi Party (MPTY)</w:t>
            <w:tab/>
          </w:r>
          <w:hyperlink w:anchor="__RefHeading___Toc517462998">
            <w:r>
              <w:rPr>
                <w:rStyle w:val="IndexLink"/>
              </w:rPr>
              <w:t>18</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Closed User Group (CUG)</w:t>
            <w:tab/>
          </w:r>
          <w:hyperlink w:anchor="__RefHeading___Toc517462999">
            <w:r>
              <w:rPr>
                <w:rStyle w:val="IndexLink"/>
              </w:rPr>
              <w:t>18</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Advice of Charge (AoC) services</w:t>
            <w:tab/>
          </w:r>
          <w:hyperlink w:anchor="__RefHeading___Toc517463000">
            <w:r>
              <w:rPr>
                <w:rStyle w:val="IndexLink"/>
              </w:rPr>
              <w:t>19</w:t>
            </w:r>
          </w:hyperlink>
        </w:p>
        <w:p>
          <w:pPr>
            <w:pStyle w:val="Contents3"/>
            <w:rPr>
              <w:rFonts w:ascii="Calibri" w:hAnsi="Calibri" w:cs="Calibri"/>
              <w:sz w:val="22"/>
              <w:szCs w:val="22"/>
              <w:lang w:val="en-US" w:eastAsia="en-US"/>
            </w:rPr>
          </w:pPr>
          <w:r>
            <w:rPr/>
            <w:t>4.3.11</w:t>
          </w:r>
          <w:r>
            <w:rPr>
              <w:rFonts w:cs="Calibri" w:ascii="Calibri" w:hAnsi="Calibri"/>
              <w:sz w:val="22"/>
              <w:szCs w:val="22"/>
              <w:lang w:val="en-US" w:eastAsia="en-US"/>
            </w:rPr>
            <w:tab/>
          </w:r>
          <w:r>
            <w:rPr/>
            <w:t>Call Barring services</w:t>
            <w:tab/>
          </w:r>
          <w:hyperlink w:anchor="__RefHeading___Toc517463001">
            <w:r>
              <w:rPr>
                <w:rStyle w:val="IndexLink"/>
              </w:rPr>
              <w:t>19</w:t>
            </w:r>
          </w:hyperlink>
        </w:p>
        <w:p>
          <w:pPr>
            <w:pStyle w:val="Contents3"/>
            <w:rPr>
              <w:rFonts w:ascii="Calibri" w:hAnsi="Calibri" w:cs="Calibri"/>
              <w:sz w:val="22"/>
              <w:szCs w:val="22"/>
              <w:lang w:val="en-US" w:eastAsia="en-US"/>
            </w:rPr>
          </w:pPr>
          <w:r>
            <w:rPr/>
            <w:t>4.3.12</w:t>
          </w:r>
          <w:r>
            <w:rPr>
              <w:rFonts w:cs="Calibri" w:ascii="Calibri" w:hAnsi="Calibri"/>
              <w:sz w:val="22"/>
              <w:szCs w:val="22"/>
              <w:lang w:val="en-US" w:eastAsia="en-US"/>
            </w:rPr>
            <w:tab/>
          </w:r>
          <w:r>
            <w:rPr/>
            <w:t>Explicit Call Transfer (ECT)</w:t>
            <w:tab/>
          </w:r>
          <w:hyperlink w:anchor="__RefHeading___Toc517463002">
            <w:r>
              <w:rPr>
                <w:rStyle w:val="IndexLink"/>
              </w:rPr>
              <w:t>19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Information stored in the HLR</w:t>
            <w:tab/>
          </w:r>
          <w:hyperlink w:anchor="__RefHeading___Toc517463003">
            <w:r>
              <w:rPr>
                <w:rStyle w:val="IndexLink"/>
              </w:rPr>
              <w:t>19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State transition model</w:t>
            <w:tab/>
          </w:r>
          <w:hyperlink w:anchor="__RefHeading___Toc517463004">
            <w:r>
              <w:rPr>
                <w:rStyle w:val="IndexLink"/>
              </w:rPr>
              <w:t>19</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Transfer of information from the HLR to the VLR</w:t>
            <w:tab/>
          </w:r>
          <w:hyperlink w:anchor="__RefHeading___Toc517463005">
            <w:r>
              <w:rPr>
                <w:rStyle w:val="IndexLink"/>
              </w:rPr>
              <w:t>20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Information stored in the VLR</w:t>
            <w:tab/>
          </w:r>
          <w:hyperlink w:anchor="__RefHeading___Toc517463006">
            <w:r>
              <w:rPr>
                <w:rStyle w:val="IndexLink"/>
              </w:rPr>
              <w:t>20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Handover</w:t>
            <w:tab/>
          </w:r>
          <w:hyperlink w:anchor="__RefHeading___Toc517463007">
            <w:r>
              <w:rPr>
                <w:rStyle w:val="IndexLink"/>
              </w:rPr>
              <w:t>20</w:t>
            </w:r>
          </w:hyperlink>
        </w:p>
        <w:p>
          <w:pPr>
            <w:pStyle w:val="Contents9"/>
            <w:rPr>
              <w:rFonts w:ascii="Calibri" w:hAnsi="Calibri" w:cs="Calibri"/>
              <w:szCs w:val="22"/>
              <w:lang w:val="en-US" w:eastAsia="en-US"/>
            </w:rPr>
          </w:pPr>
          <w:r>
            <w:rPr>
              <w:b w:val="false"/>
            </w:rPr>
            <w:t>Annex A:</w:t>
            <w:tab/>
            <w:t>Change history</w:t>
            <w:tab/>
          </w:r>
          <w:hyperlink w:anchor="__RefHeading___Toc517463008">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62976"/>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462977"/>
      <w:bookmarkEnd w:id="10"/>
      <w:r>
        <w:rPr/>
        <w:t>1</w:t>
        <w:tab/>
        <w:t>Scope</w:t>
      </w:r>
    </w:p>
    <w:p>
      <w:pPr>
        <w:pStyle w:val="Normal"/>
        <w:rPr/>
      </w:pPr>
      <w:r>
        <w:rPr/>
        <w:t>The present document gives the stage 2 description of the call transfer supplementary services.</w:t>
      </w:r>
    </w:p>
    <w:p>
      <w:pPr>
        <w:pStyle w:val="Normal"/>
        <w:rPr/>
      </w:pPr>
      <w:r>
        <w:rPr/>
        <w:t>Only one call transfer supplementary service has been defined, this is the Explicit Call Transfer (ECT) supplementary service, and is described in the present document.</w:t>
      </w:r>
    </w:p>
    <w:p>
      <w:pPr>
        <w:pStyle w:val="Heading1"/>
        <w:ind w:left="1134" w:hanging="1134"/>
        <w:rPr/>
      </w:pPr>
      <w:bookmarkStart w:id="11" w:name="__RefHeading___Toc51746297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23.083: "Call Waiting (CW) and Call Hold (HOLD) supplementary services - Stage 2".</w:t>
      </w:r>
    </w:p>
    <w:p>
      <w:pPr>
        <w:pStyle w:val="EX"/>
        <w:rPr/>
      </w:pPr>
      <w:r>
        <w:rPr/>
        <w:t>[3]</w:t>
        <w:tab/>
        <w:t>3GPP TS 24.008: "Mobile Radio Interface Layer 3 specification; Core Network Protocols - Stage 3".</w:t>
      </w:r>
    </w:p>
    <w:p>
      <w:pPr>
        <w:pStyle w:val="EX"/>
        <w:rPr/>
      </w:pPr>
      <w:r>
        <w:rPr/>
        <w:t>[4]</w:t>
        <w:tab/>
        <w:t>EN 300 368: "Integrated Services Digital network (ISDN); Explicit Call Transfer (ECT) supplementary service; Functional capabilities and information flows".</w:t>
      </w:r>
    </w:p>
    <w:p>
      <w:pPr>
        <w:pStyle w:val="EX"/>
        <w:rPr/>
      </w:pPr>
      <w:r>
        <w:rPr/>
        <w:t>[5]</w:t>
        <w:tab/>
        <w:t>EN 300 356-14: "Integrated Services Digital network (ISDN); Signalling System No. 7;  ISDN User Part (ISUP) version 3 for the international interface; Part 14: Explicit Call Transfer (ECT) supplementary service ".</w:t>
      </w:r>
    </w:p>
    <w:p>
      <w:pPr>
        <w:pStyle w:val="EX"/>
        <w:rPr/>
      </w:pPr>
      <w:r>
        <w:rPr/>
        <w:t>[6]</w:t>
        <w:tab/>
        <w:t>3GPP TS 23.011: "Technical realization of Supplementary Services".</w:t>
      </w:r>
    </w:p>
    <w:p>
      <w:pPr>
        <w:pStyle w:val="EX"/>
        <w:rPr/>
      </w:pPr>
      <w:r>
        <w:rPr/>
        <w:t>[7]</w:t>
        <w:tab/>
        <w:t>3GPP TS 23.018: "Basic Call Handling".</w:t>
      </w:r>
    </w:p>
    <w:p>
      <w:pPr>
        <w:pStyle w:val="Heading1"/>
        <w:ind w:left="1134" w:hanging="1134"/>
        <w:rPr/>
      </w:pPr>
      <w:bookmarkStart w:id="12" w:name="__RefHeading___Toc517462979"/>
      <w:bookmarkEnd w:id="12"/>
      <w:r>
        <w:rPr/>
        <w:t>3</w:t>
        <w:tab/>
        <w:t>Definitions and abbreviations</w:t>
      </w:r>
    </w:p>
    <w:p>
      <w:pPr>
        <w:pStyle w:val="Heading2"/>
        <w:rPr/>
      </w:pPr>
      <w:bookmarkStart w:id="13" w:name="__RefHeading___Toc517462980"/>
      <w:bookmarkEnd w:id="13"/>
      <w:r>
        <w:rPr/>
        <w:t>3.1</w:t>
        <w:tab/>
        <w:t>Definitions</w:t>
      </w:r>
    </w:p>
    <w:p>
      <w:pPr>
        <w:pStyle w:val="Normal"/>
        <w:spacing w:before="0" w:after="120"/>
        <w:rPr/>
      </w:pPr>
      <w:r>
        <w:rPr>
          <w:b/>
        </w:rPr>
        <w:t>First call:</w:t>
      </w:r>
      <w:r>
        <w:rPr/>
        <w:t xml:space="preserve"> One of the subscriber A calls (answered).</w:t>
      </w:r>
    </w:p>
    <w:p>
      <w:pPr>
        <w:pStyle w:val="Normal"/>
        <w:spacing w:before="0" w:after="120"/>
        <w:rPr/>
      </w:pPr>
      <w:r>
        <w:rPr>
          <w:b/>
        </w:rPr>
        <w:t>Notification Indicator (NI):</w:t>
      </w:r>
      <w:r>
        <w:rPr/>
        <w:t xml:space="preserve"> Indicates to each remote party in which state of the other remote party ECT was performed (active, alerting).</w:t>
      </w:r>
    </w:p>
    <w:p>
      <w:pPr>
        <w:pStyle w:val="Normal"/>
        <w:spacing w:before="0" w:after="120"/>
        <w:rPr/>
      </w:pPr>
      <w:r>
        <w:rPr>
          <w:b/>
        </w:rPr>
        <w:t>Redirection Number (Rdn):</w:t>
      </w:r>
      <w:r>
        <w:rPr/>
        <w:t xml:space="preserve"> Includes the presentation indicator and the directory number of the other remote party.</w:t>
      </w:r>
    </w:p>
    <w:p>
      <w:pPr>
        <w:pStyle w:val="Normal"/>
        <w:spacing w:before="0" w:after="120"/>
        <w:rPr/>
      </w:pPr>
      <w:r>
        <w:rPr>
          <w:b/>
        </w:rPr>
        <w:t>Second call:</w:t>
      </w:r>
      <w:r>
        <w:rPr/>
        <w:t xml:space="preserve"> The other subscriber A call (answered or alerting).</w:t>
      </w:r>
    </w:p>
    <w:p>
      <w:pPr>
        <w:pStyle w:val="Normal"/>
        <w:spacing w:before="0" w:after="120"/>
        <w:rPr/>
      </w:pPr>
      <w:r>
        <w:rPr>
          <w:b/>
        </w:rPr>
        <w:t>Subscriber A (PARTY A):</w:t>
      </w:r>
      <w:r>
        <w:rPr/>
        <w:t xml:space="preserve"> The served mobile subscriber - the one who has subscribed to, and invokes the ECT Supplementary Service.</w:t>
      </w:r>
    </w:p>
    <w:p>
      <w:pPr>
        <w:pStyle w:val="Normal"/>
        <w:spacing w:before="0" w:after="120"/>
        <w:rPr/>
      </w:pPr>
      <w:r>
        <w:rPr>
          <w:b/>
        </w:rPr>
        <w:t>Subscriber B (PARTY B):</w:t>
      </w:r>
      <w:r>
        <w:rPr/>
        <w:t xml:space="preserve"> The other party in the subscriber A first call.</w:t>
      </w:r>
    </w:p>
    <w:p>
      <w:pPr>
        <w:pStyle w:val="Normal"/>
        <w:spacing w:before="0" w:after="120"/>
        <w:rPr/>
      </w:pPr>
      <w:r>
        <w:rPr>
          <w:b/>
        </w:rPr>
        <w:t>Subscriber C (PARTY C):</w:t>
      </w:r>
      <w:r>
        <w:rPr/>
        <w:t xml:space="preserve"> The other party in the subscriber A second call.</w:t>
      </w:r>
    </w:p>
    <w:p>
      <w:pPr>
        <w:pStyle w:val="Normal"/>
        <w:spacing w:before="0" w:after="120"/>
        <w:rPr/>
      </w:pPr>
      <w:r>
        <w:rPr>
          <w:b/>
        </w:rPr>
        <w:t>Subscriber D (PARTY D):</w:t>
      </w:r>
      <w:r>
        <w:rPr/>
        <w:t xml:space="preserve"> The forwarded-to party when the call is forwarded by the subscriber C.</w:t>
      </w:r>
    </w:p>
    <w:p>
      <w:pPr>
        <w:pStyle w:val="Normal"/>
        <w:rPr/>
      </w:pPr>
      <w:r>
        <w:rPr>
          <w:b/>
        </w:rPr>
        <w:t>Transferred call:</w:t>
      </w:r>
      <w:r>
        <w:rPr/>
        <w:t xml:space="preserve"> The resulting call after successful explicit call transfer between B and C.</w:t>
      </w:r>
    </w:p>
    <w:p>
      <w:pPr>
        <w:pStyle w:val="Heading2"/>
        <w:rPr/>
      </w:pPr>
      <w:bookmarkStart w:id="14" w:name="__RefHeading___Toc517462981"/>
      <w:bookmarkEnd w:id="14"/>
      <w:r>
        <w:rPr/>
        <w:t>3.2</w:t>
        <w:tab/>
        <w:t>Abbreviations</w:t>
      </w:r>
    </w:p>
    <w:p>
      <w:pPr>
        <w:pStyle w:val="Normal"/>
        <w:keepNext w:val="true"/>
        <w:keepLines/>
        <w:rPr/>
      </w:pPr>
      <w:r>
        <w:rPr/>
        <w:t>In addition to those below, abbreviations used in the present document are listed in 3GPP TR 21.905 [1].</w:t>
      </w:r>
    </w:p>
    <w:p>
      <w:pPr>
        <w:pStyle w:val="EW"/>
        <w:keepNext w:val="true"/>
        <w:rPr/>
      </w:pPr>
      <w:r>
        <w:rPr/>
        <w:t>ECT:</w:t>
        <w:tab/>
        <w:t>Explicit Call Transfer supplementary service</w:t>
      </w:r>
    </w:p>
    <w:p>
      <w:pPr>
        <w:pStyle w:val="EW"/>
        <w:keepNext w:val="true"/>
        <w:rPr/>
      </w:pPr>
      <w:r>
        <w:rPr/>
        <w:t>LI:</w:t>
        <w:tab/>
        <w:t>Line Identity</w:t>
      </w:r>
    </w:p>
    <w:p>
      <w:pPr>
        <w:pStyle w:val="EW"/>
        <w:keepNext w:val="true"/>
        <w:rPr/>
      </w:pPr>
      <w:r>
        <w:rPr/>
        <w:t>NI:</w:t>
        <w:tab/>
        <w:t>Notification Indicator</w:t>
      </w:r>
    </w:p>
    <w:p>
      <w:pPr>
        <w:pStyle w:val="EW"/>
        <w:keepNext w:val="true"/>
        <w:rPr/>
      </w:pPr>
      <w:r>
        <w:rPr/>
        <w:t>Rdn:</w:t>
        <w:tab/>
        <w:t>Redirection number</w:t>
      </w:r>
    </w:p>
    <w:p>
      <w:pPr>
        <w:pStyle w:val="EW"/>
        <w:keepNext w:val="true"/>
        <w:rPr/>
      </w:pPr>
      <w:r>
        <w:rPr/>
        <w:t>RdnB:</w:t>
        <w:tab/>
        <w:t>Redirection number of party B</w:t>
      </w:r>
    </w:p>
    <w:p>
      <w:pPr>
        <w:pStyle w:val="EX"/>
        <w:rPr/>
      </w:pPr>
      <w:r>
        <w:rPr/>
        <w:t>RdnD:</w:t>
        <w:tab/>
        <w:t>Redirection number of party D</w:t>
      </w:r>
    </w:p>
    <w:p>
      <w:pPr>
        <w:pStyle w:val="Heading1"/>
        <w:ind w:left="1134" w:hanging="1134"/>
        <w:rPr/>
      </w:pPr>
      <w:bookmarkStart w:id="15" w:name="__RefHeading___Toc517462982"/>
      <w:bookmarkEnd w:id="15"/>
      <w:r>
        <w:rPr/>
        <w:t>4</w:t>
        <w:tab/>
        <w:t>Explicit Call Transfer (ECT)</w:t>
      </w:r>
    </w:p>
    <w:p>
      <w:pPr>
        <w:pStyle w:val="Heading2"/>
        <w:rPr/>
      </w:pPr>
      <w:bookmarkStart w:id="16" w:name="__RefHeading___Toc517462983"/>
      <w:bookmarkEnd w:id="16"/>
      <w:r>
        <w:rPr/>
        <w:t>4.1</w:t>
        <w:tab/>
        <w:t>Functions</w:t>
      </w:r>
    </w:p>
    <w:p>
      <w:pPr>
        <w:pStyle w:val="Normal"/>
        <w:rPr/>
      </w:pPr>
      <w:r>
        <w:rPr/>
        <w:t>The following function has been identified for the explicit call transfer service:</w:t>
      </w:r>
    </w:p>
    <w:p>
      <w:pPr>
        <w:pStyle w:val="B1"/>
        <w:rPr>
          <w:u w:val="single"/>
        </w:rPr>
      </w:pPr>
      <w:r>
        <w:rPr>
          <w:u w:val="single"/>
        </w:rPr>
        <w:t>MAF027</w:t>
      </w:r>
    </w:p>
    <w:p>
      <w:pPr>
        <w:pStyle w:val="B2"/>
        <w:rPr/>
      </w:pPr>
      <w:r>
        <w:rPr/>
        <w:t>Explicit Call Transfer related authorizations examination</w:t>
      </w:r>
    </w:p>
    <w:p>
      <w:pPr>
        <w:pStyle w:val="B2"/>
        <w:rPr/>
      </w:pPr>
      <w:r>
        <w:rPr/>
        <w:tab/>
        <w:t>The ability of a PLMN component to determine the authorizations relating to explicit call transfer. See figure 1.</w:t>
      </w:r>
    </w:p>
    <w:p>
      <w:pPr>
        <w:pStyle w:val="B2"/>
        <w:rPr/>
      </w:pPr>
      <w:r>
        <w:rPr/>
        <w:t>Location: VLR</w:t>
      </w:r>
    </w:p>
    <w:p>
      <w:pPr>
        <w:pStyle w:val="TH"/>
        <w:rPr/>
      </w:pPr>
      <w:r>
        <w:rPr/>
        <w:drawing>
          <wp:inline distT="0" distB="0" distL="0" distR="0">
            <wp:extent cx="6118860" cy="74009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4" r="-5" b="-4"/>
                    <a:stretch>
                      <a:fillRect/>
                    </a:stretch>
                  </pic:blipFill>
                  <pic:spPr bwMode="auto">
                    <a:xfrm>
                      <a:off x="0" y="0"/>
                      <a:ext cx="6118860" cy="7400925"/>
                    </a:xfrm>
                    <a:prstGeom prst="rect">
                      <a:avLst/>
                    </a:prstGeom>
                  </pic:spPr>
                </pic:pic>
              </a:graphicData>
            </a:graphic>
          </wp:inline>
        </w:drawing>
      </w:r>
    </w:p>
    <w:p>
      <w:pPr>
        <w:pStyle w:val="TF"/>
        <w:rPr/>
      </w:pPr>
      <w:r>
        <w:rPr/>
        <w:t>Figure 1: Explicit Call Transfer related authorizations examination (VLR)</w:t>
      </w:r>
    </w:p>
    <w:p>
      <w:pPr>
        <w:pStyle w:val="Heading2"/>
        <w:rPr/>
      </w:pPr>
      <w:bookmarkStart w:id="17" w:name="__RefHeading___Toc517462984"/>
      <w:bookmarkEnd w:id="17"/>
      <w:r>
        <w:rPr/>
        <w:t>4.2</w:t>
        <w:tab/>
        <w:t>SDL diagrams and information flows</w:t>
      </w:r>
    </w:p>
    <w:p>
      <w:pPr>
        <w:pStyle w:val="Heading3"/>
        <w:rPr/>
      </w:pPr>
      <w:bookmarkStart w:id="18" w:name="__RefHeading___Toc517462985"/>
      <w:bookmarkEnd w:id="18"/>
      <w:r>
        <w:rPr/>
        <w:t>4.2.1</w:t>
        <w:tab/>
        <w:t>General description</w:t>
      </w:r>
    </w:p>
    <w:p>
      <w:pPr>
        <w:pStyle w:val="Normal"/>
        <w:keepNext w:val="true"/>
        <w:keepLines/>
        <w:rPr/>
      </w:pPr>
      <w:r>
        <w:rPr/>
        <w:t>The  procedures Handle_ECT_Active and Handle_ECT_Alerting show the behaviour of the service as perceived by the served mobile subscriber and by any of the other parties involved in the transfer. These procedures and the macro Check_ECT show the actions to be taken by the network and the information provided by the network to the users.</w:t>
      </w:r>
    </w:p>
    <w:p>
      <w:pPr>
        <w:pStyle w:val="Normal"/>
        <w:keepNext w:val="true"/>
        <w:keepLines/>
        <w:rPr/>
      </w:pPr>
      <w:r>
        <w:rPr/>
      </w:r>
    </w:p>
    <w:p>
      <w:pPr>
        <w:pStyle w:val="Normal"/>
        <w:rPr/>
      </w:pPr>
      <w:r>
        <w:rPr/>
        <w:t>The following states for the invocation of the ECT supplementary service are defined:</w:t>
      </w:r>
    </w:p>
    <w:p>
      <w:pPr>
        <w:pStyle w:val="B1"/>
        <w:rPr/>
      </w:pPr>
      <w:r>
        <w:rPr/>
        <w:t>a)</w:t>
        <w:tab/>
        <w:t>First Call (Active, Held), Second Call (Active, Idle);</w:t>
      </w:r>
    </w:p>
    <w:p>
      <w:pPr>
        <w:pStyle w:val="B1"/>
        <w:rPr/>
      </w:pPr>
      <w:r>
        <w:rPr/>
        <w:t>b)</w:t>
        <w:tab/>
        <w:t>First Call (Active, Held), Second Call (Call Delivered, Idle).</w:t>
      </w:r>
    </w:p>
    <w:p>
      <w:pPr>
        <w:pStyle w:val="NO"/>
        <w:rPr/>
      </w:pPr>
      <w:r>
        <w:rPr/>
        <w:t>NOTE:</w:t>
        <w:tab/>
        <w:t>The call state "call delivered" means that an ALERTING message has been sent to the MS, but no ANSWER Message (ANM) has been received.</w:t>
      </w:r>
    </w:p>
    <w:p>
      <w:pPr>
        <w:pStyle w:val="Normal"/>
        <w:rPr/>
      </w:pPr>
      <w:r>
        <w:rPr/>
        <w:t>In the information flows it is assumed that the served subscriber is a mobile subscriber and that the other parties are mobile or fixed subscribers.</w:t>
      </w:r>
    </w:p>
    <w:p>
      <w:pPr>
        <w:pStyle w:val="Normal"/>
        <w:rPr/>
      </w:pPr>
      <w:r>
        <w:rPr/>
        <w:t>Party A is the subscriber controlling the Explicit Call Transfer Call (served mobile subscriber). Party B is the first remote party called. Party C is the second remote party called.</w:t>
      </w:r>
    </w:p>
    <w:p>
      <w:pPr>
        <w:pStyle w:val="Normal"/>
        <w:rPr/>
      </w:pPr>
      <w:r>
        <w:rPr/>
        <w:t>The served party is disconnected by the generic disconnect/release procedure after a successful transfer request. The connection of the remote parties in a new call (transferred call) is located in the served subscriber's MSC.</w:t>
      </w:r>
    </w:p>
    <w:p>
      <w:pPr>
        <w:pStyle w:val="Normal"/>
        <w:rPr/>
      </w:pPr>
      <w:r>
        <w:rPr/>
        <w:t>The information flows in figures 4 and 7 show the unsuccessful case (i.e. the check in the VLR or in the MSC fails).</w:t>
      </w:r>
    </w:p>
    <w:p>
      <w:pPr>
        <w:pStyle w:val="Normal"/>
        <w:rPr/>
      </w:pPr>
      <w:r>
        <w:rPr/>
        <w:t>The information flows in figures 5 and 8 show the successful case.</w:t>
      </w:r>
    </w:p>
    <w:p>
      <w:pPr>
        <w:pStyle w:val="Heading3"/>
        <w:rPr/>
      </w:pPr>
      <w:bookmarkStart w:id="19" w:name="__RefHeading___Toc517462986"/>
      <w:bookmarkEnd w:id="19"/>
      <w:r>
        <w:rPr/>
        <w:t>4.2.2</w:t>
        <w:tab/>
        <w:t>ECT (both calls answered)</w:t>
      </w:r>
    </w:p>
    <w:p>
      <w:pPr>
        <w:pStyle w:val="Normal"/>
        <w:rPr/>
      </w:pPr>
      <w:r>
        <w:rPr/>
        <w:t>The SDL for the procedure Handle_ECT_Active (Explicit Call Transfer - both calls have been answered) is shown in figure 2.</w:t>
      </w:r>
    </w:p>
    <w:p>
      <w:pPr>
        <w:pStyle w:val="Normal"/>
        <w:rPr/>
      </w:pPr>
      <w:r>
        <w:rPr/>
        <w:t>The checks of whether Explicit Call Transfer is barred or not are shown in figure 3.</w:t>
      </w:r>
    </w:p>
    <w:p>
      <w:pPr>
        <w:pStyle w:val="Normal"/>
        <w:rPr/>
      </w:pPr>
      <w:r>
        <w:rPr/>
        <w:t>The corresponding information flows are given in figure 4 and figure 5.</w:t>
      </w:r>
    </w:p>
    <w:p>
      <w:pPr>
        <w:pStyle w:val="TH"/>
        <w:rPr/>
      </w:pPr>
      <w:r>
        <w:rPr/>
        <w:drawing>
          <wp:inline distT="0" distB="0" distL="0" distR="0">
            <wp:extent cx="6118860" cy="74009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5" t="-4" r="-5" b="-4"/>
                    <a:stretch>
                      <a:fillRect/>
                    </a:stretch>
                  </pic:blipFill>
                  <pic:spPr bwMode="auto">
                    <a:xfrm>
                      <a:off x="0" y="0"/>
                      <a:ext cx="6118860" cy="7400925"/>
                    </a:xfrm>
                    <a:prstGeom prst="rect">
                      <a:avLst/>
                    </a:prstGeom>
                  </pic:spPr>
                </pic:pic>
              </a:graphicData>
            </a:graphic>
          </wp:inline>
        </w:drawing>
      </w:r>
    </w:p>
    <w:p>
      <w:pPr>
        <w:pStyle w:val="TF"/>
        <w:rPr/>
      </w:pPr>
      <w:r>
        <w:rPr/>
        <w:t>Figure 2: Procedure Handle_ECT_Active</w:t>
      </w:r>
    </w:p>
    <w:p>
      <w:pPr>
        <w:pStyle w:val="TH"/>
        <w:rPr/>
      </w:pPr>
      <w:r>
        <w:rPr/>
        <w:drawing>
          <wp:inline distT="0" distB="0" distL="0" distR="0">
            <wp:extent cx="6118860" cy="74009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5" t="-4" r="-5" b="-4"/>
                    <a:stretch>
                      <a:fillRect/>
                    </a:stretch>
                  </pic:blipFill>
                  <pic:spPr bwMode="auto">
                    <a:xfrm>
                      <a:off x="0" y="0"/>
                      <a:ext cx="6118860" cy="7400925"/>
                    </a:xfrm>
                    <a:prstGeom prst="rect">
                      <a:avLst/>
                    </a:prstGeom>
                  </pic:spPr>
                </pic:pic>
              </a:graphicData>
            </a:graphic>
          </wp:inline>
        </w:drawing>
      </w:r>
    </w:p>
    <w:p>
      <w:pPr>
        <w:pStyle w:val="TF"/>
        <w:rPr/>
      </w:pPr>
      <w:r>
        <w:rPr/>
        <w:t>Figure 3: Macro Check_ECT</w:t>
      </w:r>
    </w:p>
    <w:p>
      <w:pPr>
        <w:pStyle w:val="LD"/>
        <w:jc w:val="center"/>
        <w:rPr/>
      </w:pPr>
      <w:r>
        <w:rPr>
          <w:sz w:val="14"/>
        </w:rPr>
        <w:t>MSa                 MSCa            VLRa          MSCb                MSb            LEc               TEcá</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A-B (active, held) / A-C (active, idle)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OR1:N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ECT rej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A-B (active, held) / A-C (active, idle)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r>
    </w:p>
    <w:p>
      <w:pPr>
        <w:pStyle w:val="NO"/>
        <w:keepNext w:val="true"/>
        <w:rPr/>
      </w:pPr>
      <w:r>
        <w:rPr/>
        <w:t>NOTE:</w:t>
        <w:tab/>
        <w:t>OR1: Checks in VLR and MSC ok? (Y: yes  N: no).</w:t>
      </w:r>
    </w:p>
    <w:p>
      <w:pPr>
        <w:pStyle w:val="TF"/>
        <w:rPr/>
      </w:pPr>
      <w:r>
        <w:rPr/>
        <w:t>Figure 4: Information flow for failed explicit call transfer request (both calls answered)</w:t>
      </w:r>
    </w:p>
    <w:p>
      <w:pPr>
        <w:pStyle w:val="LD"/>
        <w:jc w:val="center"/>
        <w:rPr/>
      </w:pPr>
      <w:r>
        <w:rPr>
          <w:sz w:val="14"/>
        </w:rPr>
        <w:t>MSa                 MSCa            VLRa          MSCb                 MSb            LEc               TEc</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A-B (active, held) / A-C (active, idle)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OR1:Y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connect calls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(retrieve)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(retr)│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─────────────&gt;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notification(ECT)│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  │          │  │ ────────────&gt;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ack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disc req A-B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NORMAL DISCONNECTION A-B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disc req A-C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NORMAL DISCONNECTION A-C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B-C (active, idle)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r>
    </w:p>
    <w:p>
      <w:pPr>
        <w:pStyle w:val="NO"/>
        <w:keepNext w:val="true"/>
        <w:rPr/>
      </w:pPr>
      <w:r>
        <w:rPr/>
        <w:t>NOTE:</w:t>
        <w:tab/>
        <w:t>OR1: Checks in VLR and MSC ok? (Y: yes  N: no).</w:t>
      </w:r>
    </w:p>
    <w:p>
      <w:pPr>
        <w:pStyle w:val="TF"/>
        <w:rPr/>
      </w:pPr>
      <w:r>
        <w:rPr/>
        <w:t>Figure 5: Information flow for successful explicit call transfer (both calls answered)</w:t>
      </w:r>
    </w:p>
    <w:p>
      <w:pPr>
        <w:pStyle w:val="Heading3"/>
        <w:rPr/>
      </w:pPr>
      <w:bookmarkStart w:id="20" w:name="__RefHeading___Toc517462987"/>
      <w:bookmarkEnd w:id="20"/>
      <w:r>
        <w:rPr/>
        <w:t>4.2.3</w:t>
        <w:tab/>
        <w:t>ECT (one call answered, the other alerting)</w:t>
      </w:r>
    </w:p>
    <w:p>
      <w:pPr>
        <w:pStyle w:val="Normal"/>
        <w:rPr/>
      </w:pPr>
      <w:r>
        <w:rPr/>
        <w:t xml:space="preserve">The SDL for the procedure Handle_ECT_Alerting (Explicit Call Transfer - one call answered, the other alerting) is shown in figure 6. </w:t>
      </w:r>
    </w:p>
    <w:p>
      <w:pPr>
        <w:pStyle w:val="Normal"/>
        <w:rPr/>
      </w:pPr>
      <w:r>
        <w:rPr/>
        <w:t>The checks of whether Explicit Call Transfer is barred or not are shown in figure 3.</w:t>
      </w:r>
    </w:p>
    <w:p>
      <w:pPr>
        <w:pStyle w:val="Normal"/>
        <w:rPr/>
      </w:pPr>
      <w:r>
        <w:rPr/>
        <w:t>The corresponding information flows are given in figure 7 and figure 8.</w:t>
      </w:r>
    </w:p>
    <w:p>
      <w:pPr>
        <w:pStyle w:val="TH"/>
        <w:rPr>
          <w:b w:val="false"/>
          <w:b w:val="false"/>
        </w:rPr>
      </w:pPr>
      <w:r>
        <w:rPr>
          <w:b w:val="false"/>
        </w:rPr>
        <w:drawing>
          <wp:inline distT="0" distB="0" distL="0" distR="0">
            <wp:extent cx="6118860" cy="74009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5" t="-4" r="-5" b="-4"/>
                    <a:stretch>
                      <a:fillRect/>
                    </a:stretch>
                  </pic:blipFill>
                  <pic:spPr bwMode="auto">
                    <a:xfrm>
                      <a:off x="0" y="0"/>
                      <a:ext cx="6118860" cy="7400925"/>
                    </a:xfrm>
                    <a:prstGeom prst="rect">
                      <a:avLst/>
                    </a:prstGeom>
                  </pic:spPr>
                </pic:pic>
              </a:graphicData>
            </a:graphic>
          </wp:inline>
        </w:drawing>
      </w:r>
    </w:p>
    <w:p>
      <w:pPr>
        <w:pStyle w:val="TF"/>
        <w:rPr/>
      </w:pPr>
      <w:r>
        <w:rPr/>
        <w:t>Figure 6: Procedure Handle_ECT_Alerting</w:t>
        <w:br/>
      </w:r>
    </w:p>
    <w:p>
      <w:pPr>
        <w:pStyle w:val="LD"/>
        <w:jc w:val="center"/>
        <w:rPr/>
      </w:pPr>
      <w:r>
        <w:rPr>
          <w:sz w:val="14"/>
        </w:rPr>
        <w:t>MSa                 MSCa            VLRa          MSCb                 MSb            LEc               TEc</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A-B (active, held) / A-C (call delivered, idle)│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OR1:N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ECT rej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A-B (active, held) / A-C (call delivered, idle)│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r>
    </w:p>
    <w:p>
      <w:pPr>
        <w:pStyle w:val="NO"/>
        <w:keepNext w:val="true"/>
        <w:rPr/>
      </w:pPr>
      <w:r>
        <w:rPr/>
        <w:t>NOTE:</w:t>
        <w:tab/>
        <w:t>OR1: Checks in VLR and MSC ok? (Y: yes  N: no).</w:t>
      </w:r>
    </w:p>
    <w:p>
      <w:pPr>
        <w:pStyle w:val="TF"/>
        <w:rPr/>
      </w:pPr>
      <w:r>
        <w:rPr/>
        <w:t xml:space="preserve">Figure 7: Information flow for failed explicit call transfer request </w:t>
        <w:br/>
        <w:t>(one call answered, the other alerting)</w:t>
      </w:r>
    </w:p>
    <w:p>
      <w:pPr>
        <w:pStyle w:val="LD"/>
        <w:jc w:val="center"/>
        <w:rPr/>
      </w:pPr>
      <w:r>
        <w:rPr>
          <w:sz w:val="14"/>
        </w:rPr>
        <w:t>MSa                 MSCa            VLRa          MSCb                 MSb            LEc               TEc</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A-B (active, held) / A-C (call delivered, idle)│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OR1:Y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connect calls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(retrieve)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(retr)│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─────────────&gt;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notification(ECT)│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ack     │  │      (active, Rdn)       │  │                │  │          │  │ ────────────&gt;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(active, Rdn)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disc req A-B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disc req A-C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A idle, B hears C ringing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CONNECT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ANSWER   │  │          │  │                │  │          │  │ &lt;──────────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CONNECT ACK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─────────────&gt;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B-C active, idle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r>
    </w:p>
    <w:p>
      <w:pPr>
        <w:pStyle w:val="NO"/>
        <w:keepNext w:val="true"/>
        <w:rPr/>
      </w:pPr>
      <w:r>
        <w:rPr/>
        <w:t>NOTE:</w:t>
        <w:tab/>
        <w:t>OR1: Checks in VLR and MSC ok? (Y: yes  N: no).</w:t>
      </w:r>
    </w:p>
    <w:p>
      <w:pPr>
        <w:pStyle w:val="TF"/>
        <w:keepNext w:val="true"/>
        <w:rPr/>
      </w:pPr>
      <w:r>
        <w:rPr/>
        <w:t xml:space="preserve">Figure 8: Information flow for successful explicit call transfer </w:t>
        <w:br/>
        <w:t>(one call answered, the other alerting)</w:t>
      </w:r>
    </w:p>
    <w:p>
      <w:pPr>
        <w:pStyle w:val="Heading2"/>
        <w:rPr/>
      </w:pPr>
      <w:bookmarkStart w:id="21" w:name="__RefHeading___Toc517462988"/>
      <w:bookmarkEnd w:id="21"/>
      <w:r>
        <w:rPr/>
        <w:t>4.3</w:t>
        <w:tab/>
        <w:t>Interaction with other supplementary services</w:t>
      </w:r>
    </w:p>
    <w:p>
      <w:pPr>
        <w:pStyle w:val="Heading3"/>
        <w:rPr/>
      </w:pPr>
      <w:bookmarkStart w:id="22" w:name="__RefHeading___Toc517462989"/>
      <w:bookmarkEnd w:id="22"/>
      <w:r>
        <w:rPr/>
        <w:t>4.3.1</w:t>
        <w:tab/>
        <w:t>Line Identification services</w:t>
      </w:r>
    </w:p>
    <w:p>
      <w:pPr>
        <w:pStyle w:val="Normal"/>
        <w:rPr/>
      </w:pPr>
      <w:r>
        <w:rPr/>
        <w:t>Tables 1 to 4 indicate the information to be provided in the Notification Indicator (NI) and the Redirection Number (Rdn) when the subscribers B and C are notified. Call states refer to the situation before ECT invocation. At that time one of the calls is on hold.</w:t>
      </w:r>
    </w:p>
    <w:p>
      <w:pPr>
        <w:pStyle w:val="Normal"/>
        <w:rPr/>
      </w:pPr>
      <w:r>
        <w:rPr/>
        <w:t>If user B was the called subscriber in the call A-B, table 1 applies to the information supplied to subscriber C. If user B was the calling subscriber in the call A-B, table 2 applies to the information supplied to subscriber C.</w:t>
      </w:r>
    </w:p>
    <w:p>
      <w:pPr>
        <w:pStyle w:val="Normal"/>
        <w:rPr/>
      </w:pPr>
      <w:r>
        <w:rPr/>
        <w:t>Mobile subscriber A has an active call to subscriber B and:</w:t>
      </w:r>
    </w:p>
    <w:p>
      <w:pPr>
        <w:pStyle w:val="B1"/>
        <w:rPr/>
      </w:pPr>
      <w:r>
        <w:rPr/>
        <w:t xml:space="preserve"> </w:t>
      </w:r>
      <w:r>
        <w:rPr/>
        <w:t>-</w:t>
        <w:tab/>
        <w:t>puts the active call on hold and calls subscriber C, table 3 applies to the information supplied to subscriber B;</w:t>
      </w:r>
    </w:p>
    <w:p>
      <w:pPr>
        <w:pStyle w:val="B1"/>
        <w:rPr/>
      </w:pPr>
      <w:r>
        <w:rPr/>
        <w:t xml:space="preserve"> </w:t>
      </w:r>
      <w:r>
        <w:rPr/>
        <w:t>-</w:t>
        <w:tab/>
        <w:t>receives and accepts a call from subscriber C (by putting B on Hold), table 4 applies to the information supplied to subscriber B.</w:t>
      </w:r>
    </w:p>
    <w:p>
      <w:pPr>
        <w:pStyle w:val="TH"/>
        <w:rPr/>
      </w:pPr>
      <w:r>
        <w:rPr/>
        <w:t>Table 1: Mobile subscriber A was calling subscriber B, puts B on hold and calls subscriber C</w:t>
      </w:r>
    </w:p>
    <w:tbl>
      <w:tblPr>
        <w:tblW w:w="9570" w:type="dxa"/>
        <w:jc w:val="center"/>
        <w:tblInd w:w="0" w:type="dxa"/>
        <w:tblLayout w:type="fixed"/>
        <w:tblCellMar>
          <w:top w:w="0" w:type="dxa"/>
          <w:left w:w="28" w:type="dxa"/>
          <w:bottom w:w="0" w:type="dxa"/>
          <w:right w:w="28" w:type="dxa"/>
        </w:tblCellMar>
      </w:tblPr>
      <w:tblGrid>
        <w:gridCol w:w="2376"/>
        <w:gridCol w:w="3816"/>
        <w:gridCol w:w="3378"/>
      </w:tblGrid>
      <w:tr>
        <w:trPr/>
        <w:tc>
          <w:tcPr>
            <w:tcW w:w="2376" w:type="dxa"/>
            <w:tcBorders>
              <w:top w:val="single" w:sz="6" w:space="0" w:color="000000"/>
              <w:lef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COLR indication received from </w:t>
            </w:r>
          </w:p>
        </w:tc>
        <w:tc>
          <w:tcPr>
            <w:tcW w:w="3378" w:type="dxa"/>
            <w:tcBorders>
              <w:top w:val="single" w:sz="6" w:space="0" w:color="000000"/>
              <w:right w:val="single" w:sz="6" w:space="0" w:color="000000"/>
            </w:tcBorders>
          </w:tcPr>
          <w:p>
            <w:pPr>
              <w:pStyle w:val="TAL"/>
              <w:rPr/>
            </w:pPr>
            <w:r>
              <w:rPr>
                <w:b/>
              </w:rPr>
              <w:t>Information provided to C</w:t>
            </w:r>
          </w:p>
        </w:tc>
      </w:tr>
      <w:tr>
        <w:trPr/>
        <w:tc>
          <w:tcPr>
            <w:tcW w:w="2376" w:type="dxa"/>
            <w:tcBorders>
              <w:left w:val="single" w:sz="6" w:space="0" w:color="000000"/>
            </w:tcBorders>
          </w:tcPr>
          <w:p>
            <w:pPr>
              <w:pStyle w:val="TAL"/>
              <w:snapToGrid w:val="false"/>
              <w:rPr>
                <w:b/>
                <w:b/>
              </w:rPr>
            </w:pPr>
            <w:r>
              <w:rPr>
                <w:b/>
              </w:rPr>
            </w:r>
          </w:p>
        </w:tc>
        <w:tc>
          <w:tcPr>
            <w:tcW w:w="3816" w:type="dxa"/>
            <w:tcBorders/>
          </w:tcPr>
          <w:p>
            <w:pPr>
              <w:pStyle w:val="TAL"/>
              <w:rPr>
                <w:b/>
                <w:b/>
              </w:rPr>
            </w:pPr>
            <w:r>
              <w:rPr>
                <w:b/>
              </w:rPr>
              <w:t>subscribers B's network</w:t>
            </w:r>
          </w:p>
        </w:tc>
        <w:tc>
          <w:tcPr>
            <w:tcW w:w="3378" w:type="dxa"/>
            <w:tcBorders>
              <w:right w:val="single" w:sz="6" w:space="0" w:color="000000"/>
            </w:tcBorders>
          </w:tcPr>
          <w:p>
            <w:pPr>
              <w:pStyle w:val="TAL"/>
              <w:snapToGrid w:val="false"/>
              <w:rPr>
                <w:b/>
                <w:b/>
              </w:rPr>
            </w:pPr>
            <w:r>
              <w:rPr>
                <w:b/>
              </w:rPr>
            </w:r>
          </w:p>
          <w:p>
            <w:pPr>
              <w:pStyle w:val="TAL"/>
              <w:rPr>
                <w:b/>
                <w:b/>
              </w:rPr>
            </w:pPr>
            <w:r>
              <w:rPr>
                <w:b/>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"allowed"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 / Alerting</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allowed, LI of B</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"restricted"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 / Alerting</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restricted (note 1)</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No indication received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 / Alerting</w:t>
            </w:r>
          </w:p>
        </w:tc>
        <w:tc>
          <w:tcPr>
            <w:tcW w:w="3816" w:type="dxa"/>
            <w:tcBorders/>
          </w:tcPr>
          <w:p>
            <w:pPr>
              <w:pStyle w:val="TAL"/>
              <w:rPr/>
            </w:pPr>
            <w:r>
              <w:rPr/>
              <w:t>(e.g. interworking)</w:t>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78" w:type="dxa"/>
            <w:tcBorders>
              <w:bottom w:val="single" w:sz="6" w:space="0" w:color="000000"/>
              <w:right w:val="single" w:sz="6" w:space="0" w:color="000000"/>
            </w:tcBorders>
          </w:tcPr>
          <w:p>
            <w:pPr>
              <w:pStyle w:val="TAL"/>
              <w:rPr/>
            </w:pPr>
            <w:r>
              <w:rPr/>
              <w:t>Rdn: PI = not available</w:t>
            </w:r>
          </w:p>
        </w:tc>
      </w:tr>
    </w:tbl>
    <w:p>
      <w:pPr>
        <w:pStyle w:val="Normal"/>
        <w:rPr/>
      </w:pPr>
      <w:r>
        <w:rPr/>
      </w:r>
    </w:p>
    <w:p>
      <w:pPr>
        <w:pStyle w:val="TH"/>
        <w:rPr/>
      </w:pPr>
      <w:r>
        <w:rPr/>
        <w:t>Table 2: Mobile subscriber A was called by subscriber B, puts B on hold and calls subscriber C</w:t>
      </w:r>
    </w:p>
    <w:tbl>
      <w:tblPr>
        <w:tblW w:w="9570" w:type="dxa"/>
        <w:jc w:val="left"/>
        <w:tblInd w:w="-115" w:type="dxa"/>
        <w:tblLayout w:type="fixed"/>
        <w:tblCellMar>
          <w:top w:w="0" w:type="dxa"/>
          <w:left w:w="108" w:type="dxa"/>
          <w:bottom w:w="0" w:type="dxa"/>
          <w:right w:w="108" w:type="dxa"/>
        </w:tblCellMar>
      </w:tblPr>
      <w:tblGrid>
        <w:gridCol w:w="2376"/>
        <w:gridCol w:w="3816"/>
        <w:gridCol w:w="3378"/>
      </w:tblGrid>
      <w:tr>
        <w:trPr/>
        <w:tc>
          <w:tcPr>
            <w:tcW w:w="2376" w:type="dxa"/>
            <w:tcBorders>
              <w:top w:val="single" w:sz="6" w:space="0" w:color="000000"/>
              <w:lef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CLIR indication received from </w:t>
            </w:r>
          </w:p>
        </w:tc>
        <w:tc>
          <w:tcPr>
            <w:tcW w:w="3378" w:type="dxa"/>
            <w:tcBorders>
              <w:top w:val="single" w:sz="6" w:space="0" w:color="000000"/>
              <w:right w:val="single" w:sz="6" w:space="0" w:color="000000"/>
            </w:tcBorders>
          </w:tcPr>
          <w:p>
            <w:pPr>
              <w:pStyle w:val="TAL"/>
              <w:rPr>
                <w:b/>
                <w:b/>
              </w:rPr>
            </w:pPr>
            <w:r>
              <w:rPr>
                <w:b/>
              </w:rPr>
              <w:t>Information provided to C</w:t>
            </w:r>
          </w:p>
        </w:tc>
      </w:tr>
      <w:tr>
        <w:trPr/>
        <w:tc>
          <w:tcPr>
            <w:tcW w:w="2376" w:type="dxa"/>
            <w:tcBorders>
              <w:left w:val="single" w:sz="6" w:space="0" w:color="000000"/>
            </w:tcBorders>
          </w:tcPr>
          <w:p>
            <w:pPr>
              <w:pStyle w:val="TAL"/>
              <w:snapToGrid w:val="false"/>
              <w:rPr>
                <w:b/>
                <w:b/>
              </w:rPr>
            </w:pPr>
            <w:r>
              <w:rPr>
                <w:b/>
              </w:rPr>
            </w:r>
          </w:p>
        </w:tc>
        <w:tc>
          <w:tcPr>
            <w:tcW w:w="3816" w:type="dxa"/>
            <w:tcBorders/>
          </w:tcPr>
          <w:p>
            <w:pPr>
              <w:pStyle w:val="TAL"/>
              <w:rPr>
                <w:b/>
                <w:b/>
              </w:rPr>
            </w:pPr>
            <w:r>
              <w:rPr>
                <w:b/>
              </w:rPr>
              <w:t>subscribers B's network</w:t>
            </w:r>
          </w:p>
        </w:tc>
        <w:tc>
          <w:tcPr>
            <w:tcW w:w="3378" w:type="dxa"/>
            <w:tcBorders>
              <w:right w:val="single" w:sz="6" w:space="0" w:color="000000"/>
            </w:tcBorders>
          </w:tcPr>
          <w:p>
            <w:pPr>
              <w:pStyle w:val="TAL"/>
              <w:snapToGrid w:val="false"/>
              <w:rPr>
                <w:b/>
                <w:b/>
              </w:rPr>
            </w:pPr>
            <w:r>
              <w:rPr>
                <w:b/>
              </w:rPr>
            </w:r>
          </w:p>
          <w:p>
            <w:pPr>
              <w:pStyle w:val="TAL"/>
              <w:rPr>
                <w:b/>
                <w:b/>
              </w:rPr>
            </w:pPr>
            <w:r>
              <w:rPr>
                <w:b/>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"allowed"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 / Alerting</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allowed, LI of B</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"restricted"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 / Alerting</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restricted (note 1)</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No indication received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 / Alerting</w:t>
            </w:r>
          </w:p>
        </w:tc>
        <w:tc>
          <w:tcPr>
            <w:tcW w:w="3816" w:type="dxa"/>
            <w:tcBorders/>
          </w:tcPr>
          <w:p>
            <w:pPr>
              <w:pStyle w:val="TAL"/>
              <w:rPr/>
            </w:pPr>
            <w:r>
              <w:rPr/>
              <w:t>(e.g. interworking)</w:t>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78" w:type="dxa"/>
            <w:tcBorders>
              <w:bottom w:val="single" w:sz="6" w:space="0" w:color="000000"/>
              <w:right w:val="single" w:sz="6" w:space="0" w:color="000000"/>
            </w:tcBorders>
          </w:tcPr>
          <w:p>
            <w:pPr>
              <w:pStyle w:val="TAL"/>
              <w:rPr/>
            </w:pPr>
            <w:r>
              <w:rPr/>
              <w:t>Rdn: PI = not available</w:t>
            </w:r>
          </w:p>
        </w:tc>
      </w:tr>
    </w:tbl>
    <w:p>
      <w:pPr>
        <w:pStyle w:val="Normal"/>
        <w:rPr/>
      </w:pPr>
      <w:r>
        <w:rPr/>
      </w:r>
    </w:p>
    <w:p>
      <w:pPr>
        <w:pStyle w:val="NO"/>
        <w:rPr/>
      </w:pPr>
      <w:r>
        <w:rPr/>
        <w:t>NOTE 1:</w:t>
        <w:tab/>
        <w:t>If the subscriber C has CLIP Override Category then the following information is carried in the Redirection number: PI = restricted, LI of B.</w:t>
      </w:r>
    </w:p>
    <w:p>
      <w:pPr>
        <w:pStyle w:val="TH"/>
        <w:rPr/>
      </w:pPr>
      <w:r>
        <w:rPr/>
        <w:t>Table 3: Mobile subscriber A puts the call to B on hold and calls subscriber C</w:t>
      </w:r>
    </w:p>
    <w:tbl>
      <w:tblPr>
        <w:tblW w:w="9570" w:type="dxa"/>
        <w:jc w:val="left"/>
        <w:tblInd w:w="-115" w:type="dxa"/>
        <w:tblLayout w:type="fixed"/>
        <w:tblCellMar>
          <w:top w:w="0" w:type="dxa"/>
          <w:left w:w="108" w:type="dxa"/>
          <w:bottom w:w="0" w:type="dxa"/>
          <w:right w:w="108" w:type="dxa"/>
        </w:tblCellMar>
      </w:tblPr>
      <w:tblGrid>
        <w:gridCol w:w="2376"/>
        <w:gridCol w:w="3816"/>
        <w:gridCol w:w="3378"/>
      </w:tblGrid>
      <w:tr>
        <w:trPr/>
        <w:tc>
          <w:tcPr>
            <w:tcW w:w="2376" w:type="dxa"/>
            <w:tcBorders>
              <w:top w:val="single" w:sz="6" w:space="0" w:color="000000"/>
              <w:lef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COLR indication received from </w:t>
            </w:r>
          </w:p>
        </w:tc>
        <w:tc>
          <w:tcPr>
            <w:tcW w:w="3378" w:type="dxa"/>
            <w:tcBorders>
              <w:top w:val="single" w:sz="6" w:space="0" w:color="000000"/>
              <w:right w:val="single" w:sz="6" w:space="0" w:color="000000"/>
            </w:tcBorders>
          </w:tcPr>
          <w:p>
            <w:pPr>
              <w:pStyle w:val="TAL"/>
              <w:rPr>
                <w:b/>
                <w:b/>
              </w:rPr>
            </w:pPr>
            <w:r>
              <w:rPr>
                <w:b/>
              </w:rPr>
              <w:t>Information provided to B</w:t>
            </w:r>
          </w:p>
        </w:tc>
      </w:tr>
      <w:tr>
        <w:trPr/>
        <w:tc>
          <w:tcPr>
            <w:tcW w:w="2376" w:type="dxa"/>
            <w:tcBorders>
              <w:left w:val="single" w:sz="6" w:space="0" w:color="000000"/>
            </w:tcBorders>
          </w:tcPr>
          <w:p>
            <w:pPr>
              <w:pStyle w:val="TAL"/>
              <w:snapToGrid w:val="false"/>
              <w:rPr>
                <w:b/>
                <w:b/>
              </w:rPr>
            </w:pPr>
            <w:r>
              <w:rPr>
                <w:b/>
              </w:rPr>
            </w:r>
          </w:p>
        </w:tc>
        <w:tc>
          <w:tcPr>
            <w:tcW w:w="3816" w:type="dxa"/>
            <w:tcBorders/>
          </w:tcPr>
          <w:p>
            <w:pPr>
              <w:pStyle w:val="TAL"/>
              <w:rPr>
                <w:b/>
                <w:b/>
              </w:rPr>
            </w:pPr>
            <w:r>
              <w:rPr>
                <w:b/>
              </w:rPr>
              <w:t>subscribers C's network</w:t>
            </w:r>
          </w:p>
        </w:tc>
        <w:tc>
          <w:tcPr>
            <w:tcW w:w="3378" w:type="dxa"/>
            <w:tcBorders>
              <w:right w:val="single" w:sz="6" w:space="0" w:color="000000"/>
            </w:tcBorders>
          </w:tcPr>
          <w:p>
            <w:pPr>
              <w:pStyle w:val="TAL"/>
              <w:snapToGrid w:val="false"/>
              <w:rPr>
                <w:b/>
                <w:b/>
              </w:rPr>
            </w:pPr>
            <w:r>
              <w:rPr>
                <w:b/>
              </w:rPr>
            </w:r>
          </w:p>
          <w:p>
            <w:pPr>
              <w:pStyle w:val="TAL"/>
              <w:rPr>
                <w:b/>
                <w:b/>
              </w:rPr>
            </w:pPr>
            <w:r>
              <w:rPr>
                <w:b/>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"allowed"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allowed, LI of C</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"restricted"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restricted (note 2)</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No indication received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w:t>
            </w:r>
          </w:p>
        </w:tc>
        <w:tc>
          <w:tcPr>
            <w:tcW w:w="3816" w:type="dxa"/>
            <w:tcBorders/>
          </w:tcPr>
          <w:p>
            <w:pPr>
              <w:pStyle w:val="TAL"/>
              <w:rPr/>
            </w:pPr>
            <w:r>
              <w:rPr/>
              <w:t>(e.g. interworking)</w:t>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not available</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Indicated "allowed" at receipt of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Alerting</w:t>
            </w:r>
          </w:p>
        </w:tc>
        <w:tc>
          <w:tcPr>
            <w:tcW w:w="3816" w:type="dxa"/>
            <w:tcBorders/>
          </w:tcPr>
          <w:p>
            <w:pPr>
              <w:pStyle w:val="TAL"/>
              <w:rPr/>
            </w:pPr>
            <w:r>
              <w:rPr/>
              <w:t>CONNECT by subscriber C</w:t>
            </w:r>
          </w:p>
        </w:tc>
        <w:tc>
          <w:tcPr>
            <w:tcW w:w="3378" w:type="dxa"/>
            <w:tcBorders>
              <w:right w:val="single" w:sz="6" w:space="0" w:color="000000"/>
            </w:tcBorders>
          </w:tcPr>
          <w:p>
            <w:pPr>
              <w:pStyle w:val="TAL"/>
              <w:rPr/>
            </w:pPr>
            <w:r>
              <w:rPr/>
              <w:t>NI: "call transferred, alerting"</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At subscribers C CONNECT:</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allowed, LI of C</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Indicated "restricted" at receipt of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Alerting</w:t>
            </w:r>
          </w:p>
        </w:tc>
        <w:tc>
          <w:tcPr>
            <w:tcW w:w="3816" w:type="dxa"/>
            <w:tcBorders/>
          </w:tcPr>
          <w:p>
            <w:pPr>
              <w:pStyle w:val="TAL"/>
              <w:rPr/>
            </w:pPr>
            <w:r>
              <w:rPr/>
              <w:t>CONNECT by subscriber C</w:t>
            </w:r>
          </w:p>
        </w:tc>
        <w:tc>
          <w:tcPr>
            <w:tcW w:w="3378" w:type="dxa"/>
            <w:tcBorders>
              <w:right w:val="single" w:sz="6" w:space="0" w:color="000000"/>
            </w:tcBorders>
          </w:tcPr>
          <w:p>
            <w:pPr>
              <w:pStyle w:val="TAL"/>
              <w:rPr/>
            </w:pPr>
            <w:r>
              <w:rPr/>
              <w:t>NI: "call transferred, alerting"</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At subscribers C CONNECT:</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restricted (note 2)</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No indication received at receipt of</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Alerting</w:t>
            </w:r>
          </w:p>
        </w:tc>
        <w:tc>
          <w:tcPr>
            <w:tcW w:w="3816" w:type="dxa"/>
            <w:tcBorders/>
          </w:tcPr>
          <w:p>
            <w:pPr>
              <w:pStyle w:val="TAL"/>
              <w:rPr/>
            </w:pPr>
            <w:r>
              <w:rPr/>
              <w:t xml:space="preserve">CONNECT by subscriber C </w:t>
            </w:r>
          </w:p>
        </w:tc>
        <w:tc>
          <w:tcPr>
            <w:tcW w:w="3378" w:type="dxa"/>
            <w:tcBorders>
              <w:right w:val="single" w:sz="6" w:space="0" w:color="000000"/>
            </w:tcBorders>
          </w:tcPr>
          <w:p>
            <w:pPr>
              <w:pStyle w:val="TAL"/>
              <w:rPr/>
            </w:pPr>
            <w:r>
              <w:rPr/>
              <w:t>NI: "call transferred, alerting"</w:t>
            </w:r>
          </w:p>
        </w:tc>
      </w:tr>
      <w:tr>
        <w:trPr/>
        <w:tc>
          <w:tcPr>
            <w:tcW w:w="2376" w:type="dxa"/>
            <w:tcBorders>
              <w:left w:val="single" w:sz="6" w:space="0" w:color="000000"/>
            </w:tcBorders>
          </w:tcPr>
          <w:p>
            <w:pPr>
              <w:pStyle w:val="TAL"/>
              <w:snapToGrid w:val="false"/>
              <w:rPr/>
            </w:pPr>
            <w:r>
              <w:rPr/>
            </w:r>
          </w:p>
        </w:tc>
        <w:tc>
          <w:tcPr>
            <w:tcW w:w="3816" w:type="dxa"/>
            <w:tcBorders/>
          </w:tcPr>
          <w:p>
            <w:pPr>
              <w:pStyle w:val="TAL"/>
              <w:rPr/>
            </w:pPr>
            <w:r>
              <w:rPr/>
              <w:t>(e.g. interworking)</w:t>
            </w:r>
          </w:p>
        </w:tc>
        <w:tc>
          <w:tcPr>
            <w:tcW w:w="3378" w:type="dxa"/>
            <w:tcBorders>
              <w:right w:val="single" w:sz="6" w:space="0" w:color="000000"/>
            </w:tcBorders>
          </w:tcPr>
          <w:p>
            <w:pPr>
              <w:pStyle w:val="TAL"/>
              <w:rPr/>
            </w:pPr>
            <w:r>
              <w:rPr/>
              <w:t>At subscribers C CONNECT:</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78" w:type="dxa"/>
            <w:tcBorders>
              <w:bottom w:val="single" w:sz="6" w:space="0" w:color="000000"/>
              <w:right w:val="single" w:sz="6" w:space="0" w:color="000000"/>
            </w:tcBorders>
          </w:tcPr>
          <w:p>
            <w:pPr>
              <w:pStyle w:val="TAL"/>
              <w:rPr/>
            </w:pPr>
            <w:r>
              <w:rPr/>
              <w:t>Rdn: PI = not available</w:t>
            </w:r>
          </w:p>
        </w:tc>
      </w:tr>
    </w:tbl>
    <w:p>
      <w:pPr>
        <w:pStyle w:val="Normal"/>
        <w:rPr/>
      </w:pPr>
      <w:r>
        <w:rPr/>
      </w:r>
    </w:p>
    <w:p>
      <w:pPr>
        <w:pStyle w:val="TH"/>
        <w:rPr/>
      </w:pPr>
      <w:r>
        <w:rPr/>
        <w:t>Table 4: Mobile subscriber A was called by subscriber C and accepts the call by putting subscriber B on hold</w:t>
      </w:r>
    </w:p>
    <w:tbl>
      <w:tblPr>
        <w:tblW w:w="9570" w:type="dxa"/>
        <w:jc w:val="left"/>
        <w:tblInd w:w="-115" w:type="dxa"/>
        <w:tblLayout w:type="fixed"/>
        <w:tblCellMar>
          <w:top w:w="0" w:type="dxa"/>
          <w:left w:w="108" w:type="dxa"/>
          <w:bottom w:w="0" w:type="dxa"/>
          <w:right w:w="108" w:type="dxa"/>
        </w:tblCellMar>
      </w:tblPr>
      <w:tblGrid>
        <w:gridCol w:w="2376"/>
        <w:gridCol w:w="3816"/>
        <w:gridCol w:w="3378"/>
      </w:tblGrid>
      <w:tr>
        <w:trPr/>
        <w:tc>
          <w:tcPr>
            <w:tcW w:w="2376" w:type="dxa"/>
            <w:tcBorders>
              <w:top w:val="single" w:sz="6" w:space="0" w:color="000000"/>
              <w:lef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CLIR indication received from </w:t>
            </w:r>
          </w:p>
        </w:tc>
        <w:tc>
          <w:tcPr>
            <w:tcW w:w="3378" w:type="dxa"/>
            <w:tcBorders>
              <w:top w:val="single" w:sz="6" w:space="0" w:color="000000"/>
              <w:right w:val="single" w:sz="6" w:space="0" w:color="000000"/>
            </w:tcBorders>
          </w:tcPr>
          <w:p>
            <w:pPr>
              <w:pStyle w:val="TAL"/>
              <w:rPr>
                <w:b/>
                <w:b/>
              </w:rPr>
            </w:pPr>
            <w:r>
              <w:rPr>
                <w:b/>
              </w:rPr>
              <w:t>Information provided to B</w:t>
            </w:r>
          </w:p>
        </w:tc>
      </w:tr>
      <w:tr>
        <w:trPr/>
        <w:tc>
          <w:tcPr>
            <w:tcW w:w="2376" w:type="dxa"/>
            <w:tcBorders>
              <w:left w:val="single" w:sz="6" w:space="0" w:color="000000"/>
            </w:tcBorders>
          </w:tcPr>
          <w:p>
            <w:pPr>
              <w:pStyle w:val="TAL"/>
              <w:snapToGrid w:val="false"/>
              <w:rPr>
                <w:b/>
                <w:b/>
              </w:rPr>
            </w:pPr>
            <w:r>
              <w:rPr>
                <w:b/>
              </w:rPr>
            </w:r>
          </w:p>
        </w:tc>
        <w:tc>
          <w:tcPr>
            <w:tcW w:w="3816" w:type="dxa"/>
            <w:tcBorders/>
          </w:tcPr>
          <w:p>
            <w:pPr>
              <w:pStyle w:val="TAL"/>
              <w:rPr>
                <w:b/>
                <w:b/>
              </w:rPr>
            </w:pPr>
            <w:r>
              <w:rPr>
                <w:b/>
              </w:rPr>
              <w:t>subscriber C's network</w:t>
            </w:r>
          </w:p>
        </w:tc>
        <w:tc>
          <w:tcPr>
            <w:tcW w:w="3378" w:type="dxa"/>
            <w:tcBorders>
              <w:right w:val="single" w:sz="6" w:space="0" w:color="000000"/>
            </w:tcBorders>
          </w:tcPr>
          <w:p>
            <w:pPr>
              <w:pStyle w:val="TAL"/>
              <w:snapToGrid w:val="false"/>
              <w:rPr>
                <w:b/>
                <w:b/>
              </w:rPr>
            </w:pPr>
            <w:r>
              <w:rPr>
                <w:b/>
              </w:rPr>
            </w:r>
          </w:p>
          <w:p>
            <w:pPr>
              <w:pStyle w:val="TAL"/>
              <w:rPr>
                <w:b/>
                <w:b/>
              </w:rPr>
            </w:pPr>
            <w:r>
              <w:rPr>
                <w:b/>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"allowed"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allowed, LI of C</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Indicated "restricted"</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restricted (note 2)</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No indication received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Active</w:t>
            </w:r>
          </w:p>
        </w:tc>
        <w:tc>
          <w:tcPr>
            <w:tcW w:w="3816" w:type="dxa"/>
            <w:tcBorders/>
          </w:tcPr>
          <w:p>
            <w:pPr>
              <w:pStyle w:val="TAL"/>
              <w:rPr/>
            </w:pPr>
            <w:r>
              <w:rPr/>
              <w:t>(e.g. interworking)</w:t>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78" w:type="dxa"/>
            <w:tcBorders>
              <w:bottom w:val="single" w:sz="6" w:space="0" w:color="000000"/>
              <w:right w:val="single" w:sz="6" w:space="0" w:color="000000"/>
            </w:tcBorders>
          </w:tcPr>
          <w:p>
            <w:pPr>
              <w:pStyle w:val="TAL"/>
              <w:rPr/>
            </w:pPr>
            <w:r>
              <w:rPr/>
              <w:t>Rdn: PI = not available</w:t>
            </w:r>
          </w:p>
        </w:tc>
      </w:tr>
    </w:tbl>
    <w:p>
      <w:pPr>
        <w:pStyle w:val="LD"/>
        <w:rPr/>
      </w:pPr>
      <w:r>
        <w:rPr/>
      </w:r>
    </w:p>
    <w:p>
      <w:pPr>
        <w:pStyle w:val="NO"/>
        <w:rPr/>
      </w:pPr>
      <w:r>
        <w:rPr/>
        <w:t>NOTE 2:</w:t>
        <w:tab/>
        <w:t>If the subscriber B was called by subscriber A and has CLIP Override Category, or if subscriber B called subscriber A and has COLP Override Category then the following information is carried in the Redirection number: PI = restricted, LI of C</w:t>
      </w:r>
    </w:p>
    <w:p>
      <w:pPr>
        <w:pStyle w:val="Heading3"/>
        <w:rPr/>
      </w:pPr>
      <w:bookmarkStart w:id="23" w:name="__RefHeading___Toc517462990"/>
      <w:bookmarkEnd w:id="23"/>
      <w:r>
        <w:rPr/>
        <w:t>4.3.2</w:t>
        <w:tab/>
        <w:t>Call Forwarding Unconditional (CFU)</w:t>
      </w:r>
    </w:p>
    <w:p>
      <w:pPr>
        <w:pStyle w:val="Normal"/>
        <w:rPr/>
      </w:pPr>
      <w:r>
        <w:rPr/>
        <w:t>No impact.</w:t>
      </w:r>
    </w:p>
    <w:p>
      <w:pPr>
        <w:pStyle w:val="Heading3"/>
        <w:rPr/>
      </w:pPr>
      <w:bookmarkStart w:id="24" w:name="__RefHeading___Toc517462991"/>
      <w:bookmarkEnd w:id="24"/>
      <w:r>
        <w:rPr/>
        <w:t>4.3.3</w:t>
        <w:tab/>
        <w:t>Call Forwarding on mobile subscriber Busy (CFB)</w:t>
      </w:r>
    </w:p>
    <w:p>
      <w:pPr>
        <w:pStyle w:val="Heading4"/>
        <w:ind w:left="1418" w:hanging="1418"/>
        <w:rPr/>
      </w:pPr>
      <w:bookmarkStart w:id="25" w:name="__RefHeading___Toc517462992"/>
      <w:bookmarkEnd w:id="25"/>
      <w:r>
        <w:rPr/>
        <w:t>4.3.3.1</w:t>
        <w:tab/>
        <w:t>Call Forwarding on mobile subscriber Busy due to Network Determined User Busy (NDUB)</w:t>
      </w:r>
    </w:p>
    <w:p>
      <w:pPr>
        <w:pStyle w:val="Normal"/>
        <w:rPr/>
      </w:pPr>
      <w:r>
        <w:rPr/>
        <w:t>No impact.</w:t>
      </w:r>
    </w:p>
    <w:p>
      <w:pPr>
        <w:pStyle w:val="Heading4"/>
        <w:ind w:left="1418" w:hanging="1418"/>
        <w:rPr/>
      </w:pPr>
      <w:bookmarkStart w:id="26" w:name="__RefHeading___Toc517462993"/>
      <w:bookmarkEnd w:id="26"/>
      <w:r>
        <w:rPr/>
        <w:t>4.3.3.2</w:t>
        <w:tab/>
        <w:t>Call Forwarding on mobile subscriber Busy due to User Determined User Busy (UDUB)</w:t>
      </w:r>
    </w:p>
    <w:p>
      <w:pPr>
        <w:pStyle w:val="Normal"/>
        <w:rPr/>
      </w:pPr>
      <w:r>
        <w:rPr/>
        <w:t>When subscriber A transfers the forwarded call there is no impact.</w:t>
      </w:r>
    </w:p>
    <w:p>
      <w:pPr>
        <w:pStyle w:val="Normal"/>
        <w:rPr/>
      </w:pPr>
      <w:r>
        <w:rPr/>
        <w:t>When subscriber C forwards the transferred call to the forwarded-to subscriber D due to UDUB the line identity information of the subscriber B that was received by the subscriber C in the ECT invocation notification shall be sent as calling line identity to the forwarded-to subscriber D instead of the line identity of the subscriber A. The corresponding information flow is given in figure 9. For the line identity information sent to the subscriber B after the call is answered by the forwarded-to subscriber D the table 5 applies.</w:t>
      </w:r>
    </w:p>
    <w:p>
      <w:pPr>
        <w:pStyle w:val="LD"/>
        <w:jc w:val="center"/>
        <w:rPr>
          <w:sz w:val="14"/>
        </w:rPr>
      </w:pPr>
      <w:r>
        <w:rPr>
          <w:sz w:val="14"/>
        </w:rPr>
        <w:t>MSa                 MSCa            VLRa        MSCb              MSb    MSCc             MSc    MSCd   MSd</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A-B (active, held) / A-C (call delivered, idle)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OR1:Y          │  │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connect calls     │  │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(retrieve)│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notification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(retrieve)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───────────&gt;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ECT ack     │  │     (active, RdnB)     │  │              │  │   │  │ ──────────&gt;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│(active,RdnB)│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A-B │  │            │  │        │  │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&lt;───────────── │  │            │  │        │  │              │  │   │  │reject (UDUB)│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A-C │  │            │  │        │  │              │  │   │  │&lt;────────────│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&lt;───────────── │  │            │  │        │  │              │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set up (LI=RdnB)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setup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connect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ANSWER(LI=D) │  │   │  │             │  │   │  │&lt;──│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 ack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   │  │──&gt;│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RdnD)     │  │ ───────────&gt; │  │   │  │             │  │   │  │   │  │</w:t>
      </w:r>
    </w:p>
    <w:p>
      <w:pPr>
        <w:pStyle w:val="LD"/>
        <w:jc w:val="center"/>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(active, RdnD)│  │   │  │             │  │   │  │   │  │</w:t>
      </w:r>
    </w:p>
    <w:p>
      <w:pPr>
        <w:pStyle w:val="LD"/>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jc w:val="center"/>
        <w:rPr>
          <w:sz w:val="14"/>
        </w:rPr>
      </w:pPr>
      <w:r>
        <w:rPr>
          <w:sz w:val="14"/>
        </w:rPr>
      </w:r>
    </w:p>
    <w:p>
      <w:pPr>
        <w:pStyle w:val="NO"/>
        <w:keepNext w:val="true"/>
        <w:rPr/>
      </w:pPr>
      <w:r>
        <w:rPr/>
        <w:t>NOTE:</w:t>
        <w:tab/>
        <w:t>OR1: Checks in VLR and MSC ok? (Y: yes  N: no)</w:t>
      </w:r>
    </w:p>
    <w:p>
      <w:pPr>
        <w:pStyle w:val="Normal"/>
        <w:keepLines/>
        <w:jc w:val="center"/>
        <w:rPr>
          <w:b/>
          <w:b/>
        </w:rPr>
      </w:pPr>
      <w:r>
        <w:rPr>
          <w:b/>
        </w:rPr>
        <w:t>Figure 9: Information flow for interaction of explicit call transfer (one call answered, the other alerting) with call forwarding</w:t>
      </w:r>
    </w:p>
    <w:p>
      <w:pPr>
        <w:pStyle w:val="TH"/>
        <w:rPr/>
      </w:pPr>
      <w:r>
        <w:rPr/>
        <w:t>Table 5: Subscriber C forwards the transferred call to the subscriber D</w:t>
      </w:r>
    </w:p>
    <w:tbl>
      <w:tblPr>
        <w:tblW w:w="9570" w:type="dxa"/>
        <w:jc w:val="center"/>
        <w:tblInd w:w="0" w:type="dxa"/>
        <w:tblLayout w:type="fixed"/>
        <w:tblCellMar>
          <w:top w:w="0" w:type="dxa"/>
          <w:left w:w="28" w:type="dxa"/>
          <w:bottom w:w="0" w:type="dxa"/>
          <w:right w:w="28" w:type="dxa"/>
        </w:tblCellMar>
      </w:tblPr>
      <w:tblGrid>
        <w:gridCol w:w="2376"/>
        <w:gridCol w:w="3816"/>
        <w:gridCol w:w="3378"/>
      </w:tblGrid>
      <w:tr>
        <w:trPr/>
        <w:tc>
          <w:tcPr>
            <w:tcW w:w="2376" w:type="dxa"/>
            <w:tcBorders>
              <w:top w:val="single" w:sz="6" w:space="0" w:color="000000"/>
              <w:lef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COLR indication received from </w:t>
            </w:r>
          </w:p>
        </w:tc>
        <w:tc>
          <w:tcPr>
            <w:tcW w:w="3378" w:type="dxa"/>
            <w:tcBorders>
              <w:top w:val="single" w:sz="6" w:space="0" w:color="000000"/>
              <w:right w:val="single" w:sz="6" w:space="0" w:color="000000"/>
            </w:tcBorders>
          </w:tcPr>
          <w:p>
            <w:pPr>
              <w:pStyle w:val="TAL"/>
              <w:rPr/>
            </w:pPr>
            <w:r>
              <w:rPr>
                <w:b/>
              </w:rPr>
              <w:t>Information provided to B</w:t>
            </w:r>
          </w:p>
        </w:tc>
      </w:tr>
      <w:tr>
        <w:trPr/>
        <w:tc>
          <w:tcPr>
            <w:tcW w:w="2376" w:type="dxa"/>
            <w:tcBorders>
              <w:left w:val="single" w:sz="6" w:space="0" w:color="000000"/>
            </w:tcBorders>
          </w:tcPr>
          <w:p>
            <w:pPr>
              <w:pStyle w:val="TAL"/>
              <w:snapToGrid w:val="false"/>
              <w:rPr>
                <w:b/>
                <w:b/>
              </w:rPr>
            </w:pPr>
            <w:r>
              <w:rPr>
                <w:b/>
              </w:rPr>
            </w:r>
          </w:p>
        </w:tc>
        <w:tc>
          <w:tcPr>
            <w:tcW w:w="3816" w:type="dxa"/>
            <w:tcBorders/>
          </w:tcPr>
          <w:p>
            <w:pPr>
              <w:pStyle w:val="TAL"/>
              <w:rPr>
                <w:b/>
                <w:b/>
              </w:rPr>
            </w:pPr>
            <w:r>
              <w:rPr>
                <w:b/>
              </w:rPr>
              <w:t>subscribers D's network</w:t>
            </w:r>
          </w:p>
        </w:tc>
        <w:tc>
          <w:tcPr>
            <w:tcW w:w="3378" w:type="dxa"/>
            <w:tcBorders>
              <w:right w:val="single" w:sz="6" w:space="0" w:color="000000"/>
            </w:tcBorders>
          </w:tcPr>
          <w:p>
            <w:pPr>
              <w:pStyle w:val="TAL"/>
              <w:snapToGrid w:val="false"/>
              <w:rPr>
                <w:b/>
                <w:b/>
              </w:rPr>
            </w:pPr>
            <w:r>
              <w:rPr>
                <w:b/>
              </w:rPr>
            </w:r>
          </w:p>
          <w:p>
            <w:pPr>
              <w:pStyle w:val="TAL"/>
              <w:rPr>
                <w:b/>
                <w:b/>
              </w:rPr>
            </w:pPr>
            <w:r>
              <w:rPr>
                <w:b/>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Indicated "allowed" at receipt of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Alerting,</w:t>
            </w:r>
          </w:p>
        </w:tc>
        <w:tc>
          <w:tcPr>
            <w:tcW w:w="3816" w:type="dxa"/>
            <w:tcBorders/>
          </w:tcPr>
          <w:p>
            <w:pPr>
              <w:pStyle w:val="TAL"/>
              <w:rPr/>
            </w:pPr>
            <w:r>
              <w:rPr/>
              <w:t>CONNECT by subscriber D</w:t>
            </w:r>
          </w:p>
        </w:tc>
        <w:tc>
          <w:tcPr>
            <w:tcW w:w="3378" w:type="dxa"/>
            <w:tcBorders>
              <w:right w:val="single" w:sz="6" w:space="0" w:color="000000"/>
            </w:tcBorders>
          </w:tcPr>
          <w:p>
            <w:pPr>
              <w:pStyle w:val="TAL"/>
              <w:rPr/>
            </w:pPr>
            <w:r>
              <w:rPr/>
              <w:t>NI: "call transferred, alerting"</w:t>
            </w:r>
          </w:p>
        </w:tc>
      </w:tr>
      <w:tr>
        <w:trPr/>
        <w:tc>
          <w:tcPr>
            <w:tcW w:w="2376" w:type="dxa"/>
            <w:tcBorders>
              <w:left w:val="single" w:sz="6" w:space="0" w:color="000000"/>
            </w:tcBorders>
          </w:tcPr>
          <w:p>
            <w:pPr>
              <w:pStyle w:val="TAL"/>
              <w:rPr/>
            </w:pPr>
            <w:r>
              <w:rPr/>
              <w:t>forwarded to D</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At subscribers D CONNECT:</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allowed, LI of D</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 xml:space="preserve">Indicated "restricted" at receipt of </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Alerting,</w:t>
            </w:r>
          </w:p>
        </w:tc>
        <w:tc>
          <w:tcPr>
            <w:tcW w:w="3816" w:type="dxa"/>
            <w:tcBorders/>
          </w:tcPr>
          <w:p>
            <w:pPr>
              <w:pStyle w:val="TAL"/>
              <w:rPr/>
            </w:pPr>
            <w:r>
              <w:rPr/>
              <w:t>CONNECT by subscriber D</w:t>
            </w:r>
          </w:p>
        </w:tc>
        <w:tc>
          <w:tcPr>
            <w:tcW w:w="3378" w:type="dxa"/>
            <w:tcBorders>
              <w:right w:val="single" w:sz="6" w:space="0" w:color="000000"/>
            </w:tcBorders>
          </w:tcPr>
          <w:p>
            <w:pPr>
              <w:pStyle w:val="TAL"/>
              <w:rPr/>
            </w:pPr>
            <w:r>
              <w:rPr/>
              <w:t>NI: "call transferred, alerting"</w:t>
            </w:r>
          </w:p>
        </w:tc>
      </w:tr>
      <w:tr>
        <w:trPr/>
        <w:tc>
          <w:tcPr>
            <w:tcW w:w="2376" w:type="dxa"/>
            <w:tcBorders>
              <w:left w:val="single" w:sz="6" w:space="0" w:color="000000"/>
            </w:tcBorders>
          </w:tcPr>
          <w:p>
            <w:pPr>
              <w:pStyle w:val="TAL"/>
              <w:rPr/>
            </w:pPr>
            <w:r>
              <w:rPr/>
              <w:t>forwarded to D</w:t>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At subscribers D CONNECT:</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Rdn: PI = restricted (note 1)</w:t>
            </w:r>
          </w:p>
          <w:p>
            <w:pPr>
              <w:pStyle w:val="TAL"/>
              <w:rPr/>
            </w:pPr>
            <w:r>
              <w:rPr/>
            </w:r>
          </w:p>
        </w:tc>
      </w:tr>
      <w:tr>
        <w:trPr/>
        <w:tc>
          <w:tcPr>
            <w:tcW w:w="2376" w:type="dxa"/>
            <w:tcBorders>
              <w:left w:val="single" w:sz="6" w:space="0" w:color="000000"/>
            </w:tcBorders>
          </w:tcPr>
          <w:p>
            <w:pPr>
              <w:pStyle w:val="TAL"/>
              <w:rPr/>
            </w:pPr>
            <w:r>
              <w:rPr/>
              <w:t>A-B Active</w:t>
            </w:r>
          </w:p>
        </w:tc>
        <w:tc>
          <w:tcPr>
            <w:tcW w:w="3816" w:type="dxa"/>
            <w:tcBorders/>
          </w:tcPr>
          <w:p>
            <w:pPr>
              <w:pStyle w:val="TAL"/>
              <w:rPr/>
            </w:pPr>
            <w:r>
              <w:rPr/>
              <w:t>No indication received at receipt of</w:t>
            </w:r>
          </w:p>
        </w:tc>
        <w:tc>
          <w:tcPr>
            <w:tcW w:w="3378" w:type="dxa"/>
            <w:tcBorders>
              <w:right w:val="single" w:sz="6" w:space="0" w:color="000000"/>
            </w:tcBorders>
          </w:tcPr>
          <w:p>
            <w:pPr>
              <w:pStyle w:val="TAL"/>
              <w:rPr/>
            </w:pPr>
            <w:r>
              <w:rPr/>
              <w:t>At time of transfer:</w:t>
            </w:r>
          </w:p>
        </w:tc>
      </w:tr>
      <w:tr>
        <w:trPr/>
        <w:tc>
          <w:tcPr>
            <w:tcW w:w="2376" w:type="dxa"/>
            <w:tcBorders>
              <w:left w:val="single" w:sz="6" w:space="0" w:color="000000"/>
            </w:tcBorders>
          </w:tcPr>
          <w:p>
            <w:pPr>
              <w:pStyle w:val="TAL"/>
              <w:rPr/>
            </w:pPr>
            <w:r>
              <w:rPr/>
              <w:t>A-C Alerting,</w:t>
            </w:r>
          </w:p>
        </w:tc>
        <w:tc>
          <w:tcPr>
            <w:tcW w:w="3816" w:type="dxa"/>
            <w:tcBorders/>
          </w:tcPr>
          <w:p>
            <w:pPr>
              <w:pStyle w:val="TAL"/>
              <w:rPr/>
            </w:pPr>
            <w:r>
              <w:rPr/>
              <w:t xml:space="preserve">CONNECT by subscriber D </w:t>
            </w:r>
          </w:p>
        </w:tc>
        <w:tc>
          <w:tcPr>
            <w:tcW w:w="3378" w:type="dxa"/>
            <w:tcBorders>
              <w:right w:val="single" w:sz="6" w:space="0" w:color="000000"/>
            </w:tcBorders>
          </w:tcPr>
          <w:p>
            <w:pPr>
              <w:pStyle w:val="TAL"/>
              <w:rPr/>
            </w:pPr>
            <w:r>
              <w:rPr/>
              <w:t>NI: "call transferred, alerting"</w:t>
            </w:r>
          </w:p>
        </w:tc>
      </w:tr>
      <w:tr>
        <w:trPr/>
        <w:tc>
          <w:tcPr>
            <w:tcW w:w="2376" w:type="dxa"/>
            <w:tcBorders>
              <w:left w:val="single" w:sz="6" w:space="0" w:color="000000"/>
            </w:tcBorders>
          </w:tcPr>
          <w:p>
            <w:pPr>
              <w:pStyle w:val="TAL"/>
              <w:rPr/>
            </w:pPr>
            <w:r>
              <w:rPr/>
              <w:t>forwarded to D</w:t>
            </w:r>
          </w:p>
        </w:tc>
        <w:tc>
          <w:tcPr>
            <w:tcW w:w="3816" w:type="dxa"/>
            <w:tcBorders/>
          </w:tcPr>
          <w:p>
            <w:pPr>
              <w:pStyle w:val="TAL"/>
              <w:rPr/>
            </w:pPr>
            <w:r>
              <w:rPr/>
              <w:t>(e.g. interworking)</w:t>
            </w:r>
          </w:p>
        </w:tc>
        <w:tc>
          <w:tcPr>
            <w:tcW w:w="3378" w:type="dxa"/>
            <w:tcBorders>
              <w:right w:val="single" w:sz="6" w:space="0" w:color="000000"/>
            </w:tcBorders>
          </w:tcPr>
          <w:p>
            <w:pPr>
              <w:pStyle w:val="TAL"/>
              <w:rPr/>
            </w:pPr>
            <w:r>
              <w:rPr/>
              <w:t>At subscribers D CONNECT:</w:t>
            </w:r>
          </w:p>
        </w:tc>
      </w:tr>
      <w:tr>
        <w:trPr/>
        <w:tc>
          <w:tcPr>
            <w:tcW w:w="2376" w:type="dxa"/>
            <w:tcBorders>
              <w:left w:val="single" w:sz="6" w:space="0" w:color="000000"/>
            </w:tcBorders>
          </w:tcPr>
          <w:p>
            <w:pPr>
              <w:pStyle w:val="TAL"/>
              <w:snapToGrid w:val="false"/>
              <w:rPr/>
            </w:pPr>
            <w:r>
              <w:rPr/>
            </w:r>
          </w:p>
        </w:tc>
        <w:tc>
          <w:tcPr>
            <w:tcW w:w="3816" w:type="dxa"/>
            <w:tcBorders/>
          </w:tcPr>
          <w:p>
            <w:pPr>
              <w:pStyle w:val="TAL"/>
              <w:snapToGrid w:val="false"/>
              <w:rPr/>
            </w:pPr>
            <w:r>
              <w:rPr/>
            </w:r>
          </w:p>
        </w:tc>
        <w:tc>
          <w:tcPr>
            <w:tcW w:w="3378" w:type="dxa"/>
            <w:tcBorders>
              <w:right w:val="single" w:sz="6" w:space="0" w:color="000000"/>
            </w:tcBorders>
          </w:tcPr>
          <w:p>
            <w:pPr>
              <w:pStyle w:val="TAL"/>
              <w:rPr/>
            </w:pPr>
            <w:r>
              <w:rPr/>
              <w:t>NI: "call transferred, active"</w:t>
            </w:r>
          </w:p>
        </w:tc>
      </w:tr>
      <w:tr>
        <w:trPr/>
        <w:tc>
          <w:tcPr>
            <w:tcW w:w="2376" w:type="dxa"/>
            <w:tcBorders>
              <w:lef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78" w:type="dxa"/>
            <w:tcBorders>
              <w:bottom w:val="single" w:sz="6" w:space="0" w:color="000000"/>
              <w:right w:val="single" w:sz="6" w:space="0" w:color="000000"/>
            </w:tcBorders>
          </w:tcPr>
          <w:p>
            <w:pPr>
              <w:pStyle w:val="TAL"/>
              <w:rPr/>
            </w:pPr>
            <w:r>
              <w:rPr/>
              <w:t>Rdn: PI = not available</w:t>
            </w:r>
          </w:p>
        </w:tc>
      </w:tr>
    </w:tbl>
    <w:p>
      <w:pPr>
        <w:pStyle w:val="LD"/>
        <w:rPr/>
      </w:pPr>
      <w:r>
        <w:rPr/>
      </w:r>
    </w:p>
    <w:p>
      <w:pPr>
        <w:pStyle w:val="NO"/>
        <w:rPr/>
      </w:pPr>
      <w:r>
        <w:rPr/>
        <w:t>NOTE 1:</w:t>
        <w:tab/>
        <w:t>If the subscriber B was called by subscriber A and has CLIP Override Category, or if subscriber B called subscriber A and has COLP Override Category then the following information is carried in the Redirection number: PI = restricted, LI of D.</w:t>
      </w:r>
    </w:p>
    <w:p>
      <w:pPr>
        <w:pStyle w:val="Heading3"/>
        <w:rPr/>
      </w:pPr>
      <w:bookmarkStart w:id="27" w:name="__RefHeading___Toc517462994"/>
      <w:bookmarkEnd w:id="27"/>
      <w:r>
        <w:rPr/>
        <w:t>4.3.4</w:t>
        <w:tab/>
        <w:t>Call Forwarding on No Reply (CFNRy)</w:t>
      </w:r>
    </w:p>
    <w:p>
      <w:pPr>
        <w:pStyle w:val="Normal"/>
        <w:rPr/>
      </w:pPr>
      <w:r>
        <w:rPr/>
        <w:t>Same as the interaction between call forwarding on mobile subscriber busy due to UDUB and explicit call transfer as described in subclause 4.3.3.2.</w:t>
      </w:r>
    </w:p>
    <w:p>
      <w:pPr>
        <w:pStyle w:val="Normal"/>
        <w:rPr/>
      </w:pPr>
      <w:r>
        <w:rPr/>
        <w:t>Figure 9 applies except that call forwarding is invoked by the CFNRy timer expiry instead of reception of reject (UDUB) message.</w:t>
      </w:r>
    </w:p>
    <w:p>
      <w:pPr>
        <w:pStyle w:val="Normal"/>
        <w:rPr/>
      </w:pPr>
      <w:r>
        <w:rPr/>
        <w:t>For the line identity information sent to the subscriber B after the call is answered by the forwarded-to subscriber D the table 5 applies.</w:t>
      </w:r>
    </w:p>
    <w:p>
      <w:pPr>
        <w:pStyle w:val="Heading3"/>
        <w:rPr/>
      </w:pPr>
      <w:bookmarkStart w:id="28" w:name="__RefHeading___Toc517462995"/>
      <w:bookmarkEnd w:id="28"/>
      <w:r>
        <w:rPr/>
        <w:t>4.3.5</w:t>
        <w:tab/>
        <w:t>Call Forwarding on mobile subscriber Not Reachable (CFNRc)</w:t>
      </w:r>
    </w:p>
    <w:p>
      <w:pPr>
        <w:pStyle w:val="Normal"/>
        <w:rPr/>
      </w:pPr>
      <w:r>
        <w:rPr/>
        <w:t>No impact.</w:t>
      </w:r>
    </w:p>
    <w:p>
      <w:pPr>
        <w:pStyle w:val="Heading3"/>
        <w:rPr/>
      </w:pPr>
      <w:bookmarkStart w:id="29" w:name="__RefHeading___Toc517462996"/>
      <w:bookmarkEnd w:id="29"/>
      <w:r>
        <w:rPr/>
        <w:t>4.3.6</w:t>
        <w:tab/>
        <w:t>Call Waiting (CW)</w:t>
      </w:r>
    </w:p>
    <w:p>
      <w:pPr>
        <w:pStyle w:val="Normal"/>
        <w:rPr/>
      </w:pPr>
      <w:r>
        <w:rPr/>
        <w:t>No impact.</w:t>
      </w:r>
    </w:p>
    <w:p>
      <w:pPr>
        <w:pStyle w:val="Heading3"/>
        <w:rPr/>
      </w:pPr>
      <w:bookmarkStart w:id="30" w:name="__RefHeading___Toc517462997"/>
      <w:bookmarkEnd w:id="30"/>
      <w:r>
        <w:rPr/>
        <w:t>4.3.7</w:t>
        <w:tab/>
        <w:t>Call Hold (HOLD)</w:t>
      </w:r>
    </w:p>
    <w:p>
      <w:pPr>
        <w:pStyle w:val="Normal"/>
        <w:rPr/>
      </w:pPr>
      <w:r>
        <w:rPr/>
        <w:t>No impact.</w:t>
      </w:r>
    </w:p>
    <w:p>
      <w:pPr>
        <w:pStyle w:val="Heading3"/>
        <w:rPr/>
      </w:pPr>
      <w:bookmarkStart w:id="31" w:name="__RefHeading___Toc517462998"/>
      <w:bookmarkEnd w:id="31"/>
      <w:r>
        <w:rPr/>
        <w:t>4.3.8</w:t>
        <w:tab/>
        <w:t>Multi Party (MPTY)</w:t>
      </w:r>
    </w:p>
    <w:p>
      <w:pPr>
        <w:pStyle w:val="Normal"/>
        <w:rPr/>
      </w:pPr>
      <w:r>
        <w:rPr/>
        <w:t>The MSC/VLR shall reject any ECT request from the served subscriber of a MPTY call.</w:t>
      </w:r>
    </w:p>
    <w:p>
      <w:pPr>
        <w:pStyle w:val="Heading3"/>
        <w:rPr/>
      </w:pPr>
      <w:bookmarkStart w:id="32" w:name="__RefHeading___Toc517462999"/>
      <w:bookmarkEnd w:id="32"/>
      <w:r>
        <w:rPr/>
        <w:t>4.3.9</w:t>
        <w:tab/>
        <w:t>Closed User Group (CUG)</w:t>
      </w:r>
    </w:p>
    <w:p>
      <w:pPr>
        <w:pStyle w:val="Normal"/>
        <w:rPr/>
      </w:pPr>
      <w:r>
        <w:rPr/>
        <w:t>Closed user group restrictions shall be met between users when the first call is set up.</w:t>
      </w:r>
    </w:p>
    <w:p>
      <w:pPr>
        <w:pStyle w:val="Normal"/>
        <w:rPr/>
      </w:pPr>
      <w:r>
        <w:rPr/>
        <w:t xml:space="preserve">Similarly, closed user group restrictions shall also be met between users when setting up the second call. </w:t>
      </w:r>
    </w:p>
    <w:p>
      <w:pPr>
        <w:pStyle w:val="Normal"/>
        <w:rPr/>
      </w:pPr>
      <w:r>
        <w:rPr/>
        <w:t>Finally, for successful explicit call transfer the served mobile subscriber must use the same CUG-Interlock code for both calls. The same rule shall applied regardless of being two MO calls, two MT calls or one MO and one MT call.</w:t>
      </w:r>
    </w:p>
    <w:p>
      <w:pPr>
        <w:pStyle w:val="Heading3"/>
        <w:rPr/>
      </w:pPr>
      <w:bookmarkStart w:id="33" w:name="__RefHeading___Toc517463000"/>
      <w:bookmarkEnd w:id="33"/>
      <w:r>
        <w:rPr/>
        <w:t>4.3.10</w:t>
        <w:tab/>
        <w:t>Advice of Charge (AoC) services</w:t>
      </w:r>
    </w:p>
    <w:p>
      <w:pPr>
        <w:pStyle w:val="Normal"/>
        <w:rPr/>
      </w:pPr>
      <w:r>
        <w:rPr/>
        <w:t>No impact.</w:t>
      </w:r>
    </w:p>
    <w:p>
      <w:pPr>
        <w:pStyle w:val="Heading3"/>
        <w:rPr/>
      </w:pPr>
      <w:bookmarkStart w:id="34" w:name="__RefHeading___Toc517463001"/>
      <w:bookmarkEnd w:id="34"/>
      <w:r>
        <w:rPr/>
        <w:t>4.3.11</w:t>
        <w:tab/>
        <w:t>Call Barring services</w:t>
      </w:r>
    </w:p>
    <w:p>
      <w:pPr>
        <w:pStyle w:val="Normal"/>
        <w:rPr/>
      </w:pPr>
      <w:r>
        <w:rPr/>
        <w:t>No impact</w:t>
      </w:r>
    </w:p>
    <w:p>
      <w:pPr>
        <w:pStyle w:val="Heading3"/>
        <w:rPr/>
      </w:pPr>
      <w:bookmarkStart w:id="35" w:name="__RefHeading___Toc517463002"/>
      <w:bookmarkEnd w:id="35"/>
      <w:r>
        <w:rPr/>
        <w:t>4.3.12</w:t>
        <w:tab/>
        <w:t>Explicit Call Transfer (ECT)</w:t>
      </w:r>
    </w:p>
    <w:p>
      <w:pPr>
        <w:pStyle w:val="Normal"/>
        <w:rPr/>
      </w:pPr>
      <w:r>
        <w:rPr/>
        <w:t>It is required as a network option that the establishment of endless loops between subscriber A and subscriber B, both of them transferring the call to the other one, is prevented. The same loop prevention mechanism as in ISDN shall be used.</w:t>
      </w:r>
    </w:p>
    <w:p>
      <w:pPr>
        <w:pStyle w:val="Heading2"/>
        <w:rPr/>
      </w:pPr>
      <w:bookmarkStart w:id="36" w:name="__RefHeading___Toc517463003"/>
      <w:bookmarkEnd w:id="36"/>
      <w:r>
        <w:rPr/>
        <w:t>4.4</w:t>
        <w:tab/>
        <w:t>Information stored in the HLR</w:t>
      </w:r>
    </w:p>
    <w:p>
      <w:pPr>
        <w:pStyle w:val="Normal"/>
        <w:keepNext w:val="true"/>
        <w:keepLines/>
        <w:rPr/>
      </w:pPr>
      <w:r>
        <w:rPr/>
        <w:t>The following logical states are applicable for the Explicit Call Transfer service (refer to 3GPP TS 23.011 [6]  for an explanation of the notation):</w:t>
      </w:r>
    </w:p>
    <w:p>
      <w:pPr>
        <w:pStyle w:val="Normal"/>
        <w:keepNext w:val="true"/>
        <w:keepLines/>
        <w:tabs>
          <w:tab w:val="clear" w:pos="284"/>
          <w:tab w:val="left" w:pos="2304" w:leader="none"/>
          <w:tab w:val="left" w:pos="4536" w:leader="none"/>
          <w:tab w:val="left" w:pos="6804" w:leader="none"/>
        </w:tabs>
        <w:rPr/>
      </w:pPr>
      <w:r>
        <w:rPr>
          <w:b/>
          <w:u w:val="single"/>
        </w:rPr>
        <w:t>Provisioning State</w:t>
      </w:r>
      <w:r>
        <w:rPr>
          <w:b/>
        </w:rPr>
        <w:tab/>
      </w:r>
      <w:r>
        <w:rPr>
          <w:b/>
          <w:u w:val="single"/>
        </w:rPr>
        <w:t>Registration State</w:t>
      </w:r>
      <w:r>
        <w:rPr>
          <w:b/>
        </w:rPr>
        <w:tab/>
      </w:r>
      <w:r>
        <w:rPr>
          <w:b/>
          <w:u w:val="single"/>
        </w:rPr>
        <w:t>Activation State</w:t>
      </w:r>
      <w:r>
        <w:rPr>
          <w:b/>
        </w:rPr>
        <w:tab/>
      </w:r>
      <w:r>
        <w:rPr>
          <w:b/>
          <w:u w:val="single"/>
        </w:rPr>
        <w:t>HLR Induction State</w:t>
      </w:r>
    </w:p>
    <w:p>
      <w:pPr>
        <w:pStyle w:val="Normal"/>
        <w:keepNext w:val="true"/>
        <w:keepLines/>
        <w:tabs>
          <w:tab w:val="clear" w:pos="284"/>
          <w:tab w:val="left" w:pos="2304"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304" w:leader="none"/>
          <w:tab w:val="left" w:pos="4536" w:leader="none"/>
          <w:tab w:val="left" w:pos="6804" w:leader="none"/>
        </w:tabs>
        <w:rPr/>
      </w:pPr>
      <w:r>
        <w:rPr/>
        <w:t>(Provisioned,</w:t>
        <w:tab/>
        <w:t>Not Applicable,</w:t>
        <w:tab/>
        <w:t>Active and Operative,</w:t>
        <w:tab/>
        <w:t>Not Induced)</w:t>
      </w:r>
    </w:p>
    <w:p>
      <w:pPr>
        <w:pStyle w:val="Normal"/>
        <w:rPr/>
      </w:pPr>
      <w:r>
        <w:rPr/>
        <w:t>The HLR shall store the logical state of the Explicit Call Transfer service (which shall be one of the valid states listed above) on a per subscriber basis.</w:t>
      </w:r>
    </w:p>
    <w:p>
      <w:pPr>
        <w:pStyle w:val="Heading2"/>
        <w:rPr/>
      </w:pPr>
      <w:bookmarkStart w:id="37" w:name="__RefHeading___Toc517463004"/>
      <w:bookmarkEnd w:id="37"/>
      <w:r>
        <w:rPr/>
        <w:t>4.5</w:t>
        <w:tab/>
        <w:t>State transition model</w:t>
      </w:r>
    </w:p>
    <w:p>
      <w:pPr>
        <w:pStyle w:val="Normal"/>
        <w:rPr/>
      </w:pPr>
      <w:r>
        <w:rPr/>
        <w:t>Figure 10 shows the successful cases of transition between the applicable logical states of the Explicit Call Transfer service.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and are therefore not shown in the diagram.</w:t>
      </w:r>
    </w:p>
    <w:p>
      <w:pPr>
        <w:pStyle w:val="TH"/>
        <w:rPr/>
      </w:pPr>
      <w:r>
        <w:rPr/>
        <w:drawing>
          <wp:inline distT="0" distB="0" distL="0" distR="0">
            <wp:extent cx="5927090" cy="174434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8" t="-28" r="-8" b="-28"/>
                    <a:stretch>
                      <a:fillRect/>
                    </a:stretch>
                  </pic:blipFill>
                  <pic:spPr bwMode="auto">
                    <a:xfrm>
                      <a:off x="0" y="0"/>
                      <a:ext cx="5927090" cy="1744345"/>
                    </a:xfrm>
                    <a:prstGeom prst="rect">
                      <a:avLst/>
                    </a:prstGeom>
                  </pic:spPr>
                </pic:pic>
              </a:graphicData>
            </a:graphic>
          </wp:inline>
        </w:drawing>
      </w:r>
    </w:p>
    <w:p>
      <w:pPr>
        <w:pStyle w:val="TF"/>
        <w:rPr/>
      </w:pPr>
      <w:r>
        <w:rPr/>
        <w:t>Figure 10: State transition model</w:t>
      </w:r>
    </w:p>
    <w:p>
      <w:pPr>
        <w:pStyle w:val="Heading2"/>
        <w:rPr/>
      </w:pPr>
      <w:bookmarkStart w:id="38" w:name="__RefHeading___Toc517463005"/>
      <w:bookmarkEnd w:id="38"/>
      <w:r>
        <w:rPr/>
        <w:t>4.6</w:t>
        <w:tab/>
        <w:t>Transfer of information from the HLR to the VLR</w:t>
      </w:r>
    </w:p>
    <w:p>
      <w:pPr>
        <w:pStyle w:val="Normal"/>
        <w:keepNext w:val="true"/>
        <w:keepLines/>
        <w:rPr/>
      </w:pPr>
      <w:r>
        <w:rPr/>
        <w:t>If the provisioning state for the Explicit Call Transfer service is "Provisioned" then when the subscriber registers on a VLR the HLR shall send that VLR information about the logical state of the Explicit Call Transfer service.</w:t>
      </w:r>
    </w:p>
    <w:p>
      <w:pPr>
        <w:pStyle w:val="Normal"/>
        <w:keepNext w:val="true"/>
        <w:keepLines/>
        <w:rPr/>
      </w:pPr>
      <w:r>
        <w:rPr/>
        <w:t>If the logical state of the Explicit Call Transfer service is changed while a subscriber is registered on a VLR then the HLR shall inform the VLR of the new logical state of the Explicit Call Transfer service.</w:t>
      </w:r>
    </w:p>
    <w:p>
      <w:pPr>
        <w:pStyle w:val="Heading2"/>
        <w:rPr/>
      </w:pPr>
      <w:bookmarkStart w:id="39" w:name="__RefHeading___Toc517463006"/>
      <w:bookmarkEnd w:id="39"/>
      <w:r>
        <w:rPr/>
        <w:t>4.7</w:t>
        <w:tab/>
        <w:t>Information stored in the VLR</w:t>
      </w:r>
    </w:p>
    <w:p>
      <w:pPr>
        <w:pStyle w:val="Normal"/>
        <w:rPr/>
      </w:pPr>
      <w:r>
        <w:rPr/>
        <w:t xml:space="preserve">For the supplementary service Explicit Call Transfer the VLR shall store the service state information received from the HLR. </w:t>
      </w:r>
    </w:p>
    <w:p>
      <w:pPr>
        <w:pStyle w:val="Heading2"/>
        <w:rPr/>
      </w:pPr>
      <w:bookmarkStart w:id="40" w:name="__RefHeading___Toc517463007"/>
      <w:bookmarkEnd w:id="40"/>
      <w:r>
        <w:rPr/>
        <w:t>4.8</w:t>
        <w:tab/>
        <w:t>Handover</w:t>
      </w:r>
    </w:p>
    <w:p>
      <w:pPr>
        <w:pStyle w:val="Normal"/>
        <w:rPr/>
      </w:pPr>
      <w:r>
        <w:rPr/>
        <w:t>Handover will have no impact on the control procedures and the operation of the service.</w:t>
      </w:r>
      <w:r>
        <w:br w:type="page"/>
      </w:r>
    </w:p>
    <w:p>
      <w:pPr>
        <w:pStyle w:val="Heading9"/>
        <w:rPr/>
      </w:pPr>
      <w:bookmarkStart w:id="41" w:name="__RefHeading___Toc517463008"/>
      <w:bookmarkStart w:id="42" w:name="historyclause"/>
      <w:bookmarkEnd w:id="41"/>
      <w:bookmarkEnd w:id="42"/>
      <w:r>
        <w:rPr/>
        <w:t>Annex A:</w:t>
        <w:br/>
        <w:t>Change history</w:t>
      </w:r>
    </w:p>
    <w:tbl>
      <w:tblPr>
        <w:tblW w:w="8958" w:type="dxa"/>
        <w:jc w:val="left"/>
        <w:tblInd w:w="-35" w:type="dxa"/>
        <w:tblLayout w:type="fixed"/>
        <w:tblCellMar>
          <w:top w:w="0" w:type="dxa"/>
          <w:left w:w="28" w:type="dxa"/>
          <w:bottom w:w="0" w:type="dxa"/>
          <w:right w:w="28" w:type="dxa"/>
        </w:tblCellMar>
      </w:tblPr>
      <w:tblGrid>
        <w:gridCol w:w="851"/>
        <w:gridCol w:w="1020"/>
        <w:gridCol w:w="709"/>
        <w:gridCol w:w="425"/>
        <w:gridCol w:w="709"/>
        <w:gridCol w:w="567"/>
        <w:gridCol w:w="850"/>
        <w:gridCol w:w="3827"/>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827"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Approved at CN#06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3.2.0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Version increased from R99 to Rel-4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003</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Enhancement of ECT SDLs and CAMEL functionality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Version increased from Rel-4 to Rel-5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5.1.0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Correction to check of ECT treatment indicator in SII2 parameter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Version increased from Rel-5 to Rel-6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Update to Rel-9 version (MCC)</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2011-03</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23.091</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Rel-10</w:t>
            </w:r>
          </w:p>
        </w:tc>
        <w:tc>
          <w:tcPr>
            <w:tcW w:w="567"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4" w:space="0" w:color="000000"/>
              <w:right w:val="single" w:sz="6" w:space="0" w:color="000000"/>
            </w:tcBorders>
          </w:tcPr>
          <w:p>
            <w:pPr>
              <w:pStyle w:val="TAL"/>
              <w:rPr/>
            </w:pPr>
            <w:r>
              <w:rPr/>
              <w:t>10.0.0</w:t>
            </w:r>
          </w:p>
        </w:tc>
        <w:tc>
          <w:tcPr>
            <w:tcW w:w="3827" w:type="dxa"/>
            <w:tcBorders>
              <w:top w:val="single" w:sz="6" w:space="0" w:color="000000"/>
              <w:left w:val="single" w:sz="6" w:space="0" w:color="000000"/>
              <w:bottom w:val="single" w:sz="4" w:space="0" w:color="000000"/>
              <w:right w:val="single" w:sz="6"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23.091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23.091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2017-03-21T09:48:00Z</dcterms:created>
  <dc:creator>MCC Support</dc:creator>
  <dc:description/>
  <cp:keywords>LTE GSM UMTS supplementary serivce ECT stage 2</cp:keywords>
  <dc:language>en-US</dc:language>
  <cp:lastModifiedBy>Kimmo Kymalainen</cp:lastModifiedBy>
  <dcterms:modified xsi:type="dcterms:W3CDTF">2020-07-07T20:25:00Z</dcterms:modified>
  <cp:revision>6</cp:revision>
  <dc:subject>Stage 2 (Release 10)</dc:subject>
  <dc:title>3GPP TS 23.091</dc:title>
</cp:coreProperties>
</file>