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nb-NO" w:eastAsia="en-US"/>
                              </w:rPr>
                            </w:pPr>
                            <w:bookmarkStart w:id="0" w:name="page1"/>
                            <w:bookmarkEnd w:id="0"/>
                            <w:r>
                              <w:rPr>
                                <w:sz w:val="64"/>
                                <w:lang w:val="nb-NO" w:eastAsia="en-US"/>
                              </w:rPr>
                              <w:t xml:space="preserve">3GPP TS 23.202 </w:t>
                            </w:r>
                            <w:r>
                              <w:rPr>
                                <w:lang w:val="nb-NO" w:eastAsia="en-US"/>
                              </w:rPr>
                              <w:t>V16.0.0</w:t>
                            </w:r>
                            <w:r>
                              <w:rPr>
                                <w:sz w:val="32"/>
                                <w:lang w:val="nb-NO" w:eastAsia="en-US"/>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nb-NO" w:eastAsia="en-US"/>
                        </w:rPr>
                      </w:pPr>
                      <w:bookmarkStart w:id="1" w:name="page1"/>
                      <w:bookmarkEnd w:id="1"/>
                      <w:r>
                        <w:rPr>
                          <w:sz w:val="64"/>
                          <w:lang w:val="nb-NO" w:eastAsia="en-US"/>
                        </w:rPr>
                        <w:t xml:space="preserve">3GPP TS 23.202 </w:t>
                      </w:r>
                      <w:r>
                        <w:rPr>
                          <w:lang w:val="nb-NO" w:eastAsia="en-US"/>
                        </w:rPr>
                        <w:t>V16.0.0</w:t>
                      </w:r>
                      <w:r>
                        <w:rPr>
                          <w:sz w:val="32"/>
                          <w:lang w:val="nb-NO" w:eastAsia="en-US"/>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lang w:eastAsia="ko-KR"/>
                              </w:rPr>
                            </w:pPr>
                            <w:r>
                              <w:rPr/>
                              <w:t>Technical Specification Group Core Network and Terminals;</w:t>
                            </w:r>
                          </w:p>
                          <w:p>
                            <w:pPr>
                              <w:pStyle w:val="ZT"/>
                              <w:rPr/>
                            </w:pPr>
                            <w:r>
                              <w:rPr/>
                              <w:t>Circuit switched data bearer services</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lang w:eastAsia="ko-KR"/>
                        </w:rPr>
                      </w:pPr>
                      <w:r>
                        <w:rPr/>
                        <w:t>Technical Specification Group Core Network and Terminals;</w:t>
                      </w:r>
                    </w:p>
                    <w:p>
                      <w:pPr>
                        <w:pStyle w:val="ZT"/>
                        <w:rPr/>
                      </w:pPr>
                      <w:r>
                        <w:rPr/>
                        <w:t>Circuit switched data bearer services</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lang w:val="fr-FR"/>
                              </w:rPr>
                            </w:pPr>
                            <w:r>
                              <w:rPr>
                                <w:lang w:val="fr-FR"/>
                              </w:rPr>
                              <w:t>Keywords</w:t>
                            </w:r>
                          </w:p>
                          <w:p>
                            <w:pPr>
                              <w:pStyle w:val="FP"/>
                              <w:ind w:left="2835" w:right="2835" w:hanging="0"/>
                              <w:jc w:val="center"/>
                              <w:rPr/>
                            </w:pPr>
                            <w:r>
                              <w:rPr>
                                <w:rFonts w:cs="Arial" w:ascii="Arial" w:hAnsi="Arial"/>
                                <w:sz w:val="18"/>
                                <w:lang w:val="fr-FR"/>
                              </w:rPr>
                              <w:t>UMTS,</w:t>
                            </w:r>
                            <w:r>
                              <w:rPr>
                                <w:rFonts w:cs="Arial" w:ascii="Arial" w:hAnsi="Arial"/>
                                <w:sz w:val="18"/>
                                <w:lang w:val="fr-FR" w:eastAsia="ko-KR"/>
                              </w:rPr>
                              <w:t xml:space="preserve"> LTE,</w:t>
                            </w:r>
                            <w:r>
                              <w:rPr>
                                <w:rFonts w:cs="Arial" w:ascii="Arial" w:hAnsi="Arial"/>
                                <w:sz w:val="18"/>
                                <w:lang w:val="fr-FR"/>
                              </w:rPr>
                              <w:t xml:space="preserve"> circuit mode, data, network</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lang w:val="fr-FR"/>
                        </w:rPr>
                      </w:pPr>
                      <w:r>
                        <w:rPr>
                          <w:lang w:val="fr-FR"/>
                        </w:rPr>
                        <w:t>Keywords</w:t>
                      </w:r>
                    </w:p>
                    <w:p>
                      <w:pPr>
                        <w:pStyle w:val="FP"/>
                        <w:ind w:left="2835" w:right="2835" w:hanging="0"/>
                        <w:jc w:val="center"/>
                        <w:rPr/>
                      </w:pPr>
                      <w:r>
                        <w:rPr>
                          <w:rFonts w:cs="Arial" w:ascii="Arial" w:hAnsi="Arial"/>
                          <w:sz w:val="18"/>
                          <w:lang w:val="fr-FR"/>
                        </w:rPr>
                        <w:t>UMTS,</w:t>
                      </w:r>
                      <w:r>
                        <w:rPr>
                          <w:rFonts w:cs="Arial" w:ascii="Arial" w:hAnsi="Arial"/>
                          <w:sz w:val="18"/>
                          <w:lang w:val="fr-FR" w:eastAsia="ko-KR"/>
                        </w:rPr>
                        <w:t xml:space="preserve"> LTE,</w:t>
                      </w:r>
                      <w:r>
                        <w:rPr>
                          <w:rFonts w:cs="Arial" w:ascii="Arial" w:hAnsi="Arial"/>
                          <w:sz w:val="18"/>
                          <w:lang w:val="fr-FR"/>
                        </w:rPr>
                        <w:t xml:space="preserve"> circuit mode, data, network</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sz w:val="24"/>
              <w:szCs w:val="24"/>
              <w:lang w:val="en-US" w:eastAsia="en-US"/>
            </w:rPr>
          </w:pPr>
          <w:r>
            <w:fldChar w:fldCharType="begin"/>
          </w:r>
          <w:r>
            <w:rPr>
              <w:sz w:val="22"/>
              <w:szCs w:val="20"/>
              <w:rFonts w:eastAsia="Batang;Batang" w:cs="Times New Roman"/>
              <w:color w:val="auto"/>
              <w:lang w:val="en-GB" w:eastAsia="en-US" w:bidi="ar-SA"/>
            </w:rPr>
            <w:instrText xml:space="preserve"> TOC \o "1-9" </w:instrText>
          </w:r>
          <w:r>
            <w:rPr>
              <w:sz w:val="22"/>
              <w:szCs w:val="20"/>
              <w:rFonts w:eastAsia="Batang;Batang" w:cs="Times New Roman"/>
              <w:color w:val="auto"/>
              <w:lang w:val="en-GB" w:eastAsia="en-US" w:bidi="ar-SA"/>
            </w:rPr>
            <w:fldChar w:fldCharType="separate"/>
          </w:r>
          <w:r>
            <w:rPr>
              <w:rFonts w:eastAsia="Batang;Batang" w:cs="Times New Roman"/>
              <w:color w:val="auto"/>
              <w:sz w:val="22"/>
              <w:szCs w:val="20"/>
              <w:lang w:val="en-GB" w:eastAsia="en-US" w:bidi="ar-SA"/>
            </w:rPr>
            <w:t>Foreword</w:t>
            <w:tab/>
          </w:r>
          <w:hyperlink w:anchor="__RefHeading___Toc217239815">
            <w:r>
              <w:rPr>
                <w:rStyle w:val="IndexLink"/>
                <w:rFonts w:eastAsia="Batang;Batang" w:cs="Times New Roman"/>
                <w:color w:val="auto"/>
                <w:sz w:val="22"/>
                <w:szCs w:val="20"/>
                <w:lang w:val="en-GB" w:eastAsia="en-US" w:bidi="ar-SA"/>
              </w:rPr>
              <w:t>4</w:t>
            </w:r>
          </w:hyperlink>
        </w:p>
        <w:p>
          <w:pPr>
            <w:pStyle w:val="Contents1"/>
            <w:rPr>
              <w:sz w:val="24"/>
              <w:szCs w:val="24"/>
              <w:lang w:val="en-US" w:eastAsia="en-US"/>
            </w:rPr>
          </w:pPr>
          <w:r>
            <w:rPr/>
            <w:t>1</w:t>
          </w:r>
          <w:r>
            <w:rPr>
              <w:sz w:val="24"/>
              <w:szCs w:val="24"/>
              <w:lang w:val="en-US" w:eastAsia="en-US"/>
            </w:rPr>
            <w:tab/>
          </w:r>
          <w:r>
            <w:rPr/>
            <w:t>Scope</w:t>
            <w:tab/>
          </w:r>
          <w:hyperlink w:anchor="__RefHeading___Toc217239816">
            <w:r>
              <w:rPr>
                <w:rStyle w:val="IndexLink"/>
              </w:rPr>
              <w:t>5</w:t>
            </w:r>
          </w:hyperlink>
        </w:p>
        <w:p>
          <w:pPr>
            <w:pStyle w:val="Contents1"/>
            <w:rPr>
              <w:sz w:val="24"/>
              <w:szCs w:val="24"/>
              <w:lang w:val="en-US" w:eastAsia="en-US"/>
            </w:rPr>
          </w:pPr>
          <w:r>
            <w:rPr/>
            <w:t>2</w:t>
          </w:r>
          <w:r>
            <w:rPr>
              <w:sz w:val="24"/>
              <w:szCs w:val="24"/>
              <w:lang w:val="en-US" w:eastAsia="en-US"/>
            </w:rPr>
            <w:tab/>
          </w:r>
          <w:r>
            <w:rPr/>
            <w:t>References</w:t>
            <w:tab/>
          </w:r>
          <w:hyperlink w:anchor="__RefHeading___Toc217239817">
            <w:r>
              <w:rPr>
                <w:rStyle w:val="IndexLink"/>
              </w:rPr>
              <w:t>5</w:t>
            </w:r>
          </w:hyperlink>
        </w:p>
        <w:p>
          <w:pPr>
            <w:pStyle w:val="Contents1"/>
            <w:rPr>
              <w:sz w:val="24"/>
              <w:szCs w:val="24"/>
              <w:lang w:val="en-US" w:eastAsia="en-US"/>
            </w:rPr>
          </w:pPr>
          <w:r>
            <w:rPr/>
            <w:t>3</w:t>
          </w:r>
          <w:r>
            <w:rPr>
              <w:sz w:val="24"/>
              <w:szCs w:val="24"/>
              <w:lang w:val="en-US" w:eastAsia="en-US"/>
            </w:rPr>
            <w:tab/>
          </w:r>
          <w:r>
            <w:rPr/>
            <w:t>Definitions and abbreviations</w:t>
            <w:tab/>
          </w:r>
          <w:hyperlink w:anchor="__RefHeading___Toc217239818">
            <w:r>
              <w:rPr>
                <w:rStyle w:val="IndexLink"/>
              </w:rPr>
              <w:t>6</w:t>
            </w:r>
          </w:hyperlink>
        </w:p>
        <w:p>
          <w:pPr>
            <w:pStyle w:val="Contents2"/>
            <w:rPr>
              <w:sz w:val="24"/>
              <w:szCs w:val="24"/>
              <w:lang w:val="en-US" w:eastAsia="en-US"/>
            </w:rPr>
          </w:pPr>
          <w:r>
            <w:rPr/>
            <w:t>3.1</w:t>
          </w:r>
          <w:r>
            <w:rPr>
              <w:sz w:val="24"/>
              <w:szCs w:val="24"/>
              <w:lang w:val="en-US" w:eastAsia="en-US"/>
            </w:rPr>
            <w:tab/>
          </w:r>
          <w:r>
            <w:rPr/>
            <w:t>Definitions</w:t>
            <w:tab/>
          </w:r>
          <w:hyperlink w:anchor="__RefHeading___Toc217239819">
            <w:r>
              <w:rPr>
                <w:rStyle w:val="IndexLink"/>
              </w:rPr>
              <w:t>6</w:t>
            </w:r>
          </w:hyperlink>
        </w:p>
        <w:p>
          <w:pPr>
            <w:pStyle w:val="Contents2"/>
            <w:rPr>
              <w:sz w:val="24"/>
              <w:szCs w:val="24"/>
              <w:lang w:val="en-US" w:eastAsia="en-US"/>
            </w:rPr>
          </w:pPr>
          <w:r>
            <w:rPr/>
            <w:t>3.2</w:t>
          </w:r>
          <w:r>
            <w:rPr>
              <w:sz w:val="24"/>
              <w:szCs w:val="24"/>
              <w:lang w:val="en-US" w:eastAsia="en-US"/>
            </w:rPr>
            <w:tab/>
          </w:r>
          <w:r>
            <w:rPr/>
            <w:t>Abbreviations</w:t>
            <w:tab/>
          </w:r>
          <w:hyperlink w:anchor="__RefHeading___Toc217239820">
            <w:r>
              <w:rPr>
                <w:rStyle w:val="IndexLink"/>
              </w:rPr>
              <w:t>6</w:t>
            </w:r>
          </w:hyperlink>
        </w:p>
        <w:p>
          <w:pPr>
            <w:pStyle w:val="Contents1"/>
            <w:rPr>
              <w:sz w:val="24"/>
              <w:szCs w:val="24"/>
              <w:lang w:val="en-US" w:eastAsia="en-US"/>
            </w:rPr>
          </w:pPr>
          <w:r>
            <w:rPr/>
            <w:t>4</w:t>
          </w:r>
          <w:r>
            <w:rPr>
              <w:sz w:val="24"/>
              <w:szCs w:val="24"/>
              <w:lang w:val="en-US" w:eastAsia="en-US"/>
            </w:rPr>
            <w:tab/>
          </w:r>
          <w:r>
            <w:rPr/>
            <w:t>General</w:t>
            <w:tab/>
          </w:r>
          <w:hyperlink w:anchor="__RefHeading___Toc217239821">
            <w:r>
              <w:rPr>
                <w:rStyle w:val="IndexLink"/>
              </w:rPr>
              <w:t>6</w:t>
            </w:r>
          </w:hyperlink>
        </w:p>
        <w:p>
          <w:pPr>
            <w:pStyle w:val="Contents2"/>
            <w:rPr>
              <w:sz w:val="24"/>
              <w:szCs w:val="24"/>
              <w:lang w:val="en-US" w:eastAsia="en-US"/>
            </w:rPr>
          </w:pPr>
          <w:r>
            <w:rPr/>
            <w:t>4.1</w:t>
          </w:r>
          <w:r>
            <w:rPr>
              <w:sz w:val="24"/>
              <w:szCs w:val="24"/>
              <w:lang w:val="en-US" w:eastAsia="en-US"/>
            </w:rPr>
            <w:tab/>
          </w:r>
          <w:r>
            <w:rPr/>
            <w:t>Limited set of UTRAN Iu mode PLMN connection models</w:t>
            <w:tab/>
          </w:r>
          <w:hyperlink w:anchor="__RefHeading___Toc217239822">
            <w:r>
              <w:rPr>
                <w:rStyle w:val="IndexLink"/>
              </w:rPr>
              <w:t>7</w:t>
            </w:r>
          </w:hyperlink>
        </w:p>
        <w:p>
          <w:pPr>
            <w:pStyle w:val="Contents3"/>
            <w:rPr>
              <w:sz w:val="24"/>
              <w:szCs w:val="24"/>
              <w:lang w:val="en-US" w:eastAsia="en-US"/>
            </w:rPr>
          </w:pPr>
          <w:r>
            <w:rPr/>
            <w:t>4.1.1</w:t>
          </w:r>
          <w:r>
            <w:rPr>
              <w:sz w:val="24"/>
              <w:szCs w:val="24"/>
              <w:lang w:val="en-US" w:eastAsia="en-US"/>
            </w:rPr>
            <w:tab/>
          </w:r>
          <w:r>
            <w:rPr/>
            <w:t>Transparent data</w:t>
            <w:tab/>
          </w:r>
          <w:hyperlink w:anchor="__RefHeading___Toc217239823">
            <w:r>
              <w:rPr>
                <w:rStyle w:val="IndexLink"/>
              </w:rPr>
              <w:t>7</w:t>
            </w:r>
          </w:hyperlink>
        </w:p>
        <w:p>
          <w:pPr>
            <w:pStyle w:val="Contents3"/>
            <w:rPr>
              <w:sz w:val="24"/>
              <w:szCs w:val="24"/>
              <w:lang w:val="en-US" w:eastAsia="en-US"/>
            </w:rPr>
          </w:pPr>
          <w:r>
            <w:rPr/>
            <w:t>4.1.2</w:t>
          </w:r>
          <w:r>
            <w:rPr>
              <w:sz w:val="24"/>
              <w:szCs w:val="24"/>
              <w:lang w:val="en-US" w:eastAsia="en-US"/>
            </w:rPr>
            <w:tab/>
          </w:r>
          <w:r>
            <w:rPr/>
            <w:t>Non-transparent data</w:t>
            <w:tab/>
          </w:r>
          <w:hyperlink w:anchor="__RefHeading___Toc217239824">
            <w:r>
              <w:rPr>
                <w:rStyle w:val="IndexLink"/>
              </w:rPr>
              <w:t>9</w:t>
            </w:r>
          </w:hyperlink>
        </w:p>
        <w:p>
          <w:pPr>
            <w:pStyle w:val="Contents2"/>
            <w:rPr>
              <w:sz w:val="24"/>
              <w:szCs w:val="24"/>
              <w:lang w:val="en-US" w:eastAsia="en-US"/>
            </w:rPr>
          </w:pPr>
          <w:r>
            <w:rPr/>
            <w:t>4.2</w:t>
          </w:r>
          <w:r>
            <w:rPr>
              <w:sz w:val="24"/>
              <w:szCs w:val="24"/>
              <w:lang w:val="en-US" w:eastAsia="en-US"/>
            </w:rPr>
            <w:tab/>
          </w:r>
          <w:r>
            <w:rPr/>
            <w:t>Limited set of GERAN Iu mode PLMN connection models</w:t>
            <w:tab/>
          </w:r>
          <w:hyperlink w:anchor="__RefHeading___Toc217239825">
            <w:r>
              <w:rPr>
                <w:rStyle w:val="IndexLink"/>
              </w:rPr>
              <w:t>9</w:t>
            </w:r>
          </w:hyperlink>
        </w:p>
        <w:p>
          <w:pPr>
            <w:pStyle w:val="Contents3"/>
            <w:rPr>
              <w:sz w:val="24"/>
              <w:szCs w:val="24"/>
              <w:lang w:val="en-US" w:eastAsia="en-US"/>
            </w:rPr>
          </w:pPr>
          <w:r>
            <w:rPr/>
            <w:t>4.2.1</w:t>
          </w:r>
          <w:r>
            <w:rPr>
              <w:sz w:val="24"/>
              <w:szCs w:val="24"/>
              <w:lang w:val="en-US" w:eastAsia="en-US"/>
            </w:rPr>
            <w:tab/>
          </w:r>
          <w:r>
            <w:rPr/>
            <w:t>Transparent data</w:t>
            <w:tab/>
          </w:r>
          <w:hyperlink w:anchor="__RefHeading___Toc217239826">
            <w:r>
              <w:rPr>
                <w:rStyle w:val="IndexLink"/>
              </w:rPr>
              <w:t>9</w:t>
            </w:r>
          </w:hyperlink>
        </w:p>
        <w:p>
          <w:pPr>
            <w:pStyle w:val="Contents3"/>
            <w:rPr>
              <w:sz w:val="24"/>
              <w:szCs w:val="24"/>
              <w:lang w:val="en-US" w:eastAsia="en-US"/>
            </w:rPr>
          </w:pPr>
          <w:r>
            <w:rPr/>
            <w:t>4.2.2</w:t>
          </w:r>
          <w:r>
            <w:rPr>
              <w:sz w:val="24"/>
              <w:szCs w:val="24"/>
              <w:lang w:val="en-US" w:eastAsia="en-US"/>
            </w:rPr>
            <w:tab/>
          </w:r>
          <w:r>
            <w:rPr/>
            <w:t>Non-transparent data</w:t>
            <w:tab/>
          </w:r>
          <w:hyperlink w:anchor="__RefHeading___Toc217239827">
            <w:r>
              <w:rPr>
                <w:rStyle w:val="IndexLink"/>
              </w:rPr>
              <w:t>11</w:t>
            </w:r>
          </w:hyperlink>
        </w:p>
        <w:p>
          <w:pPr>
            <w:pStyle w:val="Contents1"/>
            <w:rPr>
              <w:sz w:val="24"/>
              <w:szCs w:val="24"/>
              <w:lang w:val="en-US" w:eastAsia="en-US"/>
            </w:rPr>
          </w:pPr>
          <w:r>
            <w:rPr/>
            <w:t>5</w:t>
          </w:r>
          <w:r>
            <w:rPr>
              <w:sz w:val="24"/>
              <w:szCs w:val="24"/>
              <w:lang w:val="en-US" w:eastAsia="en-US"/>
            </w:rPr>
            <w:tab/>
          </w:r>
          <w:r>
            <w:rPr/>
            <w:t>Bearer Capabilities for UMTS Data Services</w:t>
            <w:tab/>
          </w:r>
          <w:hyperlink w:anchor="__RefHeading___Toc217239828">
            <w:r>
              <w:rPr>
                <w:rStyle w:val="IndexLink"/>
              </w:rPr>
              <w:t>11</w:t>
            </w:r>
          </w:hyperlink>
        </w:p>
        <w:p>
          <w:pPr>
            <w:pStyle w:val="Contents2"/>
            <w:rPr>
              <w:sz w:val="24"/>
              <w:szCs w:val="24"/>
              <w:lang w:val="en-US" w:eastAsia="en-US"/>
            </w:rPr>
          </w:pPr>
          <w:r>
            <w:rPr/>
            <w:t>5.1</w:t>
          </w:r>
          <w:r>
            <w:rPr>
              <w:sz w:val="24"/>
              <w:szCs w:val="24"/>
              <w:lang w:val="en-US" w:eastAsia="en-US"/>
            </w:rPr>
            <w:tab/>
          </w:r>
          <w:r>
            <w:rPr/>
            <w:t>Bearer Capabilities for UMTS Data Services</w:t>
            <w:tab/>
          </w:r>
          <w:hyperlink w:anchor="__RefHeading___Toc217239829">
            <w:r>
              <w:rPr>
                <w:rStyle w:val="IndexLink"/>
              </w:rPr>
              <w:t>12</w:t>
            </w:r>
          </w:hyperlink>
        </w:p>
        <w:p>
          <w:pPr>
            <w:pStyle w:val="Contents3"/>
            <w:rPr>
              <w:sz w:val="24"/>
              <w:szCs w:val="24"/>
              <w:lang w:val="fr-FR" w:eastAsia="en-US"/>
            </w:rPr>
          </w:pPr>
          <w:r>
            <w:rPr>
              <w:lang w:val="fr-FR" w:eastAsia="en-US"/>
            </w:rPr>
            <w:t>5.1.1</w:t>
          </w:r>
          <w:r>
            <w:rPr>
              <w:sz w:val="24"/>
              <w:szCs w:val="24"/>
              <w:lang w:val="fr-FR" w:eastAsia="en-US"/>
            </w:rPr>
            <w:tab/>
          </w:r>
          <w:r>
            <w:rPr>
              <w:lang w:val="fr-FR" w:eastAsia="en-US"/>
            </w:rPr>
            <w:t>Transparent Data</w:t>
            <w:tab/>
          </w:r>
          <w:hyperlink w:anchor="__RefHeading___Toc217239830">
            <w:r>
              <w:rPr>
                <w:rStyle w:val="IndexLink"/>
                <w:lang w:val="fr-FR" w:eastAsia="en-US"/>
              </w:rPr>
              <w:t>12</w:t>
            </w:r>
          </w:hyperlink>
        </w:p>
        <w:p>
          <w:pPr>
            <w:pStyle w:val="Contents3"/>
            <w:rPr>
              <w:sz w:val="24"/>
              <w:szCs w:val="24"/>
              <w:lang w:val="fr-FR" w:eastAsia="en-US"/>
            </w:rPr>
          </w:pPr>
          <w:r>
            <w:rPr>
              <w:lang w:val="fr-FR" w:eastAsia="en-US"/>
            </w:rPr>
            <w:t>5.1.2</w:t>
          </w:r>
          <w:r>
            <w:rPr>
              <w:sz w:val="24"/>
              <w:szCs w:val="24"/>
              <w:lang w:val="fr-FR" w:eastAsia="en-US"/>
            </w:rPr>
            <w:tab/>
          </w:r>
          <w:r>
            <w:rPr>
              <w:lang w:val="fr-FR" w:eastAsia="en-US"/>
            </w:rPr>
            <w:t>Non-Transparent Fax</w:t>
            <w:tab/>
          </w:r>
          <w:hyperlink w:anchor="__RefHeading___Toc217239831">
            <w:r>
              <w:rPr>
                <w:rStyle w:val="IndexLink"/>
                <w:lang w:val="fr-FR" w:eastAsia="en-US"/>
              </w:rPr>
              <w:t>12</w:t>
            </w:r>
          </w:hyperlink>
        </w:p>
        <w:p>
          <w:pPr>
            <w:pStyle w:val="Contents3"/>
            <w:rPr>
              <w:sz w:val="24"/>
              <w:szCs w:val="24"/>
              <w:lang w:val="en-US" w:eastAsia="en-US"/>
            </w:rPr>
          </w:pPr>
          <w:r>
            <w:rPr/>
            <w:t>5.1.3</w:t>
          </w:r>
          <w:r>
            <w:rPr>
              <w:sz w:val="24"/>
              <w:szCs w:val="24"/>
              <w:lang w:val="en-US" w:eastAsia="en-US"/>
            </w:rPr>
            <w:tab/>
          </w:r>
          <w:r>
            <w:rPr/>
            <w:t>NT Data</w:t>
            <w:tab/>
          </w:r>
          <w:hyperlink w:anchor="__RefHeading___Toc217239832">
            <w:r>
              <w:rPr>
                <w:rStyle w:val="IndexLink"/>
              </w:rPr>
              <w:t>12</w:t>
            </w:r>
          </w:hyperlink>
        </w:p>
        <w:p>
          <w:pPr>
            <w:pStyle w:val="Contents3"/>
            <w:rPr>
              <w:sz w:val="24"/>
              <w:szCs w:val="24"/>
              <w:lang w:val="en-US" w:eastAsia="en-US"/>
            </w:rPr>
          </w:pPr>
          <w:r>
            <w:rPr/>
            <w:t>5.1.4</w:t>
          </w:r>
          <w:r>
            <w:rPr>
              <w:sz w:val="24"/>
              <w:szCs w:val="24"/>
              <w:lang w:val="en-US" w:eastAsia="en-US"/>
            </w:rPr>
            <w:tab/>
          </w:r>
          <w:r>
            <w:rPr/>
            <w:t>Transparent Data for Support of Multimedia</w:t>
            <w:tab/>
          </w:r>
          <w:hyperlink w:anchor="__RefHeading___Toc217239833">
            <w:r>
              <w:rPr>
                <w:rStyle w:val="IndexLink"/>
              </w:rPr>
              <w:t>12</w:t>
            </w:r>
          </w:hyperlink>
        </w:p>
        <w:p>
          <w:pPr>
            <w:pStyle w:val="Contents2"/>
            <w:rPr>
              <w:sz w:val="24"/>
              <w:szCs w:val="24"/>
              <w:lang w:val="en-US" w:eastAsia="en-US"/>
            </w:rPr>
          </w:pPr>
          <w:r>
            <w:rPr/>
            <w:t>5.2</w:t>
          </w:r>
          <w:r>
            <w:rPr>
              <w:sz w:val="24"/>
              <w:szCs w:val="24"/>
              <w:lang w:val="en-US" w:eastAsia="en-US"/>
            </w:rPr>
            <w:tab/>
          </w:r>
          <w:r>
            <w:rPr/>
            <w:t>BC-IE to RAB QoS Mapping</w:t>
            <w:tab/>
          </w:r>
          <w:hyperlink w:anchor="__RefHeading___Toc217239834">
            <w:r>
              <w:rPr>
                <w:rStyle w:val="IndexLink"/>
              </w:rPr>
              <w:t>13</w:t>
            </w:r>
          </w:hyperlink>
        </w:p>
        <w:p>
          <w:pPr>
            <w:pStyle w:val="Contents1"/>
            <w:rPr>
              <w:sz w:val="24"/>
              <w:szCs w:val="24"/>
              <w:lang w:val="en-US" w:eastAsia="en-US"/>
            </w:rPr>
          </w:pPr>
          <w:r>
            <w:rPr/>
            <w:t>6</w:t>
          </w:r>
          <w:r>
            <w:rPr>
              <w:sz w:val="24"/>
              <w:szCs w:val="24"/>
              <w:lang w:val="en-US" w:eastAsia="en-US"/>
            </w:rPr>
            <w:tab/>
          </w:r>
          <w:r>
            <w:rPr/>
            <w:t>Iu and Nb User Plane</w:t>
            <w:tab/>
          </w:r>
          <w:hyperlink w:anchor="__RefHeading___Toc217239835">
            <w:r>
              <w:rPr>
                <w:rStyle w:val="IndexLink"/>
              </w:rPr>
              <w:t>14</w:t>
            </w:r>
          </w:hyperlink>
        </w:p>
        <w:p>
          <w:pPr>
            <w:pStyle w:val="Contents2"/>
            <w:rPr>
              <w:sz w:val="24"/>
              <w:szCs w:val="24"/>
              <w:lang w:val="en-US" w:eastAsia="en-US"/>
            </w:rPr>
          </w:pPr>
          <w:r>
            <w:rPr/>
            <w:t>6.1</w:t>
          </w:r>
          <w:r>
            <w:rPr>
              <w:sz w:val="24"/>
              <w:szCs w:val="24"/>
              <w:lang w:val="en-US" w:eastAsia="en-US"/>
            </w:rPr>
            <w:tab/>
          </w:r>
          <w:r>
            <w:rPr/>
            <w:t>NT services</w:t>
            <w:tab/>
          </w:r>
          <w:hyperlink w:anchor="__RefHeading___Toc217239836">
            <w:r>
              <w:rPr>
                <w:rStyle w:val="IndexLink"/>
              </w:rPr>
              <w:t>14</w:t>
            </w:r>
          </w:hyperlink>
        </w:p>
        <w:p>
          <w:pPr>
            <w:pStyle w:val="Contents2"/>
            <w:rPr>
              <w:sz w:val="24"/>
              <w:szCs w:val="24"/>
              <w:lang w:val="en-US" w:eastAsia="en-US"/>
            </w:rPr>
          </w:pPr>
          <w:r>
            <w:rPr/>
            <w:t>6.2</w:t>
          </w:r>
          <w:r>
            <w:rPr>
              <w:sz w:val="24"/>
              <w:szCs w:val="24"/>
              <w:lang w:val="en-US" w:eastAsia="en-US"/>
            </w:rPr>
            <w:tab/>
          </w:r>
          <w:r>
            <w:rPr/>
            <w:t>T services</w:t>
            <w:tab/>
          </w:r>
          <w:hyperlink w:anchor="__RefHeading___Toc217239837">
            <w:r>
              <w:rPr>
                <w:rStyle w:val="IndexLink"/>
              </w:rPr>
              <w:t>14</w:t>
            </w:r>
          </w:hyperlink>
        </w:p>
        <w:p>
          <w:pPr>
            <w:pStyle w:val="Contents1"/>
            <w:rPr>
              <w:sz w:val="24"/>
              <w:szCs w:val="24"/>
              <w:lang w:val="en-US" w:eastAsia="en-US"/>
            </w:rPr>
          </w:pPr>
          <w:r>
            <w:rPr/>
            <w:t>7</w:t>
          </w:r>
          <w:r>
            <w:rPr>
              <w:sz w:val="24"/>
              <w:szCs w:val="24"/>
              <w:lang w:val="en-US" w:eastAsia="en-US"/>
            </w:rPr>
            <w:tab/>
          </w:r>
          <w:r>
            <w:rPr/>
            <w:t>RLC</w:t>
            <w:tab/>
          </w:r>
          <w:hyperlink w:anchor="__RefHeading___Toc217239838">
            <w:r>
              <w:rPr>
                <w:rStyle w:val="IndexLink"/>
              </w:rPr>
              <w:t>14</w:t>
            </w:r>
          </w:hyperlink>
        </w:p>
        <w:p>
          <w:pPr>
            <w:pStyle w:val="Contents1"/>
            <w:rPr>
              <w:sz w:val="24"/>
              <w:szCs w:val="24"/>
              <w:lang w:val="en-US" w:eastAsia="en-US"/>
            </w:rPr>
          </w:pPr>
          <w:r>
            <w:rPr/>
            <w:t>8</w:t>
          </w:r>
          <w:r>
            <w:rPr>
              <w:sz w:val="24"/>
              <w:szCs w:val="24"/>
              <w:lang w:val="en-US" w:eastAsia="en-US"/>
            </w:rPr>
            <w:tab/>
          </w:r>
          <w:r>
            <w:rPr/>
            <w:t>Initial Synchronisation and resynchronisation</w:t>
            <w:tab/>
          </w:r>
          <w:hyperlink w:anchor="__RefHeading___Toc217239839">
            <w:r>
              <w:rPr>
                <w:rStyle w:val="IndexLink"/>
              </w:rPr>
              <w:t>14</w:t>
            </w:r>
          </w:hyperlink>
        </w:p>
        <w:p>
          <w:pPr>
            <w:pStyle w:val="Contents1"/>
            <w:rPr>
              <w:sz w:val="24"/>
              <w:szCs w:val="24"/>
              <w:lang w:val="en-US" w:eastAsia="en-US"/>
            </w:rPr>
          </w:pPr>
          <w:r>
            <w:rPr/>
            <w:t>9</w:t>
          </w:r>
          <w:r>
            <w:rPr>
              <w:sz w:val="24"/>
              <w:szCs w:val="24"/>
              <w:lang w:val="en-US" w:eastAsia="en-US"/>
            </w:rPr>
            <w:tab/>
          </w:r>
          <w:r>
            <w:rPr/>
            <w:t>Call Control</w:t>
            <w:tab/>
          </w:r>
          <w:hyperlink w:anchor="__RefHeading___Toc217239840">
            <w:r>
              <w:rPr>
                <w:rStyle w:val="IndexLink"/>
              </w:rPr>
              <w:t>14</w:t>
            </w:r>
          </w:hyperlink>
        </w:p>
        <w:p>
          <w:pPr>
            <w:pStyle w:val="Contents1"/>
            <w:rPr>
              <w:sz w:val="24"/>
              <w:szCs w:val="24"/>
              <w:lang w:val="en-US" w:eastAsia="en-US"/>
            </w:rPr>
          </w:pPr>
          <w:r>
            <w:rPr/>
            <w:t>10</w:t>
          </w:r>
          <w:r>
            <w:rPr>
              <w:sz w:val="24"/>
              <w:szCs w:val="24"/>
              <w:lang w:val="en-US" w:eastAsia="en-US"/>
            </w:rPr>
            <w:tab/>
          </w:r>
          <w:r>
            <w:rPr/>
            <w:t>Handover Issues</w:t>
            <w:tab/>
          </w:r>
          <w:hyperlink w:anchor="__RefHeading___Toc217239841">
            <w:r>
              <w:rPr>
                <w:rStyle w:val="IndexLink"/>
              </w:rPr>
              <w:t>14</w:t>
            </w:r>
          </w:hyperlink>
        </w:p>
        <w:p>
          <w:pPr>
            <w:pStyle w:val="Contents2"/>
            <w:rPr>
              <w:sz w:val="24"/>
              <w:szCs w:val="24"/>
              <w:lang w:val="en-US" w:eastAsia="en-US"/>
            </w:rPr>
          </w:pPr>
          <w:r>
            <w:rPr/>
            <w:t>10.1</w:t>
          </w:r>
          <w:r>
            <w:rPr>
              <w:sz w:val="24"/>
              <w:szCs w:val="24"/>
              <w:lang w:val="en-US" w:eastAsia="en-US"/>
            </w:rPr>
            <w:tab/>
          </w:r>
          <w:r>
            <w:rPr/>
            <w:t>Signalling issues</w:t>
            <w:tab/>
          </w:r>
          <w:hyperlink w:anchor="__RefHeading___Toc217239842">
            <w:r>
              <w:rPr>
                <w:rStyle w:val="IndexLink"/>
              </w:rPr>
              <w:t>14</w:t>
            </w:r>
          </w:hyperlink>
        </w:p>
        <w:p>
          <w:pPr>
            <w:pStyle w:val="Contents2"/>
            <w:rPr>
              <w:sz w:val="24"/>
              <w:szCs w:val="24"/>
              <w:lang w:val="en-US" w:eastAsia="en-US"/>
            </w:rPr>
          </w:pPr>
          <w:r>
            <w:rPr/>
            <w:t>10.2</w:t>
          </w:r>
          <w:r>
            <w:rPr>
              <w:sz w:val="24"/>
              <w:szCs w:val="24"/>
              <w:lang w:val="en-US" w:eastAsia="en-US"/>
            </w:rPr>
            <w:tab/>
          </w:r>
          <w:r>
            <w:rPr/>
            <w:t>User Plane</w:t>
            <w:tab/>
          </w:r>
          <w:hyperlink w:anchor="__RefHeading___Toc217239843">
            <w:r>
              <w:rPr>
                <w:rStyle w:val="IndexLink"/>
              </w:rPr>
              <w:t>14</w:t>
            </w:r>
          </w:hyperlink>
        </w:p>
        <w:p>
          <w:pPr>
            <w:pStyle w:val="Contents8"/>
            <w:rPr>
              <w:sz w:val="24"/>
              <w:szCs w:val="24"/>
              <w:lang w:val="en-US" w:eastAsia="en-US"/>
            </w:rPr>
          </w:pPr>
          <w:r>
            <w:rPr>
              <w:b w:val="false"/>
            </w:rPr>
            <w:t>Annex A (informative):</w:t>
            <w:tab/>
            <w:t>Change history</w:t>
            <w:tab/>
          </w:r>
          <w:hyperlink w:anchor="__RefHeading___Toc217239844">
            <w:r>
              <w:rPr>
                <w:rStyle w:val="IndexLink"/>
                <w:b w:val="false"/>
              </w:rPr>
              <w:t>15</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6" w:name="__RefHeading___Toc217239815"/>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217239816"/>
      <w:bookmarkEnd w:id="7"/>
      <w:r>
        <w:rPr/>
        <w:t>1</w:t>
        <w:tab/>
        <w:t>Scope</w:t>
      </w:r>
    </w:p>
    <w:p>
      <w:pPr>
        <w:pStyle w:val="Normal"/>
        <w:rPr/>
      </w:pPr>
      <w:r>
        <w:rPr/>
        <w:t>The present document provides an overview of the architecture and issues related to the provision of Circuit Switched Bearer Services in a 3G mobile network (UMTS) operating in UTRAN or GERAN Iu mode. Handover to GERAN A/Gb mode is also considered.</w:t>
      </w:r>
    </w:p>
    <w:p>
      <w:pPr>
        <w:pStyle w:val="NO"/>
        <w:rPr/>
      </w:pPr>
      <w:r>
        <w:rPr/>
        <w:t>NOTE:</w:t>
        <w:tab/>
        <w:t xml:space="preserve">The Gb interface does not play any role in the scope of the present document although the term "A/Gb mode" is used. </w:t>
      </w:r>
    </w:p>
    <w:p>
      <w:pPr>
        <w:pStyle w:val="Heading1"/>
        <w:ind w:left="1134" w:hanging="1134"/>
        <w:rPr/>
      </w:pPr>
      <w:bookmarkStart w:id="8" w:name="__RefHeading___Toc217239817"/>
      <w:bookmarkEnd w:id="8"/>
      <w:r>
        <w:rPr/>
        <w:t>2</w:t>
        <w:tab/>
        <w:t>References</w:t>
      </w:r>
    </w:p>
    <w:p>
      <w:pPr>
        <w:pStyle w:val="Normal"/>
        <w:rPr/>
      </w:pPr>
      <w:r>
        <w:rPr/>
        <w:t>The following documents contain provisions which, through reference in this text, constitute provisions of the present document.</w:t>
      </w:r>
    </w:p>
    <w:p>
      <w:pPr>
        <w:pStyle w:val="B1"/>
        <w:rPr/>
      </w:pPr>
      <w:bookmarkStart w:id="9" w:name="OLE_LINK4"/>
      <w:bookmarkStart w:id="10" w:name="OLE_LINK3"/>
      <w:bookmarkStart w:id="11" w:name="OLE_LINK2"/>
      <w:bookmarkStart w:id="12" w:name="OLE_LINK1"/>
      <w:bookmarkEnd w:id="9"/>
      <w:bookmarkEnd w:id="10"/>
      <w:bookmarkEnd w:id="11"/>
      <w:bookmarkEnd w:id="12"/>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spacing w:before="0" w:after="120"/>
        <w:rPr/>
      </w:pPr>
      <w:bookmarkStart w:id="13" w:name="OLE_LINK4"/>
      <w:bookmarkStart w:id="14" w:name="OLE_LINK3"/>
      <w:bookmarkStart w:id="15" w:name="OLE_LINK2"/>
      <w:bookmarkStart w:id="16" w:name="OLE_LINK1"/>
      <w:bookmarkEnd w:id="13"/>
      <w:bookmarkEnd w:id="14"/>
      <w:bookmarkEnd w:id="15"/>
      <w:bookmarkEnd w:id="16"/>
      <w:r>
        <w:rPr/>
        <w:t>[1]</w:t>
        <w:tab/>
        <w:t>3GPP TS 22.001: "Principles of circuit telecommunication services supported by a PLMN".</w:t>
      </w:r>
    </w:p>
    <w:p>
      <w:pPr>
        <w:pStyle w:val="EX"/>
        <w:spacing w:before="0" w:after="120"/>
        <w:rPr/>
      </w:pPr>
      <w:r>
        <w:rPr/>
        <w:t>[</w:t>
      </w:r>
      <w:r>
        <w:rPr>
          <w:lang w:val="en-US" w:eastAsia="en-US"/>
        </w:rPr>
        <w:t>2</w:t>
      </w:r>
      <w:r>
        <w:rPr/>
        <w:t>]</w:t>
        <w:tab/>
        <w:t>3GPP TR 21.905: "Vocabulary for 3GPP Specifications".</w:t>
      </w:r>
    </w:p>
    <w:p>
      <w:pPr>
        <w:pStyle w:val="EX"/>
        <w:spacing w:before="0" w:after="120"/>
        <w:rPr/>
      </w:pPr>
      <w:r>
        <w:rPr/>
        <w:t>[</w:t>
      </w:r>
      <w:r>
        <w:rPr>
          <w:lang w:val="en-US" w:eastAsia="en-US"/>
        </w:rPr>
        <w:t>3</w:t>
      </w:r>
      <w:r>
        <w:rPr/>
        <w:t>]</w:t>
        <w:tab/>
        <w:t>3GPP TS 22.003: "Circuit Teleservices supported by a PLMN".</w:t>
      </w:r>
    </w:p>
    <w:p>
      <w:pPr>
        <w:pStyle w:val="EX"/>
        <w:spacing w:before="0" w:after="120"/>
        <w:rPr/>
      </w:pPr>
      <w:r>
        <w:rPr/>
        <w:t>[</w:t>
      </w:r>
      <w:r>
        <w:rPr>
          <w:lang w:val="en-US" w:eastAsia="en-US"/>
        </w:rPr>
        <w:t>4</w:t>
      </w:r>
      <w:r>
        <w:rPr/>
        <w:t>]</w:t>
        <w:tab/>
        <w:t>3GPP TS 22.002: "Circuit Bearer Services (BS) supported by a Public Land Mobile Network (PLMN)".</w:t>
      </w:r>
    </w:p>
    <w:p>
      <w:pPr>
        <w:pStyle w:val="EX"/>
        <w:spacing w:before="0" w:after="120"/>
        <w:rPr/>
      </w:pPr>
      <w:r>
        <w:rPr/>
        <w:t>[</w:t>
      </w:r>
      <w:r>
        <w:rPr>
          <w:lang w:val="en-US" w:eastAsia="en-US"/>
        </w:rPr>
        <w:t>5</w:t>
      </w:r>
      <w:r>
        <w:rPr/>
        <w:t>]</w:t>
        <w:tab/>
        <w:t>3GPP TS 22.101: "Service principles".</w:t>
      </w:r>
    </w:p>
    <w:p>
      <w:pPr>
        <w:pStyle w:val="EX"/>
        <w:spacing w:before="0" w:after="120"/>
        <w:rPr/>
      </w:pPr>
      <w:r>
        <w:rPr/>
        <w:t>[</w:t>
      </w:r>
      <w:r>
        <w:rPr>
          <w:lang w:val="en-US" w:eastAsia="en-US"/>
        </w:rPr>
        <w:t>6</w:t>
      </w:r>
      <w:r>
        <w:rPr/>
        <w:t>]</w:t>
        <w:tab/>
        <w:t>3GPP TS 22.105: "Services and service capabilities".</w:t>
      </w:r>
    </w:p>
    <w:p>
      <w:pPr>
        <w:pStyle w:val="EX"/>
        <w:spacing w:before="0" w:after="120"/>
        <w:rPr/>
      </w:pPr>
      <w:r>
        <w:rPr/>
        <w:t>[</w:t>
      </w:r>
      <w:r>
        <w:rPr>
          <w:lang w:val="en-US" w:eastAsia="en-US"/>
        </w:rPr>
        <w:t>7</w:t>
      </w:r>
      <w:r>
        <w:rPr/>
        <w:t>]</w:t>
        <w:tab/>
        <w:t>3GPP TS 23.002: "Network architecture".</w:t>
      </w:r>
    </w:p>
    <w:p>
      <w:pPr>
        <w:pStyle w:val="EX"/>
        <w:spacing w:before="0" w:after="120"/>
        <w:rPr/>
      </w:pPr>
      <w:r>
        <w:rPr/>
        <w:t>[</w:t>
      </w:r>
      <w:r>
        <w:rPr>
          <w:lang w:val="en-US" w:eastAsia="en-US"/>
        </w:rPr>
        <w:t>8</w:t>
      </w:r>
      <w:r>
        <w:rPr/>
        <w:t>]</w:t>
        <w:tab/>
        <w:t>3GPP TS 23.034: "High Speed Circuit Switched Data (HSCSD) -Stage 2".</w:t>
      </w:r>
    </w:p>
    <w:p>
      <w:pPr>
        <w:pStyle w:val="EX"/>
        <w:spacing w:before="0" w:after="120"/>
        <w:rPr/>
      </w:pPr>
      <w:r>
        <w:rPr/>
        <w:t>[</w:t>
      </w:r>
      <w:r>
        <w:rPr>
          <w:lang w:val="en-US" w:eastAsia="en-US"/>
        </w:rPr>
        <w:t>9</w:t>
      </w:r>
      <w:r>
        <w:rPr/>
        <w:t>]</w:t>
        <w:tab/>
        <w:t>3GPP TS 23.101: "General UMTS architecture".</w:t>
      </w:r>
    </w:p>
    <w:p>
      <w:pPr>
        <w:pStyle w:val="EX"/>
        <w:spacing w:before="0" w:after="120"/>
        <w:rPr/>
      </w:pPr>
      <w:r>
        <w:rPr/>
        <w:t>[</w:t>
      </w:r>
      <w:r>
        <w:rPr>
          <w:lang w:val="en-US" w:eastAsia="en-US"/>
        </w:rPr>
        <w:t>10</w:t>
      </w:r>
      <w:r>
        <w:rPr/>
        <w:t>]</w:t>
        <w:tab/>
        <w:t>3GPP TS 23.107: "Quality of Service (QoS), concept and architecture".</w:t>
      </w:r>
    </w:p>
    <w:p>
      <w:pPr>
        <w:pStyle w:val="EX"/>
        <w:spacing w:before="0" w:after="120"/>
        <w:rPr/>
      </w:pPr>
      <w:r>
        <w:rPr/>
        <w:t>[</w:t>
      </w:r>
      <w:r>
        <w:rPr>
          <w:lang w:val="en-US" w:eastAsia="en-US"/>
        </w:rPr>
        <w:t>11</w:t>
      </w:r>
      <w:r>
        <w:rPr/>
        <w:t>]</w:t>
        <w:tab/>
        <w:t>3GPP TS 24.022: "Radio Link Protocol (RLP) for circuit switched bearer and teleservices ".</w:t>
      </w:r>
    </w:p>
    <w:p>
      <w:pPr>
        <w:pStyle w:val="EX"/>
        <w:spacing w:before="0" w:after="120"/>
        <w:rPr/>
      </w:pPr>
      <w:r>
        <w:rPr/>
        <w:t>[</w:t>
      </w:r>
      <w:r>
        <w:rPr>
          <w:lang w:val="en-US" w:eastAsia="en-US"/>
        </w:rPr>
        <w:t>12</w:t>
      </w:r>
      <w:r>
        <w:rPr/>
        <w:t>]</w:t>
        <w:tab/>
        <w:t>3GPP TS 25.322: "Radio Link Control (RLC) protocol specification".</w:t>
      </w:r>
    </w:p>
    <w:p>
      <w:pPr>
        <w:pStyle w:val="EX"/>
        <w:spacing w:before="0" w:after="120"/>
        <w:rPr/>
      </w:pPr>
      <w:r>
        <w:rPr>
          <w:lang w:val="pt-BR"/>
        </w:rPr>
        <w:t>[</w:t>
      </w:r>
      <w:r>
        <w:rPr>
          <w:lang w:val="pt-BR" w:eastAsia="en-US"/>
        </w:rPr>
        <w:t>13</w:t>
      </w:r>
      <w:r>
        <w:rPr>
          <w:lang w:val="pt-BR"/>
        </w:rPr>
        <w:t>]</w:t>
        <w:tab/>
        <w:t>3GPP TS 25.415: "UTRAN Iu Interface user plane protocols".</w:t>
      </w:r>
    </w:p>
    <w:p>
      <w:pPr>
        <w:pStyle w:val="EX"/>
        <w:spacing w:before="0" w:after="120"/>
        <w:rPr/>
      </w:pPr>
      <w:r>
        <w:rPr/>
        <w:t>[</w:t>
      </w:r>
      <w:r>
        <w:rPr>
          <w:lang w:val="en-US" w:eastAsia="en-US"/>
        </w:rPr>
        <w:t>14</w:t>
      </w:r>
      <w:r>
        <w:rPr/>
        <w:t>]</w:t>
        <w:tab/>
        <w:t>3GPP TS 27.001: "General on Terminal Adaption Functions (TAF) for Mobile Station (MS)".</w:t>
      </w:r>
    </w:p>
    <w:p>
      <w:pPr>
        <w:pStyle w:val="EX"/>
        <w:spacing w:before="0" w:after="120"/>
        <w:rPr/>
      </w:pPr>
      <w:r>
        <w:rPr/>
        <w:t>[</w:t>
      </w:r>
      <w:r>
        <w:rPr>
          <w:lang w:val="en-US" w:eastAsia="en-US"/>
        </w:rPr>
        <w:t>15</w:t>
      </w:r>
      <w:r>
        <w:rPr/>
        <w:t>]</w:t>
        <w:tab/>
        <w:t>3GPP TS 29.007: "General requirements on interworking between the Public Land Mobile Network (PLMN) and the Integrated Services Digital Network (ISDN) or Public Switched Telephone Network (PSTN)".</w:t>
      </w:r>
    </w:p>
    <w:p>
      <w:pPr>
        <w:pStyle w:val="EX"/>
        <w:spacing w:before="0" w:after="120"/>
        <w:rPr/>
      </w:pPr>
      <w:r>
        <w:rPr/>
        <w:t>[16]</w:t>
        <w:tab/>
        <w:t>ITU-T Recommendation V.90 (09/98): "A digital modem and analogue modem pair for use on the Public Switched Telephone Network (PSTN) at data signalling rates of up to 56 000 bit/s downstream and up to 33 600 bit/s upstream".</w:t>
      </w:r>
    </w:p>
    <w:p>
      <w:pPr>
        <w:pStyle w:val="EX"/>
        <w:spacing w:before="0" w:after="120"/>
        <w:rPr/>
      </w:pPr>
      <w:r>
        <w:rPr/>
        <w:t>[17]</w:t>
        <w:tab/>
        <w:t>ITU-T Recommendation T.30 "Procedures for document facsimile transmission in the general switched telephone network".</w:t>
      </w:r>
    </w:p>
    <w:p>
      <w:pPr>
        <w:pStyle w:val="EX"/>
        <w:spacing w:before="0" w:after="120"/>
        <w:rPr/>
      </w:pPr>
      <w:r>
        <w:rPr/>
        <w:t>[18]</w:t>
        <w:tab/>
        <w:t xml:space="preserve">3GPP TS 44.021: "Rate adaption on the Mobile Station - Base Station System (MS </w:t>
        <w:noBreakHyphen/>
        <w:t xml:space="preserve"> BSS) interface".</w:t>
      </w:r>
    </w:p>
    <w:p>
      <w:pPr>
        <w:pStyle w:val="EX"/>
        <w:rPr/>
      </w:pPr>
      <w:r>
        <w:rPr/>
        <w:t>[19]</w:t>
        <w:tab/>
        <w:t xml:space="preserve">3GPP TS 48.020: "Rate adaption on the Base Station System </w:t>
        <w:noBreakHyphen/>
        <w:t xml:space="preserve"> Mobile</w:t>
        <w:noBreakHyphen/>
        <w:t xml:space="preserve">services Switching Centre (BSS </w:t>
        <w:noBreakHyphen/>
        <w:t xml:space="preserve"> MSC) interface".</w:t>
      </w:r>
      <w:r>
        <w:rPr>
          <w:lang w:eastAsia="ja-JP"/>
        </w:rPr>
        <w:t xml:space="preserve"> </w:t>
      </w:r>
    </w:p>
    <w:p>
      <w:pPr>
        <w:pStyle w:val="EX"/>
        <w:rPr>
          <w:lang w:eastAsia="ja-JP"/>
        </w:rPr>
      </w:pPr>
      <w:r>
        <w:rPr/>
        <w:t>[20]</w:t>
        <w:tab/>
        <w:t xml:space="preserve">ITU-T Recommendation </w:t>
      </w:r>
      <w:r>
        <w:rPr>
          <w:lang w:eastAsia="ja-JP"/>
        </w:rPr>
        <w:t>I.366.1</w:t>
      </w:r>
      <w:r>
        <w:rPr>
          <w:lang w:eastAsia="ja-JP"/>
        </w:rPr>
        <w:t xml:space="preserve"> (06/98)</w:t>
      </w:r>
      <w:r>
        <w:rPr/>
        <w:t>: "Segmentation and Reassembly Service Specific Convergence Sublayer for the AAL type 2".</w:t>
      </w:r>
    </w:p>
    <w:p>
      <w:pPr>
        <w:pStyle w:val="EX"/>
        <w:rPr/>
      </w:pPr>
      <w:r>
        <w:rPr/>
        <w:t>[21]</w:t>
        <w:tab/>
        <w:t>ITU-T Recommendation Q.2630.1 (12/99): "AAL type 2 signalling protocol (Capability Set 1)".</w:t>
      </w:r>
    </w:p>
    <w:p>
      <w:pPr>
        <w:pStyle w:val="EX"/>
        <w:rPr/>
      </w:pPr>
      <w:r>
        <w:rPr/>
        <w:t>[22]</w:t>
        <w:tab/>
        <w:t>3GPP TS 43.051: "GSM/EDGE Radio Access Network (GERAN) overall description, stage 2"</w:t>
      </w:r>
    </w:p>
    <w:p>
      <w:pPr>
        <w:pStyle w:val="EX"/>
        <w:rPr/>
      </w:pPr>
      <w:r>
        <w:rPr/>
        <w:t>[23]</w:t>
        <w:tab/>
        <w:t>3GPP TS 43.010: "GSM Public Land Mobile Network (PLMN) connection types"</w:t>
      </w:r>
    </w:p>
    <w:p>
      <w:pPr>
        <w:pStyle w:val="EX"/>
        <w:rPr/>
      </w:pPr>
      <w:r>
        <w:rPr/>
        <w:t>[24]</w:t>
        <w:tab/>
        <w:t>3GPP TS 29.415: "Core Network Nb Interface User Plane Protocols".</w:t>
      </w:r>
    </w:p>
    <w:p>
      <w:pPr>
        <w:pStyle w:val="EX"/>
        <w:rPr/>
      </w:pPr>
      <w:r>
        <w:rPr/>
        <w:t>[25]</w:t>
        <w:tab/>
        <w:t>ITU-T Recommendation I.363.2: "B-ISDN ATM Adaptation Layer specification : Type 2 AAL".</w:t>
      </w:r>
    </w:p>
    <w:p>
      <w:pPr>
        <w:pStyle w:val="EX"/>
        <w:rPr/>
      </w:pPr>
      <w:r>
        <w:rPr/>
        <w:t>[26]</w:t>
        <w:tab/>
        <w:t>ITU-T Recommendation I.460 (02/99): "Multiplexing, rate adaption and support of existing interfaces".</w:t>
      </w:r>
    </w:p>
    <w:p>
      <w:pPr>
        <w:pStyle w:val="EX"/>
        <w:rPr/>
      </w:pPr>
      <w:r>
        <w:rPr/>
        <w:t>[27]</w:t>
        <w:tab/>
        <w:t>ITU-T Recommendation I.366.2: "AAL type 2 service specific convergence sublayer for narrow-band services".</w:t>
      </w:r>
    </w:p>
    <w:p>
      <w:pPr>
        <w:pStyle w:val="Heading1"/>
        <w:ind w:left="1134" w:hanging="1134"/>
        <w:rPr/>
      </w:pPr>
      <w:bookmarkStart w:id="17" w:name="__RefHeading___Toc217239818"/>
      <w:bookmarkEnd w:id="17"/>
      <w:r>
        <w:rPr/>
        <w:t>3</w:t>
        <w:tab/>
        <w:t>Definitions and abbreviations</w:t>
      </w:r>
    </w:p>
    <w:p>
      <w:pPr>
        <w:pStyle w:val="Heading2"/>
        <w:rPr/>
      </w:pPr>
      <w:bookmarkStart w:id="18" w:name="__RefHeading___Toc217239819"/>
      <w:bookmarkEnd w:id="18"/>
      <w:r>
        <w:rPr/>
        <w:t>3.1</w:t>
        <w:tab/>
        <w:t>Definitions</w:t>
      </w:r>
    </w:p>
    <w:p>
      <w:pPr>
        <w:pStyle w:val="Normal"/>
        <w:rPr/>
      </w:pPr>
      <w:r>
        <w:rPr/>
        <w:t>The term 'Mobile Station' (MS) in the present document is synonymous with the term 'User Equipment' (UE ) as defined in 3GPP TR 21.905 [2].</w:t>
      </w:r>
    </w:p>
    <w:p>
      <w:pPr>
        <w:pStyle w:val="Normal"/>
        <w:rPr/>
      </w:pPr>
      <w:r>
        <w:rPr/>
        <w:t>For the purposes of the present document the following terms and definitions given in 3GPP TS 21.905 [2] and the following apply:</w:t>
      </w:r>
    </w:p>
    <w:p>
      <w:pPr>
        <w:pStyle w:val="Normal"/>
        <w:rPr/>
      </w:pPr>
      <w:r>
        <w:rPr>
          <w:b/>
        </w:rPr>
        <w:t xml:space="preserve">A/Gb mode: </w:t>
      </w:r>
      <w:r>
        <w:rPr/>
        <w:t>indicates that the text applies only to a system or sub-system which operate in A/Gb mode of operation, i.e. with a functional division that is in accordance with the use of an A or a Gb interface between the radio access network and the core network</w:t>
      </w:r>
    </w:p>
    <w:p>
      <w:pPr>
        <w:pStyle w:val="Normal"/>
        <w:rPr/>
      </w:pPr>
      <w:r>
        <w:rPr>
          <w:b/>
        </w:rPr>
        <w:t xml:space="preserve">Iu mode: </w:t>
      </w:r>
      <w:r>
        <w:rPr/>
        <w:t>indicates that the text applies only to a system or a sub-system which operates in Iu mode of operation, i.e. with a functional division that is in accordance with the use of an Iu-CS or Iu-PS interface between the radio access network and the core network</w:t>
      </w:r>
    </w:p>
    <w:p>
      <w:pPr>
        <w:pStyle w:val="Heading2"/>
        <w:rPr/>
      </w:pPr>
      <w:bookmarkStart w:id="19" w:name="__RefHeading___Toc217239820"/>
      <w:bookmarkEnd w:id="19"/>
      <w:r>
        <w:rPr/>
        <w:t>3.2</w:t>
        <w:tab/>
        <w:t>Abbreviations</w:t>
      </w:r>
    </w:p>
    <w:p>
      <w:pPr>
        <w:pStyle w:val="Normal"/>
        <w:rPr/>
      </w:pPr>
      <w:r>
        <w:rPr/>
        <w:t>For the purposes of the present document, the abbreviations given in 3GPP TS 21.905 [2] and the following apply.</w:t>
      </w:r>
    </w:p>
    <w:p>
      <w:pPr>
        <w:pStyle w:val="EW"/>
        <w:rPr/>
      </w:pPr>
      <w:r>
        <w:rPr/>
        <w:t>BC</w:t>
        <w:tab/>
        <w:t>Bearer Capability</w:t>
      </w:r>
    </w:p>
    <w:p>
      <w:pPr>
        <w:pStyle w:val="EW"/>
        <w:rPr/>
      </w:pPr>
      <w:r>
        <w:rPr/>
        <w:t>CE</w:t>
        <w:tab/>
        <w:t>Connection Element</w:t>
      </w:r>
    </w:p>
    <w:p>
      <w:pPr>
        <w:pStyle w:val="EW"/>
        <w:rPr/>
      </w:pPr>
      <w:r>
        <w:rPr/>
        <w:t>CT</w:t>
        <w:tab/>
        <w:t>Circuit</w:t>
      </w:r>
    </w:p>
    <w:p>
      <w:pPr>
        <w:pStyle w:val="EW"/>
        <w:rPr/>
      </w:pPr>
      <w:r>
        <w:rPr/>
        <w:t>GBR</w:t>
        <w:tab/>
        <w:t>Guaranteed Bitrate</w:t>
      </w:r>
    </w:p>
    <w:p>
      <w:pPr>
        <w:pStyle w:val="EW"/>
        <w:rPr/>
      </w:pPr>
      <w:r>
        <w:rPr/>
        <w:t>MBR</w:t>
        <w:tab/>
        <w:t>Maximum Bitrate</w:t>
      </w:r>
    </w:p>
    <w:p>
      <w:pPr>
        <w:pStyle w:val="EW"/>
        <w:rPr/>
      </w:pPr>
      <w:r>
        <w:rPr/>
        <w:t>RA</w:t>
        <w:tab/>
        <w:t>Rate Adaptation Functions</w:t>
      </w:r>
    </w:p>
    <w:p>
      <w:pPr>
        <w:pStyle w:val="EW"/>
        <w:rPr/>
      </w:pPr>
      <w:r>
        <w:rPr/>
        <w:t>RNL</w:t>
        <w:tab/>
        <w:t>Radio Network Layer</w:t>
      </w:r>
    </w:p>
    <w:p>
      <w:pPr>
        <w:pStyle w:val="EW"/>
        <w:rPr/>
      </w:pPr>
      <w:r>
        <w:rPr/>
        <w:t>S/C</w:t>
        <w:tab/>
        <w:t>Split/Combine Function</w:t>
      </w:r>
    </w:p>
    <w:p>
      <w:pPr>
        <w:pStyle w:val="EX"/>
        <w:rPr/>
      </w:pPr>
      <w:r>
        <w:rPr/>
        <w:t>WAIUR</w:t>
        <w:tab/>
        <w:t>Wanted Air Interface User Rate</w:t>
      </w:r>
    </w:p>
    <w:p>
      <w:pPr>
        <w:pStyle w:val="Heading1"/>
        <w:ind w:left="1134" w:hanging="1134"/>
        <w:rPr/>
      </w:pPr>
      <w:bookmarkStart w:id="20" w:name="__RefHeading___Toc217239821"/>
      <w:bookmarkEnd w:id="20"/>
      <w:r>
        <w:rPr/>
        <w:t>4</w:t>
        <w:tab/>
        <w:t>General</w:t>
      </w:r>
    </w:p>
    <w:p>
      <w:pPr>
        <w:pStyle w:val="Normal"/>
        <w:keepNext w:val="true"/>
        <w:rPr/>
      </w:pPr>
      <w:r>
        <w:rPr/>
        <w:t>CS data services in UMTS are divided according to 3GPP TS 22.001 [1] into Bearer Services (3GPP TS 22.002 [4]) and end-to-end Teleservices (3GPP TS 22.003 [3]). These services are built on services provided by the Access Network. The Radio Access Bearer Services are invoked through the RNL-SAP provided by the Iu User Plane to the Non-access stratum on the Core Network side, and the corresponding SAP provided by the RLC to the Non-access stratum on the Terminal side. Figure 1 shows the service architecture.</w:t>
      </w:r>
    </w:p>
    <w:p>
      <w:pPr>
        <w:pStyle w:val="TH"/>
        <w:rPr>
          <w:b w:val="false"/>
          <w:b w:val="false"/>
          <w:sz w:val="18"/>
        </w:rPr>
      </w:pPr>
      <w:bookmarkStart w:id="21" w:name="_1088935798"/>
      <w:bookmarkStart w:id="22" w:name="_1088855326"/>
      <w:bookmarkStart w:id="23" w:name="_1088855280"/>
      <w:bookmarkStart w:id="24" w:name="_1088854968"/>
      <w:bookmarkStart w:id="25" w:name="_1088854883"/>
      <w:bookmarkStart w:id="26" w:name="_998252316"/>
      <w:bookmarkEnd w:id="21"/>
      <w:bookmarkEnd w:id="22"/>
      <w:bookmarkEnd w:id="23"/>
      <w:bookmarkEnd w:id="24"/>
      <w:bookmarkEnd w:id="25"/>
      <w:bookmarkEnd w:id="26"/>
      <w:r>
        <w:rPr/>
        <w:object w:dxaOrig="9630" w:dyaOrig="652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81.5pt;height:326.25pt" filled="f" o:ole="">
            <v:imagedata r:id="rId7" o:title=""/>
          </v:shape>
          <o:OLEObject Type="Embed" ProgID="" ShapeID="ole_rId6" DrawAspect="Content" ObjectID="_270458388" r:id="rId6"/>
        </w:object>
      </w:r>
    </w:p>
    <w:p>
      <w:pPr>
        <w:pStyle w:val="TF"/>
        <w:keepNext w:val="true"/>
        <w:rPr/>
      </w:pPr>
      <w:r>
        <w:rPr/>
        <w:t xml:space="preserve">Figure </w:t>
      </w:r>
      <w:r>
        <w:rPr>
          <w:lang w:val="en-US" w:eastAsia="en-US"/>
        </w:rPr>
        <w:t>1: Service architecture</w:t>
      </w:r>
    </w:p>
    <w:p>
      <w:pPr>
        <w:pStyle w:val="Heading2"/>
        <w:rPr/>
      </w:pPr>
      <w:bookmarkStart w:id="27" w:name="__RefHeading___Toc217239822"/>
      <w:bookmarkEnd w:id="27"/>
      <w:r>
        <w:rPr/>
        <w:t>4.1</w:t>
        <w:tab/>
        <w:t>Limited set of UTRAN Iu mode PLMN connection models</w:t>
      </w:r>
    </w:p>
    <w:p>
      <w:pPr>
        <w:pStyle w:val="Heading3"/>
        <w:rPr/>
      </w:pPr>
      <w:bookmarkStart w:id="28" w:name="__RefHeading___Toc217239823"/>
      <w:bookmarkEnd w:id="28"/>
      <w:r>
        <w:rPr/>
        <w:t>4.1.1</w:t>
        <w:tab/>
        <w:t>Transparent data</w:t>
      </w:r>
    </w:p>
    <w:p>
      <w:pPr>
        <w:pStyle w:val="Normal"/>
        <w:rPr/>
      </w:pPr>
      <w:r>
        <w:rPr/>
        <w:t>Figure 2 shows the connection model for synchronous transparent CS data. In general all the user data bits are conveyed between the MT and the IWF as they are received from the TE. This implies that the RLC SDU/ Iu UP frame is transparent.</w:t>
      </w:r>
    </w:p>
    <w:p>
      <w:pPr>
        <w:pStyle w:val="Normal"/>
        <w:rPr/>
      </w:pPr>
      <w:r>
        <w:rPr/>
        <w:t>Figure 3 shows the connection model for asynchronous transparent CS data. The rate adaptation function RA0 from 3GPP TS 44.021 [18] (adapted to the RLC SDU size) is used for converting between asynchronous data and a synchronous bit stream. End-to-end flow control is not applicable in UTRAN Iu mode, thus no status bits are conveyed over RAN/UTRAN (see 3GPP TS 27.001 [14]).</w:t>
      </w:r>
    </w:p>
    <w:p>
      <w:pPr>
        <w:pStyle w:val="TH"/>
        <w:rPr/>
      </w:pPr>
      <w:bookmarkStart w:id="29" w:name="_Ref513454063"/>
      <w:r>
        <w:rPr/>
        <w:drawing>
          <wp:inline distT="0" distB="0" distL="0" distR="0">
            <wp:extent cx="4845685" cy="211455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8"/>
                    <a:srcRect l="-7" t="-17" r="-7" b="-17"/>
                    <a:stretch>
                      <a:fillRect/>
                    </a:stretch>
                  </pic:blipFill>
                  <pic:spPr bwMode="auto">
                    <a:xfrm>
                      <a:off x="0" y="0"/>
                      <a:ext cx="4845685" cy="2114550"/>
                    </a:xfrm>
                    <a:prstGeom prst="rect">
                      <a:avLst/>
                    </a:prstGeom>
                  </pic:spPr>
                </pic:pic>
              </a:graphicData>
            </a:graphic>
          </wp:inline>
        </w:drawing>
      </w:r>
    </w:p>
    <w:p>
      <w:pPr>
        <w:pStyle w:val="TF"/>
        <w:rPr/>
      </w:pPr>
      <w:bookmarkStart w:id="30" w:name="_Ref513454063"/>
      <w:r>
        <w:rPr/>
        <w:t xml:space="preserve">Figure </w:t>
      </w:r>
      <w:bookmarkEnd w:id="30"/>
      <w:r>
        <w:rPr/>
        <w:t>2: Connection model for Synchronous T CS data</w:t>
      </w:r>
    </w:p>
    <w:p>
      <w:pPr>
        <w:pStyle w:val="TH"/>
        <w:rPr/>
      </w:pPr>
      <w:bookmarkStart w:id="31" w:name="_Ref513859145"/>
      <w:r>
        <w:rPr/>
        <w:drawing>
          <wp:inline distT="0" distB="0" distL="0" distR="0">
            <wp:extent cx="4761865" cy="257048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9"/>
                    <a:srcRect l="-8" t="-14" r="-8" b="-14"/>
                    <a:stretch>
                      <a:fillRect/>
                    </a:stretch>
                  </pic:blipFill>
                  <pic:spPr bwMode="auto">
                    <a:xfrm>
                      <a:off x="0" y="0"/>
                      <a:ext cx="4761865" cy="2570480"/>
                    </a:xfrm>
                    <a:prstGeom prst="rect">
                      <a:avLst/>
                    </a:prstGeom>
                  </pic:spPr>
                </pic:pic>
              </a:graphicData>
            </a:graphic>
          </wp:inline>
        </w:drawing>
      </w:r>
    </w:p>
    <w:p>
      <w:pPr>
        <w:pStyle w:val="TF"/>
        <w:rPr/>
      </w:pPr>
      <w:bookmarkStart w:id="32" w:name="_Ref513859145"/>
      <w:r>
        <w:rPr/>
        <w:t xml:space="preserve">Figure </w:t>
      </w:r>
      <w:bookmarkEnd w:id="32"/>
      <w:r>
        <w:rPr/>
        <w:t>3: Connection model for Asynchronous T CS data</w:t>
      </w:r>
    </w:p>
    <w:p>
      <w:pPr>
        <w:pStyle w:val="Heading3"/>
        <w:rPr/>
      </w:pPr>
      <w:bookmarkStart w:id="33" w:name="__RefHeading___Toc217239824"/>
      <w:bookmarkEnd w:id="33"/>
      <w:r>
        <w:rPr/>
        <w:t>4.1.2</w:t>
        <w:tab/>
        <w:t>Non-transparent data</w:t>
      </w:r>
    </w:p>
    <w:p>
      <w:pPr>
        <w:pStyle w:val="Normal"/>
        <w:keepNext w:val="true"/>
        <w:rPr/>
      </w:pPr>
      <w:r>
        <w:rPr/>
        <w:t>Figure 4 shows the connection model for asynchronous non-transparent CS data.</w:t>
      </w:r>
    </w:p>
    <w:p>
      <w:pPr>
        <w:pStyle w:val="TH"/>
        <w:rPr/>
      </w:pPr>
      <w:bookmarkStart w:id="34" w:name="_Ref514554130"/>
      <w:r>
        <w:rPr/>
        <w:drawing>
          <wp:inline distT="0" distB="0" distL="0" distR="0">
            <wp:extent cx="5374005" cy="279971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0"/>
                    <a:srcRect l="-7" t="-13" r="-7" b="-13"/>
                    <a:stretch>
                      <a:fillRect/>
                    </a:stretch>
                  </pic:blipFill>
                  <pic:spPr bwMode="auto">
                    <a:xfrm>
                      <a:off x="0" y="0"/>
                      <a:ext cx="5374005" cy="2799715"/>
                    </a:xfrm>
                    <a:prstGeom prst="rect">
                      <a:avLst/>
                    </a:prstGeom>
                  </pic:spPr>
                </pic:pic>
              </a:graphicData>
            </a:graphic>
          </wp:inline>
        </w:drawing>
      </w:r>
    </w:p>
    <w:p>
      <w:pPr>
        <w:pStyle w:val="TF"/>
        <w:keepNext w:val="true"/>
        <w:rPr/>
      </w:pPr>
      <w:bookmarkStart w:id="35" w:name="_Ref514554130"/>
      <w:r>
        <w:rPr/>
        <w:t xml:space="preserve">Figure </w:t>
      </w:r>
      <w:bookmarkEnd w:id="35"/>
      <w:r>
        <w:rPr/>
        <w:t>4: Connection model for Asynchronous NT CS data</w:t>
      </w:r>
    </w:p>
    <w:p>
      <w:pPr>
        <w:pStyle w:val="Heading2"/>
        <w:rPr/>
      </w:pPr>
      <w:bookmarkStart w:id="36" w:name="__RefHeading___Toc217239825"/>
      <w:bookmarkEnd w:id="36"/>
      <w:r>
        <w:rPr/>
        <w:t>4.2</w:t>
        <w:tab/>
        <w:t>Limited set of GERAN Iu mode PLMN connection models</w:t>
      </w:r>
    </w:p>
    <w:p>
      <w:pPr>
        <w:pStyle w:val="Normal"/>
        <w:rPr/>
      </w:pPr>
      <w:r>
        <w:rPr/>
        <w:t>This subclause gives an overall overview on the PLMN connection models for circuit switched data services in GERAN Iu mode. The stage 2 description is given in 3GPP TS 43.051 [22]. For details concerning the PLMN connection models refer to 3GPP TS 43.010 [23].</w:t>
      </w:r>
    </w:p>
    <w:p>
      <w:pPr>
        <w:pStyle w:val="Heading3"/>
        <w:rPr/>
      </w:pPr>
      <w:bookmarkStart w:id="37" w:name="__RefHeading___Toc217239826"/>
      <w:bookmarkEnd w:id="37"/>
      <w:r>
        <w:rPr/>
        <w:t>4.2.1</w:t>
        <w:tab/>
        <w:t>Transparent data</w:t>
      </w:r>
    </w:p>
    <w:p>
      <w:pPr>
        <w:pStyle w:val="Normal"/>
        <w:rPr/>
      </w:pPr>
      <w:r>
        <w:rPr/>
        <w:t>Figure 5 shows the connection model for synchronous transparent CS data. In general all the user data bits are conveyed between the MT and the IWF as they are received from the TE. This implies that the RLC SDU/ Iu UP frame is transparent.</w:t>
      </w:r>
    </w:p>
    <w:p>
      <w:pPr>
        <w:pStyle w:val="Normal"/>
        <w:rPr/>
      </w:pPr>
      <w:r>
        <w:rPr/>
        <w:t>Figure 6 shows the connection model for asynchronous transparent CS data. The rate adaptation function RA0 from 3GPP TS 44.021 [18] (adapted to the RLC SDU size) is used for converting between asynchronous data and a synchronous bit stream. End-to-end flow control is not applicable in GERAN Iu mode, thus no status bits are conveyed over RAN/GERAN (see 3GPP TS 27.001 [14]).</w:t>
      </w:r>
    </w:p>
    <w:p>
      <w:pPr>
        <w:pStyle w:val="TH"/>
        <w:rPr/>
      </w:pPr>
      <w:bookmarkStart w:id="38" w:name="_1088858244"/>
      <w:bookmarkStart w:id="39" w:name="_1088857173"/>
      <w:bookmarkStart w:id="40" w:name="_1088856822"/>
      <w:bookmarkStart w:id="41" w:name="_1088856584"/>
      <w:bookmarkStart w:id="42" w:name="_1088856385"/>
      <w:bookmarkEnd w:id="38"/>
      <w:bookmarkEnd w:id="39"/>
      <w:bookmarkEnd w:id="40"/>
      <w:bookmarkEnd w:id="41"/>
      <w:bookmarkEnd w:id="42"/>
      <w:r>
        <w:rPr/>
        <w:object w:dxaOrig="7635" w:dyaOrig="4665">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381.75pt;height:233.25pt" filled="f" o:ole="">
            <v:imagedata r:id="rId12" o:title=""/>
          </v:shape>
          <o:OLEObject Type="Embed" ProgID="" ShapeID="ole_rId11" DrawAspect="Content" ObjectID="_1924892003" r:id="rId11"/>
        </w:object>
      </w:r>
    </w:p>
    <w:p>
      <w:pPr>
        <w:pStyle w:val="TF"/>
        <w:rPr/>
      </w:pPr>
      <w:r>
        <w:rPr/>
        <w:t>Figure 5: Connection model for Synchronous T CS data</w:t>
      </w:r>
    </w:p>
    <w:p>
      <w:pPr>
        <w:pStyle w:val="TH"/>
        <w:rPr/>
      </w:pPr>
      <w:bookmarkStart w:id="43" w:name="_1088858203"/>
      <w:bookmarkStart w:id="44" w:name="_1088856884"/>
      <w:bookmarkEnd w:id="43"/>
      <w:bookmarkEnd w:id="44"/>
      <w:r>
        <w:rPr/>
        <w:object w:dxaOrig="7650" w:dyaOrig="5325">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382.5pt;height:266.25pt" filled="f" o:ole="">
            <v:imagedata r:id="rId14" o:title=""/>
          </v:shape>
          <o:OLEObject Type="Embed" ProgID="" ShapeID="ole_rId13" DrawAspect="Content" ObjectID="_1257709334" r:id="rId13"/>
        </w:object>
      </w:r>
    </w:p>
    <w:p>
      <w:pPr>
        <w:pStyle w:val="TF"/>
        <w:rPr/>
      </w:pPr>
      <w:r>
        <w:rPr/>
        <w:t>Figure 6: Connection model for Asynchronous T CS data</w:t>
      </w:r>
    </w:p>
    <w:p>
      <w:pPr>
        <w:pStyle w:val="Heading3"/>
        <w:rPr/>
      </w:pPr>
      <w:bookmarkStart w:id="45" w:name="__RefHeading___Toc217239827"/>
      <w:bookmarkEnd w:id="45"/>
      <w:r>
        <w:rPr/>
        <w:t>4.2.2</w:t>
        <w:tab/>
        <w:t>Non-transparent data</w:t>
      </w:r>
    </w:p>
    <w:p>
      <w:pPr>
        <w:pStyle w:val="Normal"/>
        <w:keepNext w:val="true"/>
        <w:rPr/>
      </w:pPr>
      <w:r>
        <w:rPr/>
        <w:t>Figure 7 shows the connection model for asynchronous non-transparent CS data.</w:t>
      </w:r>
    </w:p>
    <w:p>
      <w:pPr>
        <w:pStyle w:val="TH"/>
        <w:rPr/>
      </w:pPr>
      <w:bookmarkStart w:id="46" w:name="_1088858071"/>
      <w:bookmarkStart w:id="47" w:name="_1088857943"/>
      <w:bookmarkStart w:id="48" w:name="_1088857531"/>
      <w:bookmarkStart w:id="49" w:name="_1088857441"/>
      <w:bookmarkEnd w:id="46"/>
      <w:bookmarkEnd w:id="47"/>
      <w:bookmarkEnd w:id="48"/>
      <w:bookmarkEnd w:id="49"/>
      <w:r>
        <w:rPr/>
        <w:object w:dxaOrig="8265" w:dyaOrig="5385">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13.25pt;height:269.25pt" filled="f" o:ole="">
            <v:imagedata r:id="rId16" o:title=""/>
          </v:shape>
          <o:OLEObject Type="Embed" ProgID="" ShapeID="ole_rId15" DrawAspect="Content" ObjectID="_1451350735" r:id="rId15"/>
        </w:object>
      </w:r>
    </w:p>
    <w:p>
      <w:pPr>
        <w:pStyle w:val="TF"/>
        <w:keepNext w:val="true"/>
        <w:rPr/>
      </w:pPr>
      <w:r>
        <w:rPr/>
        <w:t>Figure 7: Connection model for Asynchronous NT CS data</w:t>
      </w:r>
    </w:p>
    <w:p>
      <w:pPr>
        <w:pStyle w:val="TF"/>
        <w:keepNext w:val="true"/>
        <w:rPr/>
      </w:pPr>
      <w:r>
        <w:rPr/>
      </w:r>
    </w:p>
    <w:p>
      <w:pPr>
        <w:pStyle w:val="Heading1"/>
        <w:ind w:left="1134" w:hanging="1134"/>
        <w:rPr/>
      </w:pPr>
      <w:bookmarkStart w:id="50" w:name="__RefHeading___Toc217239828"/>
      <w:bookmarkEnd w:id="50"/>
      <w:r>
        <w:rPr/>
        <w:t>5</w:t>
        <w:tab/>
        <w:t>Bearer Capabilities for UMTS Data Services</w:t>
      </w:r>
    </w:p>
    <w:p>
      <w:pPr>
        <w:pStyle w:val="Normal"/>
        <w:rPr/>
      </w:pPr>
      <w:r>
        <w:rPr/>
        <w:t>The UMTS bearer services are described by the PLMN BC-IE. Five services (or services categories) are currently distinguishable from the PLMN BC-IE in UTRAN Iu mode:</w:t>
      </w:r>
    </w:p>
    <w:p>
      <w:pPr>
        <w:pStyle w:val="B1"/>
        <w:rPr/>
      </w:pPr>
      <w:r>
        <w:rPr/>
        <w:t>-</w:t>
        <w:tab/>
        <w:t>Speech.</w:t>
      </w:r>
    </w:p>
    <w:p>
      <w:pPr>
        <w:pStyle w:val="B1"/>
        <w:rPr/>
      </w:pPr>
      <w:r>
        <w:rPr/>
        <w:t>-</w:t>
        <w:tab/>
        <w:t>Transparent Data for support of Multimedia.</w:t>
      </w:r>
    </w:p>
    <w:p>
      <w:pPr>
        <w:pStyle w:val="B1"/>
        <w:rPr>
          <w:lang w:val="fr-FR"/>
        </w:rPr>
      </w:pPr>
      <w:r>
        <w:rPr>
          <w:lang w:val="fr-FR"/>
        </w:rPr>
        <w:t>-</w:t>
        <w:tab/>
        <w:t>Transparent Data.</w:t>
      </w:r>
    </w:p>
    <w:p>
      <w:pPr>
        <w:pStyle w:val="B1"/>
        <w:rPr>
          <w:lang w:val="fr-FR"/>
        </w:rPr>
      </w:pPr>
      <w:r>
        <w:rPr>
          <w:lang w:val="fr-FR"/>
        </w:rPr>
        <w:t>-</w:t>
        <w:tab/>
        <w:t>Non-transparent Fax.</w:t>
      </w:r>
    </w:p>
    <w:p>
      <w:pPr>
        <w:pStyle w:val="B1"/>
        <w:rPr/>
      </w:pPr>
      <w:r>
        <w:rPr/>
        <w:t>-</w:t>
        <w:tab/>
        <w:t>Non-transparent data.</w:t>
      </w:r>
    </w:p>
    <w:p>
      <w:pPr>
        <w:pStyle w:val="Normal"/>
        <w:rPr/>
      </w:pPr>
      <w:r>
        <w:rPr/>
        <w:t>Four services (or services categories) are currently distinguishable from the PLMN BC-IE in GERAN Iu mode:</w:t>
      </w:r>
    </w:p>
    <w:p>
      <w:pPr>
        <w:pStyle w:val="B1"/>
        <w:rPr/>
      </w:pPr>
      <w:r>
        <w:rPr/>
        <w:t>-</w:t>
        <w:tab/>
        <w:t>Speech.</w:t>
      </w:r>
    </w:p>
    <w:p>
      <w:pPr>
        <w:pStyle w:val="B1"/>
        <w:rPr/>
      </w:pPr>
      <w:r>
        <w:rPr/>
        <w:t>-</w:t>
        <w:tab/>
        <w:t>Transparent Data for support of Multimedia.</w:t>
      </w:r>
    </w:p>
    <w:p>
      <w:pPr>
        <w:pStyle w:val="B1"/>
        <w:rPr/>
      </w:pPr>
      <w:r>
        <w:rPr/>
        <w:t>-</w:t>
        <w:tab/>
        <w:t>Transparent Data.</w:t>
      </w:r>
    </w:p>
    <w:p>
      <w:pPr>
        <w:pStyle w:val="B1"/>
        <w:rPr/>
      </w:pPr>
      <w:r>
        <w:rPr/>
        <w:t>-</w:t>
        <w:tab/>
        <w:t>Non-transparent data.</w:t>
      </w:r>
    </w:p>
    <w:p>
      <w:pPr>
        <w:pStyle w:val="Normal"/>
        <w:rPr/>
      </w:pPr>
      <w:r>
        <w:rPr/>
        <w:t>Speech is currently not in the scope of the present document.</w:t>
      </w:r>
    </w:p>
    <w:p>
      <w:pPr>
        <w:pStyle w:val="Normal"/>
        <w:rPr/>
      </w:pPr>
      <w:r>
        <w:rPr/>
        <w:t>Each UMTS bearer service is supported by a Radio Access Bearers (RAB). The RABs in turn are described by the QoS parameters. There may be one or several RAB candidates for supporting a UMTS bearer service. The possible candidates are described by a mapping of the BC-IE to RAB QoS described in subclause 5.2.</w:t>
      </w:r>
    </w:p>
    <w:p>
      <w:pPr>
        <w:pStyle w:val="Heading2"/>
        <w:rPr/>
      </w:pPr>
      <w:bookmarkStart w:id="51" w:name="__RefHeading___Toc217239829"/>
      <w:bookmarkEnd w:id="51"/>
      <w:r>
        <w:rPr/>
        <w:t>5.1</w:t>
        <w:tab/>
        <w:t>Bearer Capabilities for UMTS Data Services</w:t>
      </w:r>
    </w:p>
    <w:p>
      <w:pPr>
        <w:pStyle w:val="Heading3"/>
        <w:rPr/>
      </w:pPr>
      <w:bookmarkStart w:id="52" w:name="__RefHeading___Toc217239830"/>
      <w:bookmarkEnd w:id="52"/>
      <w:r>
        <w:rPr/>
        <w:t>5.1.1</w:t>
        <w:tab/>
        <w:t>Transparent Data</w:t>
      </w:r>
    </w:p>
    <w:p>
      <w:pPr>
        <w:pStyle w:val="Normal"/>
        <w:keepNext w:val="true"/>
        <w:keepLines/>
        <w:rPr/>
      </w:pPr>
      <w:r>
        <w:rPr/>
        <w:t>This service is distinguished by the following BC-IE parameters:</w:t>
      </w:r>
    </w:p>
    <w:p>
      <w:pPr>
        <w:pStyle w:val="B1"/>
        <w:rPr/>
      </w:pPr>
      <w:r>
        <w:rPr/>
        <w:t>-</w:t>
        <w:tab/>
        <w:t>ITC = UDI or 3.1 kHz audio or Other ITC = RDI.</w:t>
      </w:r>
    </w:p>
    <w:p>
      <w:pPr>
        <w:pStyle w:val="B1"/>
        <w:rPr/>
      </w:pPr>
      <w:r>
        <w:rPr/>
        <w:t>-</w:t>
        <w:tab/>
        <w:t>CE = transparent.</w:t>
      </w:r>
    </w:p>
    <w:p>
      <w:pPr>
        <w:pStyle w:val="Normal"/>
        <w:keepNext w:val="true"/>
        <w:rPr/>
      </w:pPr>
      <w:r>
        <w:rPr/>
        <w:t>For this service the FNUR at the setup is restricted to:</w:t>
      </w:r>
    </w:p>
    <w:p>
      <w:pPr>
        <w:pStyle w:val="B1"/>
        <w:rPr/>
      </w:pPr>
      <w:r>
        <w:rPr/>
        <w:t>-</w:t>
        <w:tab/>
        <w:t>64 kbit/s, in case ITC = UDI.</w:t>
      </w:r>
    </w:p>
    <w:p>
      <w:pPr>
        <w:pStyle w:val="B1"/>
        <w:rPr/>
      </w:pPr>
      <w:r>
        <w:rPr/>
        <w:t>-</w:t>
        <w:tab/>
        <w:t>56 kbit/s in case ITC = UDI or Other ITC = RDI.</w:t>
      </w:r>
    </w:p>
    <w:p>
      <w:pPr>
        <w:pStyle w:val="B1"/>
        <w:rPr/>
      </w:pPr>
      <w:r>
        <w:rPr/>
        <w:t>-</w:t>
        <w:tab/>
        <w:t>28,8 kbit/s, in case ITC = 3,1 kHz audio.</w:t>
      </w:r>
    </w:p>
    <w:p>
      <w:pPr>
        <w:pStyle w:val="NO"/>
        <w:rPr/>
      </w:pPr>
      <w:r>
        <w:rPr/>
        <w:t>NOTE:</w:t>
        <w:tab/>
        <w:t xml:space="preserve">ITU-T Recommendation V.90 [16] is not supported in transparent mode, because asymmetric user rates are not supported in transparent mode. </w:t>
      </w:r>
    </w:p>
    <w:p>
      <w:pPr>
        <w:pStyle w:val="Heading3"/>
        <w:rPr/>
      </w:pPr>
      <w:bookmarkStart w:id="53" w:name="__RefHeading___Toc217239831"/>
      <w:bookmarkEnd w:id="53"/>
      <w:r>
        <w:rPr/>
        <w:t>5.1.2</w:t>
        <w:tab/>
        <w:t>Non-Transparent Fax</w:t>
      </w:r>
    </w:p>
    <w:p>
      <w:pPr>
        <w:pStyle w:val="Normal"/>
        <w:rPr/>
      </w:pPr>
      <w:r>
        <w:rPr/>
        <w:t>This service is only applicable for UTRAN Iu mode. It is distinguished by the following BC-IE parameters:</w:t>
      </w:r>
    </w:p>
    <w:p>
      <w:pPr>
        <w:pStyle w:val="B1"/>
        <w:rPr/>
      </w:pPr>
      <w:r>
        <w:rPr>
          <w:lang w:val="fr-FR"/>
        </w:rPr>
        <w:t>-</w:t>
        <w:tab/>
        <w:t>ITC = Fax Group 3 (ITU-T Recommandation T.30 [17]).</w:t>
      </w:r>
    </w:p>
    <w:p>
      <w:pPr>
        <w:pStyle w:val="B1"/>
        <w:rPr>
          <w:lang w:val="fr-FR"/>
        </w:rPr>
      </w:pPr>
      <w:r>
        <w:rPr>
          <w:lang w:val="fr-FR"/>
        </w:rPr>
        <w:t>-</w:t>
        <w:tab/>
        <w:t>CE = non-transparent.</w:t>
      </w:r>
    </w:p>
    <w:p>
      <w:pPr>
        <w:pStyle w:val="Normal"/>
        <w:rPr/>
      </w:pPr>
      <w:r>
        <w:rPr/>
        <w:t>WAIUR shall not be more than 28.8 kbit/s. The possible AIURs are limited to 14,4 kbit/s and 28,8 kbit/s.</w:t>
      </w:r>
    </w:p>
    <w:p>
      <w:pPr>
        <w:pStyle w:val="Heading3"/>
        <w:rPr/>
      </w:pPr>
      <w:bookmarkStart w:id="54" w:name="__RefHeading___Toc217239832"/>
      <w:bookmarkEnd w:id="54"/>
      <w:r>
        <w:rPr/>
        <w:t>5.1.3</w:t>
        <w:tab/>
        <w:t>NT Data</w:t>
      </w:r>
    </w:p>
    <w:p>
      <w:pPr>
        <w:pStyle w:val="Normal"/>
        <w:rPr/>
      </w:pPr>
      <w:r>
        <w:rPr/>
        <w:t>This service is distinguished by the following BC-IE parameters:</w:t>
      </w:r>
    </w:p>
    <w:p>
      <w:pPr>
        <w:pStyle w:val="B1"/>
        <w:rPr/>
      </w:pPr>
      <w:r>
        <w:rPr/>
        <w:t>-</w:t>
        <w:tab/>
        <w:t>ITC = UDI or 3.1 kHz audio or Other ITC = RDI.</w:t>
      </w:r>
    </w:p>
    <w:p>
      <w:pPr>
        <w:pStyle w:val="B1"/>
        <w:rPr/>
      </w:pPr>
      <w:r>
        <w:rPr/>
        <w:t>-</w:t>
        <w:tab/>
        <w:t>CE = non-transparent.</w:t>
      </w:r>
    </w:p>
    <w:p>
      <w:pPr>
        <w:pStyle w:val="Normal"/>
        <w:rPr/>
      </w:pPr>
      <w:r>
        <w:rPr/>
        <w:t>The possible AIURs in UTRAN Iu mode are limited to 14,4 kbit/s, 28,8 kbit/s and 57,6 kbit/s. For GERAN Iu mode the following AIURs are possible: 9,6 kbit/s, 14,4 kbit/s, 19,2 kbit/s, 28,8 kbit/s, 38,4 kbit/s, 43,2 kbit/s and 57,6 kbit/s.</w:t>
      </w:r>
    </w:p>
    <w:p>
      <w:pPr>
        <w:pStyle w:val="Heading3"/>
        <w:rPr/>
      </w:pPr>
      <w:bookmarkStart w:id="55" w:name="__RefHeading___Toc217239833"/>
      <w:bookmarkEnd w:id="55"/>
      <w:r>
        <w:rPr/>
        <w:t>5.1.4</w:t>
        <w:tab/>
        <w:t>Transparent Data for Support of Multimedia</w:t>
      </w:r>
    </w:p>
    <w:p>
      <w:pPr>
        <w:pStyle w:val="Normal"/>
        <w:keepNext w:val="true"/>
        <w:keepLines/>
        <w:rPr/>
      </w:pPr>
      <w:r>
        <w:rPr/>
        <w:t>This service is distinguished by the following BC-IE parameters:</w:t>
      </w:r>
    </w:p>
    <w:p>
      <w:pPr>
        <w:pStyle w:val="B1"/>
        <w:rPr/>
      </w:pPr>
      <w:r>
        <w:rPr/>
        <w:t>-</w:t>
        <w:tab/>
        <w:t>ITC = UDI or 3.1 kHz audio or Other ITC = RDI.</w:t>
      </w:r>
    </w:p>
    <w:p>
      <w:pPr>
        <w:pStyle w:val="B1"/>
        <w:rPr/>
      </w:pPr>
      <w:r>
        <w:rPr/>
        <w:t>-</w:t>
        <w:tab/>
        <w:t>CE = transparent.</w:t>
      </w:r>
    </w:p>
    <w:p>
      <w:pPr>
        <w:pStyle w:val="B1"/>
        <w:rPr/>
      </w:pPr>
      <w:r>
        <w:rPr/>
        <w:t>-</w:t>
        <w:tab/>
        <w:t>Other rate adaptation = H.223 and H.245.</w:t>
      </w:r>
    </w:p>
    <w:p>
      <w:pPr>
        <w:pStyle w:val="Normal"/>
        <w:rPr/>
      </w:pPr>
      <w:r>
        <w:rPr/>
        <w:t>For this service the FNUR at the setup is restricted to:</w:t>
      </w:r>
    </w:p>
    <w:p>
      <w:pPr>
        <w:pStyle w:val="B1"/>
        <w:rPr/>
      </w:pPr>
      <w:r>
        <w:rPr/>
        <w:t>-</w:t>
        <w:tab/>
        <w:t>64 kbit/s, in case ITC = UDI.</w:t>
      </w:r>
    </w:p>
    <w:p>
      <w:pPr>
        <w:pStyle w:val="B1"/>
        <w:rPr/>
      </w:pPr>
      <w:r>
        <w:rPr/>
        <w:t>-</w:t>
        <w:tab/>
        <w:t>56 kbit/s in case Other ITC = RDI.</w:t>
      </w:r>
    </w:p>
    <w:p>
      <w:pPr>
        <w:pStyle w:val="B1"/>
        <w:rPr>
          <w:i/>
          <w:i/>
        </w:rPr>
      </w:pPr>
      <w:r>
        <w:rPr/>
        <w:t>-</w:t>
        <w:tab/>
        <w:t>33,6 kbit/s, in case ITC = 3,1 kHz audio.</w:t>
      </w:r>
    </w:p>
    <w:p>
      <w:pPr>
        <w:pStyle w:val="B1"/>
        <w:rPr/>
      </w:pPr>
      <w:r>
        <w:rPr/>
        <w:t>-</w:t>
        <w:tab/>
        <w:t>32 kbit/s, in case ITC = UDI.</w:t>
      </w:r>
    </w:p>
    <w:p>
      <w:pPr>
        <w:pStyle w:val="B1"/>
        <w:rPr/>
      </w:pPr>
      <w:r>
        <w:rPr/>
        <w:t>-</w:t>
        <w:tab/>
        <w:t>28,8 kbit/s, in case ITC = 3,1 kHz audio.</w:t>
      </w:r>
    </w:p>
    <w:p>
      <w:pPr>
        <w:pStyle w:val="NO"/>
        <w:rPr/>
      </w:pPr>
      <w:r>
        <w:rPr/>
        <w:t>NOTE:</w:t>
        <w:tab/>
        <w:t xml:space="preserve">Transmission rates 31.2 kbit/s and 28.8 kbit/s negotiated by the modems in a 3.1 kHz multimedia call may be used with a rate adaptation to 33.6 kbit/s between the UE and the IWF (see 3GPP TS 27.001 [14] and 3GPP TS 29.007 [15]). The negotiated values shall be provided by the MSC by way of a MODIFY message. </w:t>
      </w:r>
    </w:p>
    <w:p>
      <w:pPr>
        <w:pStyle w:val="Heading2"/>
        <w:rPr/>
      </w:pPr>
      <w:bookmarkStart w:id="56" w:name="__RefHeading___Toc217239834"/>
      <w:bookmarkStart w:id="57" w:name="_Ref462128833"/>
      <w:bookmarkEnd w:id="56"/>
      <w:r>
        <w:rPr/>
        <w:t>5.2</w:t>
        <w:tab/>
        <w:t>BC-IE to RAB QoS Mapping</w:t>
      </w:r>
      <w:bookmarkEnd w:id="57"/>
    </w:p>
    <w:p>
      <w:pPr>
        <w:pStyle w:val="Normal"/>
        <w:rPr/>
      </w:pPr>
      <w:r>
        <w:rPr/>
        <w:t>Since UMTS bearer services are described by BC-IEs and RABs by QoS parameters, a mapping between the UMTS bearer services and the possible RABs that support them has to be specified. The QoS mapping is based on 3GPP TS 23.107 [10] and is specified in detail in 3GPP TS 27.001[14], annex B, subclause B.1.13.</w:t>
      </w:r>
      <w:r>
        <w:br w:type="page"/>
      </w:r>
    </w:p>
    <w:p>
      <w:pPr>
        <w:pStyle w:val="Heading1"/>
        <w:ind w:left="1134" w:hanging="1134"/>
        <w:rPr/>
      </w:pPr>
      <w:bookmarkStart w:id="58" w:name="__RefHeading___Toc217239835"/>
      <w:bookmarkEnd w:id="58"/>
      <w:r>
        <w:rPr/>
        <w:t>6</w:t>
        <w:tab/>
        <w:t>Iu and Nb User Plane</w:t>
      </w:r>
    </w:p>
    <w:p>
      <w:pPr>
        <w:pStyle w:val="Heading2"/>
        <w:rPr/>
      </w:pPr>
      <w:bookmarkStart w:id="59" w:name="__RefHeading___Toc217239836"/>
      <w:bookmarkEnd w:id="59"/>
      <w:r>
        <w:rPr/>
        <w:t>6.1</w:t>
        <w:tab/>
        <w:t>NT services</w:t>
      </w:r>
    </w:p>
    <w:p>
      <w:pPr>
        <w:pStyle w:val="Normal"/>
        <w:rPr/>
      </w:pPr>
      <w:r>
        <w:rPr/>
        <w:t>The Iu and NB User Plane for NT services is described in Clause 11a.2 of 3GPP TS 29.007 [15].</w:t>
      </w:r>
    </w:p>
    <w:p>
      <w:pPr>
        <w:pStyle w:val="Heading2"/>
        <w:rPr/>
      </w:pPr>
      <w:bookmarkStart w:id="60" w:name="__RefHeading___Toc217239837"/>
      <w:bookmarkStart w:id="61" w:name="_Ref461381901"/>
      <w:bookmarkEnd w:id="60"/>
      <w:r>
        <w:rPr/>
        <w:t>6.2</w:t>
        <w:tab/>
        <w:t>T services</w:t>
      </w:r>
      <w:bookmarkEnd w:id="61"/>
    </w:p>
    <w:p>
      <w:pPr>
        <w:pStyle w:val="Normal"/>
        <w:rPr/>
      </w:pPr>
      <w:r>
        <w:rPr/>
        <w:t>The Iu and NB User Plane for T services is described in Clause 11a.3 of 3GPP TS 29.007 [15].</w:t>
      </w:r>
    </w:p>
    <w:p>
      <w:pPr>
        <w:pStyle w:val="Heading1"/>
        <w:ind w:left="1134" w:hanging="1134"/>
        <w:rPr/>
      </w:pPr>
      <w:bookmarkStart w:id="62" w:name="__RefHeading___Toc217239838"/>
      <w:bookmarkEnd w:id="62"/>
      <w:r>
        <w:rPr/>
        <w:t>7</w:t>
        <w:tab/>
        <w:t>RLC</w:t>
      </w:r>
    </w:p>
    <w:p>
      <w:pPr>
        <w:pStyle w:val="Normal"/>
        <w:rPr/>
      </w:pPr>
      <w:r>
        <w:rPr/>
        <w:t>The RLC shall be used in transparent mode for T and NT services.</w:t>
      </w:r>
    </w:p>
    <w:p>
      <w:pPr>
        <w:pStyle w:val="Heading1"/>
        <w:ind w:left="1134" w:hanging="1134"/>
        <w:rPr/>
      </w:pPr>
      <w:bookmarkStart w:id="63" w:name="__RefHeading___Toc217239839"/>
      <w:r>
        <w:rPr/>
        <w:t>8</w:t>
        <w:tab/>
        <w:t>Initial Synchronisation and resynchronisation</w:t>
      </w:r>
      <w:bookmarkEnd w:id="63"/>
      <w:r>
        <w:rPr/>
        <w:t xml:space="preserve"> </w:t>
      </w:r>
    </w:p>
    <w:p>
      <w:pPr>
        <w:pStyle w:val="Normal"/>
        <w:rPr/>
      </w:pPr>
      <w:r>
        <w:rPr/>
        <w:t>The initial synchronisation and actions on loss of synchronisation are specified in 3GPP TS 27.001 [14] and 3GPP TS 29.007 [15].</w:t>
      </w:r>
    </w:p>
    <w:p>
      <w:pPr>
        <w:pStyle w:val="Heading1"/>
        <w:ind w:left="1134" w:hanging="1134"/>
        <w:rPr/>
      </w:pPr>
      <w:bookmarkStart w:id="64" w:name="__RefHeading___Toc217239840"/>
      <w:bookmarkEnd w:id="64"/>
      <w:r>
        <w:rPr/>
        <w:t>9</w:t>
        <w:tab/>
        <w:t>Call Control</w:t>
      </w:r>
    </w:p>
    <w:p>
      <w:pPr>
        <w:pStyle w:val="Normal"/>
        <w:rPr/>
      </w:pPr>
      <w:r>
        <w:rPr/>
        <w:t>BC-IE negotiation procedures and mapping to ISDN are specified in 3GPP TS 27.001 [14] and 3GPP TS 29.007 [15]. BC-IE parameter values shall be restricted as indicated in subclause 5.1. See also 3GPP TS 27.001 [14], annex B, table B.5a for further details on the validity of parameter values in A/Gb mode and Iu mode.</w:t>
      </w:r>
    </w:p>
    <w:p>
      <w:pPr>
        <w:pStyle w:val="Heading1"/>
        <w:ind w:left="1134" w:hanging="1134"/>
        <w:rPr/>
      </w:pPr>
      <w:bookmarkStart w:id="65" w:name="__RefHeading___Toc217239841"/>
      <w:bookmarkEnd w:id="65"/>
      <w:r>
        <w:rPr/>
        <w:t>10</w:t>
        <w:tab/>
        <w:t>Handover Issues</w:t>
      </w:r>
    </w:p>
    <w:p>
      <w:pPr>
        <w:pStyle w:val="Heading2"/>
        <w:rPr/>
      </w:pPr>
      <w:bookmarkStart w:id="66" w:name="__RefHeading___Toc217239842"/>
      <w:bookmarkEnd w:id="66"/>
      <w:r>
        <w:rPr/>
        <w:t>10.1</w:t>
        <w:tab/>
        <w:t>Signalling issues</w:t>
      </w:r>
    </w:p>
    <w:p>
      <w:pPr>
        <w:pStyle w:val="Normal"/>
        <w:rPr/>
      </w:pPr>
      <w:r>
        <w:rPr/>
        <w:t>The handling of signalling during handover is described in Clause 11.0 of 3GPP TS 29.007 [15].</w:t>
      </w:r>
    </w:p>
    <w:p>
      <w:pPr>
        <w:pStyle w:val="Heading2"/>
        <w:rPr/>
      </w:pPr>
      <w:bookmarkStart w:id="67" w:name="__RefHeading___Toc217239843"/>
      <w:bookmarkEnd w:id="67"/>
      <w:r>
        <w:rPr/>
        <w:t>10.2</w:t>
        <w:tab/>
        <w:t>User Plane</w:t>
      </w:r>
    </w:p>
    <w:p>
      <w:pPr>
        <w:pStyle w:val="Normal"/>
        <w:rPr/>
      </w:pPr>
      <w:r>
        <w:rPr/>
        <w:t>The handling of the user plane during handover is described in clause 11 of 3GPP TS 29.007 [15].</w:t>
      </w:r>
      <w:r>
        <w:br w:type="page"/>
      </w:r>
    </w:p>
    <w:p>
      <w:pPr>
        <w:pStyle w:val="Heading8"/>
        <w:ind w:left="0" w:hanging="0"/>
        <w:rPr/>
      </w:pPr>
      <w:bookmarkStart w:id="68" w:name="__RefHeading___Toc217239844"/>
      <w:bookmarkStart w:id="69" w:name="historyclause"/>
      <w:bookmarkEnd w:id="68"/>
      <w:bookmarkEnd w:id="69"/>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765"/>
        <w:gridCol w:w="35"/>
        <w:gridCol w:w="943"/>
        <w:gridCol w:w="151"/>
        <w:gridCol w:w="224"/>
        <w:gridCol w:w="343"/>
        <w:gridCol w:w="85"/>
        <w:gridCol w:w="340"/>
        <w:gridCol w:w="425"/>
        <w:gridCol w:w="4102"/>
        <w:gridCol w:w="567"/>
        <w:gridCol w:w="9"/>
        <w:gridCol w:w="558"/>
        <w:gridCol w:w="9"/>
      </w:tblGrid>
      <w:tr>
        <w:trPr>
          <w:cantSplit w:val="true"/>
        </w:trPr>
        <w:tc>
          <w:tcPr>
            <w:tcW w:w="9347" w:type="dxa"/>
            <w:gridSpan w:val="14"/>
            <w:tcBorders>
              <w:top w:val="single" w:sz="6" w:space="0" w:color="000000"/>
              <w:left w:val="single" w:sz="6" w:space="0" w:color="000000"/>
              <w:right w:val="single" w:sz="6" w:space="0" w:color="000000"/>
            </w:tcBorders>
            <w:shd w:fill="FFFFFF" w:val="clear"/>
          </w:tcPr>
          <w:p>
            <w:pPr>
              <w:pStyle w:val="TAH"/>
              <w:rPr>
                <w:sz w:val="16"/>
                <w:lang w:eastAsia="en-US"/>
              </w:rPr>
            </w:pPr>
            <w:r>
              <w:rPr>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Date</w:t>
            </w:r>
          </w:p>
        </w:tc>
        <w:tc>
          <w:tcPr>
            <w:tcW w:w="76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w:t>
            </w:r>
          </w:p>
        </w:tc>
        <w:tc>
          <w:tcPr>
            <w:tcW w:w="97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TSG Doc.</w:t>
            </w:r>
          </w:p>
        </w:tc>
        <w:tc>
          <w:tcPr>
            <w:tcW w:w="37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CR</w:t>
            </w:r>
          </w:p>
        </w:tc>
        <w:tc>
          <w:tcPr>
            <w:tcW w:w="42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Rev</w:t>
            </w:r>
          </w:p>
        </w:tc>
        <w:tc>
          <w:tcPr>
            <w:tcW w:w="4867"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Old</w:t>
            </w:r>
          </w:p>
        </w:tc>
        <w:tc>
          <w:tcPr>
            <w:tcW w:w="567"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12-2004</w:t>
            </w:r>
          </w:p>
        </w:tc>
        <w:tc>
          <w:tcPr>
            <w:tcW w:w="76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CN#26</w:t>
            </w:r>
          </w:p>
        </w:tc>
        <w:tc>
          <w:tcPr>
            <w:tcW w:w="9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NP-040607</w:t>
            </w:r>
          </w:p>
        </w:tc>
        <w:tc>
          <w:tcPr>
            <w:tcW w:w="37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lang w:eastAsia="en-US"/>
              </w:rPr>
            </w:pPr>
            <w:r>
              <w:rPr>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w:t>
            </w:r>
            <w:r>
              <w:rPr>
                <w:sz w:val="16"/>
                <w:lang w:eastAsia="en-US"/>
              </w:rPr>
              <w:t>Technical Report” changed to “Technical Specification” in the foreword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en-US"/>
              </w:rPr>
              <w:t>1.0.</w:t>
            </w:r>
            <w:r>
              <w:rPr>
                <w:sz w:val="16"/>
                <w:lang w:eastAsia="ko-KR"/>
              </w:rPr>
              <w:t>1</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6</w:t>
            </w:r>
            <w:r>
              <w:rPr>
                <w:sz w:val="16"/>
                <w:lang w:eastAsia="en-US"/>
              </w:rPr>
              <w:t>.0.</w:t>
            </w:r>
            <w:r>
              <w:rPr>
                <w:sz w:val="16"/>
                <w:lang w:eastAsia="ko-KR"/>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03-2005</w:t>
            </w:r>
          </w:p>
        </w:tc>
        <w:tc>
          <w:tcPr>
            <w:tcW w:w="76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CN#27</w:t>
            </w:r>
          </w:p>
        </w:tc>
        <w:tc>
          <w:tcPr>
            <w:tcW w:w="9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NP-050110</w:t>
            </w:r>
          </w:p>
        </w:tc>
        <w:tc>
          <w:tcPr>
            <w:tcW w:w="37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1</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References for Iu and Nb User Plane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6.0.0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en-US"/>
              </w:rPr>
              <w:t>6</w:t>
            </w:r>
            <w:r>
              <w:rPr>
                <w:sz w:val="16"/>
                <w:lang w:eastAsia="en-US"/>
              </w:rPr>
              <w:t>.1.</w:t>
            </w:r>
            <w:r>
              <w:rPr>
                <w:sz w:val="16"/>
                <w:lang w:eastAsia="en-US"/>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06-2007</w:t>
            </w:r>
          </w:p>
        </w:tc>
        <w:tc>
          <w:tcPr>
            <w:tcW w:w="76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CT#36</w:t>
            </w:r>
          </w:p>
        </w:tc>
        <w:tc>
          <w:tcPr>
            <w:tcW w:w="9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37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Upgraded to Release 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6.1.0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en-US"/>
              </w:rPr>
              <w:t>7.0.</w:t>
            </w:r>
            <w:r>
              <w:rPr>
                <w:sz w:val="16"/>
                <w:lang w:eastAsia="en-US"/>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12-2008</w:t>
            </w:r>
          </w:p>
        </w:tc>
        <w:tc>
          <w:tcPr>
            <w:tcW w:w="76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CT#42</w:t>
            </w:r>
          </w:p>
        </w:tc>
        <w:tc>
          <w:tcPr>
            <w:tcW w:w="9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37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Upgraded to v8.0.0 due to simple upgrade without no technical change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7.0.0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12-2009</w:t>
            </w:r>
          </w:p>
        </w:tc>
        <w:tc>
          <w:tcPr>
            <w:tcW w:w="76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CT#46</w:t>
            </w:r>
          </w:p>
        </w:tc>
        <w:tc>
          <w:tcPr>
            <w:tcW w:w="9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37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Automatic upgrade from previous Release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8.0.0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09-2010</w:t>
            </w:r>
          </w:p>
        </w:tc>
        <w:tc>
          <w:tcPr>
            <w:tcW w:w="76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CT#49</w:t>
            </w:r>
          </w:p>
        </w:tc>
        <w:tc>
          <w:tcPr>
            <w:tcW w:w="9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CP-100549</w:t>
            </w:r>
          </w:p>
        </w:tc>
        <w:tc>
          <w:tcPr>
            <w:tcW w:w="37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2</w:t>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w:t>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en-US"/>
              </w:rPr>
            </w:pPr>
            <w:r>
              <w:rPr>
                <w:sz w:val="16"/>
                <w:lang w:eastAsia="en-US"/>
              </w:rPr>
              <w:t>Correcting unspecific external reference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9.0.0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03-2011</w:t>
            </w:r>
          </w:p>
        </w:tc>
        <w:tc>
          <w:tcPr>
            <w:tcW w:w="76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CT#51</w:t>
            </w:r>
          </w:p>
        </w:tc>
        <w:tc>
          <w:tcPr>
            <w:tcW w:w="9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37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en-US"/>
              </w:rPr>
              <w:t>Automatic upgrade from previous Release</w:t>
            </w:r>
            <w:r>
              <w:rPr>
                <w:sz w:val="16"/>
                <w:lang w:eastAsia="ko-KR"/>
              </w:rPr>
              <w:t xml:space="preserve"> version 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9.1.0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03-2011</w:t>
            </w:r>
          </w:p>
        </w:tc>
        <w:tc>
          <w:tcPr>
            <w:tcW w:w="76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CT#51</w:t>
            </w:r>
          </w:p>
        </w:tc>
        <w:tc>
          <w:tcPr>
            <w:tcW w:w="9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37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Correction of heading and numbering made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10.0.0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ko-KR"/>
              </w:rPr>
              <w:t>10.0.1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09-2012</w:t>
            </w:r>
          </w:p>
        </w:tc>
        <w:tc>
          <w:tcPr>
            <w:tcW w:w="76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CT#57</w:t>
            </w:r>
          </w:p>
        </w:tc>
        <w:tc>
          <w:tcPr>
            <w:tcW w:w="9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37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Automatic upgrade from previous Release version 10.0.1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10.0.1</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10-2014</w:t>
            </w:r>
          </w:p>
        </w:tc>
        <w:tc>
          <w:tcPr>
            <w:tcW w:w="76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9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37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Automatic upgrade from previous Release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11.0.0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12-2015</w:t>
            </w:r>
          </w:p>
        </w:tc>
        <w:tc>
          <w:tcPr>
            <w:tcW w:w="76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97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en-US"/>
              </w:rPr>
            </w:pPr>
            <w:r>
              <w:rPr>
                <w:sz w:val="16"/>
                <w:lang w:eastAsia="en-US"/>
              </w:rPr>
            </w:r>
          </w:p>
        </w:tc>
        <w:tc>
          <w:tcPr>
            <w:tcW w:w="375"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28"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lang w:eastAsia="ko-KR"/>
              </w:rPr>
            </w:pPr>
            <w:r>
              <w:rPr>
                <w:sz w:val="16"/>
                <w:lang w:eastAsia="ko-KR"/>
              </w:rPr>
            </w:r>
          </w:p>
        </w:tc>
        <w:tc>
          <w:tcPr>
            <w:tcW w:w="4867"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Automatic upgrade from previous Release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lang w:eastAsia="ko-KR"/>
              </w:rPr>
              <w:t>1</w:t>
            </w:r>
            <w:r>
              <w:rPr>
                <w:sz w:val="16"/>
                <w:lang w:eastAsia="ko-KR"/>
              </w:rPr>
              <w:t>2</w:t>
            </w:r>
            <w:r>
              <w:rPr>
                <w:sz w:val="16"/>
                <w:lang w:eastAsia="ko-KR"/>
              </w:rPr>
              <w:t>.0.0</w:t>
            </w:r>
          </w:p>
        </w:tc>
        <w:tc>
          <w:tcPr>
            <w:tcW w:w="567"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lang w:eastAsia="ko-KR"/>
              </w:rPr>
            </w:pPr>
            <w:r>
              <w:rPr>
                <w:sz w:val="16"/>
                <w:lang w:eastAsia="ko-KR"/>
              </w:rPr>
              <w:t>13.0.0</w:t>
            </w:r>
          </w:p>
        </w:tc>
      </w:tr>
      <w:tr>
        <w:trPr>
          <w:cantSplit w:val="true"/>
        </w:trPr>
        <w:tc>
          <w:tcPr>
            <w:tcW w:w="9356" w:type="dxa"/>
            <w:gridSpan w:val="14"/>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TSG #</w:t>
            </w:r>
          </w:p>
        </w:tc>
        <w:tc>
          <w:tcPr>
            <w:tcW w:w="1094"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pPr>
            <w:r>
              <w:rPr>
                <w:b/>
                <w:sz w:val="16"/>
                <w:lang w:eastAsia="en-US"/>
              </w:rPr>
              <w:t>TSG Doc.</w:t>
            </w:r>
          </w:p>
        </w:tc>
        <w:tc>
          <w:tcPr>
            <w:tcW w:w="567"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gridSpan w:val="2"/>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Cat</w:t>
            </w:r>
          </w:p>
        </w:tc>
        <w:tc>
          <w:tcPr>
            <w:tcW w:w="4678" w:type="dxa"/>
            <w:gridSpan w:val="3"/>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Subject/Comment</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New</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2017-03</w:t>
            </w:r>
          </w:p>
        </w:tc>
        <w:tc>
          <w:tcPr>
            <w:tcW w:w="800"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CT#75</w:t>
            </w:r>
          </w:p>
        </w:tc>
        <w:tc>
          <w:tcPr>
            <w:tcW w:w="1094"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678" w:type="dxa"/>
            <w:gridSpan w:val="3"/>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Automatic upgrade from previous Release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2018-06</w:t>
            </w:r>
          </w:p>
        </w:tc>
        <w:tc>
          <w:tcPr>
            <w:tcW w:w="800"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1094"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567"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gridSpan w:val="2"/>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678" w:type="dxa"/>
            <w:gridSpan w:val="3"/>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2020-06</w:t>
            </w:r>
          </w:p>
        </w:tc>
        <w:tc>
          <w:tcPr>
            <w:tcW w:w="800"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CT#88e</w:t>
            </w:r>
          </w:p>
        </w:tc>
        <w:tc>
          <w:tcPr>
            <w:tcW w:w="1094"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567"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gridSpan w:val="2"/>
            <w:tcBorders>
              <w:top w:val="single" w:sz="12"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eastAsia="ko-KR"/>
              </w:rPr>
            </w:pPr>
            <w:r>
              <w:rPr>
                <w:rFonts w:cs="Arial" w:ascii="Arial" w:hAnsi="Arial"/>
                <w:color w:val="000000"/>
                <w:sz w:val="16"/>
                <w:lang w:eastAsia="ko-KR"/>
              </w:rPr>
            </w:r>
          </w:p>
        </w:tc>
        <w:tc>
          <w:tcPr>
            <w:tcW w:w="4678" w:type="dxa"/>
            <w:gridSpan w:val="3"/>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eastAsia="ko-KR"/>
              </w:rPr>
            </w:pPr>
            <w:r>
              <w:rPr>
                <w:rFonts w:cs="Arial" w:ascii="Arial" w:hAnsi="Arial"/>
                <w:color w:val="000000"/>
                <w:sz w:val="16"/>
                <w:lang w:eastAsia="ko-KR"/>
              </w:rPr>
              <w:t>16.0.0</w:t>
            </w:r>
          </w:p>
        </w:tc>
      </w:tr>
    </w:tbl>
    <w:p>
      <w:pPr>
        <w:pStyle w:val="Normal"/>
        <w:widowControl/>
        <w:bidi w:val="0"/>
        <w:spacing w:before="0" w:after="180"/>
        <w:rPr/>
      </w:pPr>
      <w:r>
        <w:rPr/>
      </w:r>
    </w:p>
    <w:sectPr>
      <w:headerReference w:type="default" r:id="rId17"/>
      <w:footerReference w:type="default" r:id="rId1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eastAsia="en-US"/>
      </w:rPr>
    </w:pPr>
    <w:r>
      <w:rPr>
        <w:lang w:val="en-US" w:eastAsia="en-US"/>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3">
              <wp:simplePos x="0" y="0"/>
              <wp:positionH relativeFrom="margin">
                <wp:align>left</wp:align>
              </wp:positionH>
              <wp:positionV relativeFrom="paragraph">
                <wp:posOffset>635</wp:posOffset>
              </wp:positionV>
              <wp:extent cx="59182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7">
              <wp:simplePos x="0" y="0"/>
              <wp:positionH relativeFrom="margin">
                <wp:align>right</wp:align>
              </wp:positionH>
              <wp:positionV relativeFrom="paragraph">
                <wp:posOffset>635</wp:posOffset>
              </wp:positionV>
              <wp:extent cx="1818640"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23.202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23.202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1">
              <wp:simplePos x="0" y="0"/>
              <wp:positionH relativeFrom="margin">
                <wp:align>center</wp:align>
              </wp:positionH>
              <wp:positionV relativeFrom="paragraph">
                <wp:posOffset>635</wp:posOffset>
              </wp:positionV>
              <wp:extent cx="127635"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360"/>
        </w:tabs>
        <w:ind w:left="284" w:hanging="284"/>
      </w:pPr>
      <w:rPr>
        <w:rFonts w:ascii="Symbol" w:hAnsi="Symbol" w:cs="Symbol" w:hint="default"/>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Batang;Batang"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Batang;Batang"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Batang;Batang"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Batang;Batang" w:cs="Arial"/>
      <w:b/>
      <w:color w:val="auto"/>
      <w:sz w:val="18"/>
      <w:szCs w:val="20"/>
      <w:lang w:val="en-GB" w:eastAsia="en-US" w:bidi="ar-SA"/>
    </w:rPr>
  </w:style>
  <w:style w:type="paragraph" w:styleId="ZD">
    <w:name w:val="ZD"/>
    <w:qFormat/>
    <w:pPr>
      <w:widowControl w:val="false"/>
      <w:bidi w:val="0"/>
    </w:pPr>
    <w:rPr>
      <w:rFonts w:ascii="Arial" w:hAnsi="Arial" w:eastAsia="Batang;Batang"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Batang;Batang"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Batang;Batang"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Batang;Batang"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Batang;Batang"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Batang;Batang"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Batang;Batang"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Batang;Batang"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Batang;Batang"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IB3">
    <w:name w:val="IB3"/>
    <w:basedOn w:val="Normal"/>
    <w:qFormat/>
    <w:pPr>
      <w:numPr>
        <w:ilvl w:val="0"/>
        <w:numId w:val="2"/>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3"/>
      </w:numPr>
      <w:tabs>
        <w:tab w:val="left" w:pos="284" w:leader="none"/>
      </w:tabs>
      <w:overflowPunct w:val="false"/>
      <w:autoSpaceDE w:val="false"/>
      <w:textAlignment w:val="baseline"/>
    </w:pPr>
    <w:rPr/>
  </w:style>
  <w:style w:type="paragraph" w:styleId="IB2">
    <w:name w:val="IB2"/>
    <w:basedOn w:val="Normal"/>
    <w:qFormat/>
    <w:pPr>
      <w:numPr>
        <w:ilvl w:val="0"/>
        <w:numId w:val="6"/>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4"/>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5"/>
      </w:numPr>
      <w:tabs>
        <w:tab w:val="left" w:pos="284" w:leader="none"/>
      </w:tabs>
      <w:overflowPunct w:val="false"/>
      <w:autoSpaceDE w:val="false"/>
      <w:textAlignment w:val="baseline"/>
    </w:pPr>
    <w:rPr/>
  </w:style>
  <w:style w:type="paragraph" w:styleId="Normal0li1">
    <w:name w:val="Normal 0li1"/>
    <w:basedOn w:val="Normal"/>
    <w:qFormat/>
    <w:pPr>
      <w:overflowPunct w:val="false"/>
      <w:autoSpaceDE w:val="false"/>
      <w:spacing w:before="0" w:after="0"/>
      <w:jc w:val="both"/>
      <w:textAlignment w:val="baseline"/>
    </w:pPr>
    <w:rPr>
      <w:rFonts w:ascii="Arial" w:hAnsi="Arial" w:cs="Arial"/>
      <w:sz w:val="22"/>
    </w:rPr>
  </w:style>
  <w:style w:type="paragraph" w:styleId="CRCoverPage">
    <w:name w:val="CR Cover Page"/>
    <w:qFormat/>
    <w:pPr>
      <w:widowControl/>
      <w:bidi w:val="0"/>
      <w:spacing w:before="0" w:after="120"/>
    </w:pPr>
    <w:rPr>
      <w:rFonts w:ascii="Arial" w:hAnsi="Arial" w:eastAsia="Batang;Batang" w:cs="Arial"/>
      <w:color w:val="auto"/>
      <w:sz w:val="20"/>
      <w:szCs w:val="20"/>
      <w:lang w:val="en-GB" w:bidi="ar-SA" w:eastAsia="zh-CN"/>
    </w:rPr>
  </w:style>
  <w:style w:type="paragraph" w:styleId="BodyText2">
    <w:name w:val="Body Text 2"/>
    <w:basedOn w:val="Normal"/>
    <w:qFormat/>
    <w:pPr>
      <w:tabs>
        <w:tab w:val="clear" w:pos="284"/>
        <w:tab w:val="left" w:pos="142" w:leader="none"/>
      </w:tabs>
      <w:ind w:right="2" w:hanging="0"/>
    </w:pPr>
    <w:rPr/>
  </w:style>
  <w:style w:type="paragraph" w:styleId="Kommentarthema1">
    <w:name w:val="Kommentarthema1"/>
    <w:basedOn w:val="CommentText"/>
    <w:next w:val="CommentText"/>
    <w:qFormat/>
    <w:pPr/>
    <w:rPr>
      <w:b/>
      <w:bCs/>
    </w:rPr>
  </w:style>
  <w:style w:type="paragraph" w:styleId="Sprechblasentext1">
    <w:name w:val="Sprechblasentext1"/>
    <w:basedOn w:val="Normal"/>
    <w:qFormat/>
    <w:pPr/>
    <w:rPr>
      <w:rFonts w:ascii="Tahoma" w:hAnsi="Tahoma" w:cs="Tahoma"/>
      <w:sz w:val="16"/>
      <w:szCs w:val="16"/>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image" Target="media/image6.wmf"/><Relationship Id="rId11" Type="http://schemas.openxmlformats.org/officeDocument/2006/relationships/oleObject" Target="embeddings/oleObject2.bin"/><Relationship Id="rId12" Type="http://schemas.openxmlformats.org/officeDocument/2006/relationships/image" Target="media/image7.wmf"/><Relationship Id="rId13" Type="http://schemas.openxmlformats.org/officeDocument/2006/relationships/oleObject" Target="embeddings/oleObject3.bin"/><Relationship Id="rId14" Type="http://schemas.openxmlformats.org/officeDocument/2006/relationships/image" Target="media/image8.wmf"/><Relationship Id="rId15" Type="http://schemas.openxmlformats.org/officeDocument/2006/relationships/oleObject" Target="embeddings/oleObject4.bin"/><Relationship Id="rId16" Type="http://schemas.openxmlformats.org/officeDocument/2006/relationships/image" Target="media/image9.wmf"/><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2020-07-10T13:08:00Z</dcterms:created>
  <dc:creator>MCC Support</dc:creator>
  <dc:description/>
  <cp:keywords>UMTS LTE circuit mode data network</cp:keywords>
  <dc:language>en-US</dc:language>
  <cp:lastModifiedBy>mcc</cp:lastModifiedBy>
  <cp:lastPrinted>2005-01-07T18:12:00Z</cp:lastPrinted>
  <dcterms:modified xsi:type="dcterms:W3CDTF">2020-07-10T13:38:00Z</dcterms:modified>
  <cp:revision>4</cp:revision>
  <dc:subject>Circuit switched data bearer services (Release 16)</dc:subject>
  <dc:title>3GPP TS 23.202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-763167257</vt:r8>
  </property>
  <property fmtid="{D5CDD505-2E9C-101B-9397-08002B2CF9AE}" pid="3" name="_AuthorEmail">
    <vt:lpwstr>norbert.klehn@siemens.com</vt:lpwstr>
  </property>
  <property fmtid="{D5CDD505-2E9C-101B-9397-08002B2CF9AE}" pid="4" name="_AuthorEmailDisplayName">
    <vt:lpwstr>Klehn Norbert</vt:lpwstr>
  </property>
  <property fmtid="{D5CDD505-2E9C-101B-9397-08002B2CF9AE}" pid="5" name="_EmailSubject">
    <vt:lpwstr>TR 23.910 --&gt; TS 23.xyz</vt:lpwstr>
  </property>
  <property fmtid="{D5CDD505-2E9C-101B-9397-08002B2CF9AE}" pid="6" name="_ReviewingToolsShownOnce">
    <vt:lpwstr/>
  </property>
</Properties>
</file>