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56.wmf" ContentType="image/x-wmf"/>
  <Override PartName="/word/media/image55.wmf" ContentType="image/x-wmf"/>
  <Override PartName="/word/media/image54.wmf" ContentType="image/x-wmf"/>
  <Override PartName="/word/media/image53.wmf" ContentType="image/x-wmf"/>
  <Override PartName="/word/media/image52.wmf" ContentType="image/x-wmf"/>
  <Override PartName="/word/media/image51.wmf" ContentType="image/x-wmf"/>
  <Override PartName="/word/media/image50.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2.wmf" ContentType="image/x-wmf"/>
  <Override PartName="/word/media/image41.wmf" ContentType="image/x-wmf"/>
  <Override PartName="/word/media/image40.wmf" ContentType="image/x-wmf"/>
  <Override PartName="/word/media/image30.wmf" ContentType="image/x-wmf"/>
  <Override PartName="/word/media/image39.wmf" ContentType="image/x-wmf"/>
  <Override PartName="/word/media/image9.wmf" ContentType="image/x-wmf"/>
  <Override PartName="/word/media/image86.wmf" ContentType="image/x-wmf"/>
  <Override PartName="/word/media/image13.wmf" ContentType="image/x-wmf"/>
  <Override PartName="/word/media/image1.wmf" ContentType="image/x-wmf"/>
  <Override PartName="/word/media/image38.wmf" ContentType="image/x-wmf"/>
  <Override PartName="/word/media/image8.wmf" ContentType="image/x-wmf"/>
  <Override PartName="/word/media/image85.wmf" ContentType="image/x-wmf"/>
  <Override PartName="/word/media/image49.wmf" ContentType="image/x-wmf"/>
  <Override PartName="/word/media/image100.wmf" ContentType="image/x-wmf"/>
  <Override PartName="/word/media/image12.wmf" ContentType="image/x-wmf"/>
  <Override PartName="/word/media/image37.wmf" ContentType="image/x-wmf"/>
  <Override PartName="/word/media/image7.wmf" ContentType="image/x-wmf"/>
  <Override PartName="/word/media/image19.wmf" ContentType="image/x-wmf"/>
  <Override PartName="/word/media/image84.wmf" ContentType="image/x-wmf"/>
  <Override PartName="/word/media/image48.wmf" ContentType="image/x-wmf"/>
  <Override PartName="/word/media/image11.wmf" ContentType="image/x-wmf"/>
  <Override PartName="/word/media/image36.wmf" ContentType="image/x-wmf"/>
  <Override PartName="/word/media/image6.wmf" ContentType="image/x-wmf"/>
  <Override PartName="/word/media/image18.wmf" ContentType="image/x-wmf"/>
  <Override PartName="/word/media/image83.wmf" ContentType="image/x-wmf"/>
  <Override PartName="/word/media/image29.wmf" ContentType="image/x-wmf"/>
  <Override PartName="/word/media/image94.wmf" ContentType="image/x-wmf"/>
  <Override PartName="/word/media/image47.wmf" ContentType="image/x-wmf"/>
  <Override PartName="/word/media/image10.wmf" ContentType="image/x-wmf"/>
  <Override PartName="/word/media/image35.wmf" ContentType="image/x-wmf"/>
  <Override PartName="/word/media/image5.wmf" ContentType="image/x-wmf"/>
  <Override PartName="/word/media/image17.wmf" ContentType="image/x-wmf"/>
  <Override PartName="/word/media/image82.wmf" ContentType="image/x-wmf"/>
  <Override PartName="/word/media/image65.wmf" ContentType="image/x-wmf"/>
  <Override PartName="/word/media/image66.wmf" ContentType="image/x-wmf"/>
  <Override PartName="/word/media/image67.wmf" ContentType="image/x-wmf"/>
  <Override PartName="/word/media/image68.wmf" ContentType="image/x-wmf"/>
  <Override PartName="/word/media/image31.wmf" ContentType="image/x-wmf"/>
  <Override PartName="/word/media/image70.wmf" ContentType="image/x-wmf"/>
  <Override PartName="/word/media/image69.wmf" ContentType="image/x-wmf"/>
  <Override PartName="/word/media/image32.wmf" ContentType="image/x-wmf"/>
  <Override PartName="/word/media/image71.wmf" ContentType="image/x-wmf"/>
  <Override PartName="/word/media/image72.wmf" ContentType="image/x-wmf"/>
  <Override PartName="/word/media/image73.wmf" ContentType="image/x-wmf"/>
  <Override PartName="/word/media/image74.wmf" ContentType="image/x-wmf"/>
  <Override PartName="/word/media/image75.wmf" ContentType="image/x-wmf"/>
  <Override PartName="/word/media/image76.wmf" ContentType="image/x-wmf"/>
  <Override PartName="/word/media/image77.wmf" ContentType="image/x-wmf"/>
  <Override PartName="/word/media/image78.wmf" ContentType="image/x-wmf"/>
  <Override PartName="/word/media/image104.wmf" ContentType="image/x-wmf"/>
  <Override PartName="/word/media/image97.wmf" ContentType="image/x-wmf"/>
  <Override PartName="/word/media/image60.wmf" ContentType="image/x-wmf"/>
  <Override PartName="/word/media/image103.wmf" ContentType="image/x-wmf"/>
  <Override PartName="/word/media/image96.wmf" ContentType="image/x-wmf"/>
  <Override PartName="/word/media/image89.wmf" ContentType="image/x-wmf"/>
  <Override PartName="/word/media/image102.wmf" ContentType="image/x-wmf"/>
  <Override PartName="/word/media/image95.wmf" ContentType="image/x-wmf"/>
  <Override PartName="/word/media/image88.wmf" ContentType="image/x-wmf"/>
  <Override PartName="/word/media/image64.wmf" ContentType="image/x-wmf"/>
  <Override PartName="/word/media/image99.wmf" ContentType="image/x-wmf"/>
  <Override PartName="/word/media/image62.wmf" ContentType="image/x-wmf"/>
  <Override PartName="/word/media/image87.wmf" ContentType="image/x-wmf"/>
  <Override PartName="/word/media/image63.wmf" ContentType="image/x-wmf"/>
  <Override PartName="/word/media/image98.wmf" ContentType="image/x-wmf"/>
  <Override PartName="/word/media/image61.wmf" ContentType="image/x-wmf"/>
  <Override PartName="/word/media/image101.wmf" ContentType="image/x-wmf"/>
  <Override PartName="/word/media/image79.wmf" ContentType="image/x-wmf"/>
  <Override PartName="/word/media/image23.wmf" ContentType="image/x-wmf"/>
  <Override PartName="/word/media/image22.wmf" ContentType="image/x-wmf"/>
  <Override PartName="/word/media/image59.wmf" ContentType="image/x-wmf"/>
  <Override PartName="/word/media/image21.wmf" ContentType="image/x-wmf"/>
  <Override PartName="/word/media/image58.wmf" ContentType="image/x-wmf"/>
  <Override PartName="/word/media/image20.wmf" ContentType="image/x-wmf"/>
  <Override PartName="/word/media/image57.wmf" ContentType="image/x-wmf"/>
  <Override PartName="/word/media/image24.wmf" ContentType="image/x-wmf"/>
  <Override PartName="/word/media/image90.wmf" ContentType="image/x-wmf"/>
  <Override PartName="/word/media/image25.wmf" ContentType="image/x-wmf"/>
  <Override PartName="/word/media/image2.wmf" ContentType="image/x-wmf"/>
  <Override PartName="/word/media/image14.wmf" ContentType="image/x-wmf"/>
  <Override PartName="/word/media/image28.wmf" ContentType="image/x-wmf"/>
  <Override PartName="/word/media/image93.wmf" ContentType="image/x-wmf"/>
  <Override PartName="/word/media/image91.wmf" ContentType="image/x-wmf"/>
  <Override PartName="/word/media/image26.wmf" ContentType="image/x-wmf"/>
  <Override PartName="/word/media/image15.wmf" ContentType="image/x-wmf"/>
  <Override PartName="/word/media/image80.wmf" ContentType="image/x-wmf"/>
  <Override PartName="/word/media/image3.wmf" ContentType="image/x-wmf"/>
  <Override PartName="/word/media/image33.wmf" ContentType="image/x-wmf"/>
  <Override PartName="/word/media/image92.wmf" ContentType="image/x-wmf"/>
  <Override PartName="/word/media/image27.wmf" ContentType="image/x-wmf"/>
  <Override PartName="/word/media/image16.wmf" ContentType="image/x-wmf"/>
  <Override PartName="/word/media/image81.wmf" ContentType="image/x-wmf"/>
  <Override PartName="/word/media/image4.wmf" ContentType="image/x-wmf"/>
  <Override PartName="/word/media/image34.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23.278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23.278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Customised Applications for Mobile network Enhanced Logic</w:t>
                            </w:r>
                          </w:p>
                          <w:p>
                            <w:pPr>
                              <w:pStyle w:val="ZT"/>
                              <w:rPr/>
                            </w:pPr>
                            <w:r>
                              <w:rPr/>
                              <w:t>(CAMEL) Phase 4; Stage 2;</w:t>
                            </w:r>
                          </w:p>
                          <w:p>
                            <w:pPr>
                              <w:pStyle w:val="ZT"/>
                              <w:rPr/>
                            </w:pPr>
                            <w:r>
                              <w:rPr/>
                              <w:t>IM CN Interworking</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Customised Applications for Mobile network Enhanced Logic</w:t>
                      </w:r>
                    </w:p>
                    <w:p>
                      <w:pPr>
                        <w:pStyle w:val="ZT"/>
                        <w:rPr/>
                      </w:pPr>
                      <w:r>
                        <w:rPr/>
                        <w:t>(CAMEL) Phase 4; Stage 2;</w:t>
                      </w:r>
                    </w:p>
                    <w:p>
                      <w:pPr>
                        <w:pStyle w:val="ZT"/>
                        <w:rPr/>
                      </w:pPr>
                      <w:r>
                        <w:rPr/>
                        <w:t>IM CN Interworking</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eastAsia="en-US"/>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262422916"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eastAsia="en-US"/>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763792028"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5"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584200"/>
                <wp:effectExtent l="0" t="0" r="0" b="0"/>
                <wp:wrapTopAndBottom/>
                <wp:docPr id="7"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GSM, CAMEL, Stage 2, Network, interworking</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GSM, CAMEL, Stage 2, Network, interworking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8"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680845"/>
                <wp:effectExtent l="0" t="0" r="0" b="0"/>
                <wp:wrapTopAndBottom/>
                <wp:docPr id="9"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858954">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858955">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858956">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7858957">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7858958">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7858959">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CAMEL/IP Multimedia Core Network Interworking</w:t>
            <w:tab/>
          </w:r>
          <w:hyperlink w:anchor="__RefHeading___Toc477858960">
            <w:r>
              <w:rPr>
                <w:rStyle w:val="IndexLink"/>
              </w:rPr>
              <w:t>10</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Architecture</w:t>
            <w:tab/>
          </w:r>
          <w:hyperlink w:anchor="__RefHeading___Toc477858961">
            <w:r>
              <w:rPr>
                <w:rStyle w:val="IndexLink"/>
              </w:rPr>
              <w:t>10</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Functional Entities used for CAMEL at IP Multimedia Registration</w:t>
            <w:tab/>
          </w:r>
          <w:hyperlink w:anchor="__RefHeading___Toc477858962">
            <w:r>
              <w:rPr>
                <w:rStyle w:val="IndexLink"/>
              </w:rPr>
              <w:t>10</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Functional Entities used for CAMEL for MO and MT IP Multimedia session</w:t>
            <w:tab/>
          </w:r>
          <w:hyperlink w:anchor="__RefHeading___Toc477858963">
            <w:r>
              <w:rPr>
                <w:rStyle w:val="IndexLink"/>
              </w:rPr>
              <w:t>11</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Interfaces defined for an IM</w:t>
            <w:noBreakHyphen/>
            <w:t>SSF based Application Server</w:t>
            <w:tab/>
          </w:r>
          <w:hyperlink w:anchor="__RefHeading___Toc477858964">
            <w:r>
              <w:rPr>
                <w:rStyle w:val="IndexLink"/>
              </w:rPr>
              <w:t>11</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CSCF – IM</w:t>
            <w:noBreakHyphen/>
            <w:t>SSF interface</w:t>
            <w:tab/>
          </w:r>
          <w:hyperlink w:anchor="__RefHeading___Toc477858965">
            <w:r>
              <w:rPr>
                <w:rStyle w:val="IndexLink"/>
              </w:rPr>
              <w:t>11</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IM</w:t>
            <w:noBreakHyphen/>
            <w:t>SSF - gsmSCF interface</w:t>
            <w:tab/>
          </w:r>
          <w:hyperlink w:anchor="__RefHeading___Toc477858966">
            <w:r>
              <w:rPr>
                <w:rStyle w:val="IndexLink"/>
              </w:rPr>
              <w:t>11</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HSS – IM-SSF interface</w:t>
            <w:tab/>
          </w:r>
          <w:hyperlink w:anchor="__RefHeading___Toc477858967">
            <w:r>
              <w:rPr>
                <w:rStyle w:val="IndexLink"/>
              </w:rPr>
              <w:t>11</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Detection Points (DPs)</w:t>
            <w:tab/>
          </w:r>
          <w:hyperlink w:anchor="__RefHeading___Toc477858968">
            <w:r>
              <w:rPr>
                <w:rStyle w:val="IndexLink"/>
              </w:rPr>
              <w:t>11</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Arming/Disarming mechanism</w:t>
            <w:tab/>
          </w:r>
          <w:hyperlink w:anchor="__RefHeading___Toc477858969">
            <w:r>
              <w:rPr>
                <w:rStyle w:val="IndexLink"/>
              </w:rPr>
              <w:t>12</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Criteria</w:t>
            <w:tab/>
          </w:r>
          <w:hyperlink w:anchor="__RefHeading___Toc477858970">
            <w:r>
              <w:rPr>
                <w:rStyle w:val="IndexLink"/>
              </w:rPr>
              <w:t>12</w:t>
            </w:r>
          </w:hyperlink>
        </w:p>
        <w:p>
          <w:pPr>
            <w:pStyle w:val="Contents4"/>
            <w:rPr>
              <w:rFonts w:ascii="Calibri" w:hAnsi="Calibri" w:cs="Calibri"/>
              <w:sz w:val="22"/>
              <w:szCs w:val="22"/>
              <w:lang w:val="en-US" w:eastAsia="en-US"/>
            </w:rPr>
          </w:pPr>
          <w:r>
            <w:rPr/>
            <w:t>4.3.2.1</w:t>
          </w:r>
          <w:r>
            <w:rPr>
              <w:rFonts w:cs="Calibri" w:ascii="Calibri" w:hAnsi="Calibri"/>
              <w:sz w:val="22"/>
              <w:szCs w:val="22"/>
              <w:lang w:val="en-US" w:eastAsia="en-US"/>
            </w:rPr>
            <w:tab/>
          </w:r>
          <w:r>
            <w:rPr/>
            <w:t>Criteria at Collected_Info</w:t>
            <w:tab/>
          </w:r>
          <w:hyperlink w:anchor="__RefHeading___Toc477858971">
            <w:r>
              <w:rPr>
                <w:rStyle w:val="IndexLink"/>
              </w:rPr>
              <w:t>13</w:t>
            </w:r>
          </w:hyperlink>
        </w:p>
        <w:p>
          <w:pPr>
            <w:pStyle w:val="Contents4"/>
            <w:rPr>
              <w:rFonts w:ascii="Calibri" w:hAnsi="Calibri" w:cs="Calibri"/>
              <w:sz w:val="22"/>
              <w:szCs w:val="22"/>
              <w:lang w:val="en-US" w:eastAsia="en-US"/>
            </w:rPr>
          </w:pPr>
          <w:r>
            <w:rPr/>
            <w:t>4.3.2.2</w:t>
          </w:r>
          <w:r>
            <w:rPr>
              <w:rFonts w:cs="Calibri" w:ascii="Calibri" w:hAnsi="Calibri"/>
              <w:sz w:val="22"/>
              <w:szCs w:val="22"/>
              <w:lang w:val="en-US" w:eastAsia="en-US"/>
            </w:rPr>
            <w:tab/>
          </w:r>
          <w:r>
            <w:rPr/>
            <w:t>Criteria at DP Analysed_Information</w:t>
            <w:tab/>
          </w:r>
          <w:hyperlink w:anchor="__RefHeading___Toc477858972">
            <w:r>
              <w:rPr>
                <w:rStyle w:val="IndexLink"/>
              </w:rPr>
              <w:t>13</w:t>
            </w:r>
          </w:hyperlink>
        </w:p>
        <w:p>
          <w:pPr>
            <w:pStyle w:val="Contents5"/>
            <w:rPr>
              <w:rFonts w:ascii="Calibri" w:hAnsi="Calibri" w:cs="Calibri"/>
              <w:sz w:val="22"/>
              <w:szCs w:val="22"/>
              <w:lang w:val="en-US" w:eastAsia="en-US"/>
            </w:rPr>
          </w:pPr>
          <w:r>
            <w:rPr/>
            <w:t>4.3.2.2.1</w:t>
          </w:r>
          <w:r>
            <w:rPr>
              <w:rFonts w:cs="Calibri" w:ascii="Calibri" w:hAnsi="Calibri"/>
              <w:sz w:val="22"/>
              <w:szCs w:val="22"/>
              <w:lang w:val="en-US" w:eastAsia="en-US"/>
            </w:rPr>
            <w:tab/>
          </w:r>
          <w:r>
            <w:rPr/>
            <w:t>General</w:t>
            <w:tab/>
          </w:r>
          <w:hyperlink w:anchor="__RefHeading___Toc477858973">
            <w:r>
              <w:rPr>
                <w:rStyle w:val="IndexLink"/>
              </w:rPr>
              <w:t>13</w:t>
            </w:r>
          </w:hyperlink>
        </w:p>
        <w:p>
          <w:pPr>
            <w:pStyle w:val="Contents5"/>
            <w:rPr>
              <w:rFonts w:ascii="Calibri" w:hAnsi="Calibri" w:cs="Calibri"/>
              <w:sz w:val="22"/>
              <w:szCs w:val="22"/>
              <w:lang w:val="en-US" w:eastAsia="en-US"/>
            </w:rPr>
          </w:pPr>
          <w:r>
            <w:rPr/>
            <w:t>4.3.2.2.2</w:t>
          </w:r>
          <w:r>
            <w:rPr>
              <w:rFonts w:cs="Calibri" w:ascii="Calibri" w:hAnsi="Calibri"/>
              <w:sz w:val="22"/>
              <w:szCs w:val="22"/>
              <w:lang w:val="en-US" w:eastAsia="en-US"/>
            </w:rPr>
            <w:tab/>
          </w:r>
          <w:r>
            <w:rPr/>
            <w:t>Number comparison</w:t>
            <w:tab/>
          </w:r>
          <w:hyperlink w:anchor="__RefHeading___Toc477858974">
            <w:r>
              <w:rPr>
                <w:rStyle w:val="IndexLink"/>
              </w:rPr>
              <w:t>14</w:t>
            </w:r>
          </w:hyperlink>
        </w:p>
        <w:p>
          <w:pPr>
            <w:pStyle w:val="Contents4"/>
            <w:rPr>
              <w:rFonts w:ascii="Calibri" w:hAnsi="Calibri" w:cs="Calibri"/>
              <w:sz w:val="22"/>
              <w:szCs w:val="22"/>
              <w:lang w:val="en-US" w:eastAsia="en-US"/>
            </w:rPr>
          </w:pPr>
          <w:r>
            <w:rPr/>
            <w:t>4.3.2.3</w:t>
          </w:r>
          <w:r>
            <w:rPr>
              <w:rFonts w:cs="Calibri" w:ascii="Calibri" w:hAnsi="Calibri"/>
              <w:sz w:val="22"/>
              <w:szCs w:val="22"/>
              <w:lang w:val="en-US" w:eastAsia="en-US"/>
            </w:rPr>
            <w:tab/>
          </w:r>
          <w:r>
            <w:rPr/>
            <w:t>Criteria at DP Route_Select_Failure</w:t>
            <w:tab/>
          </w:r>
          <w:hyperlink w:anchor="__RefHeading___Toc477858975">
            <w:r>
              <w:rPr>
                <w:rStyle w:val="IndexLink"/>
              </w:rPr>
              <w:t>14</w:t>
            </w:r>
          </w:hyperlink>
        </w:p>
        <w:p>
          <w:pPr>
            <w:pStyle w:val="Contents4"/>
            <w:rPr>
              <w:rFonts w:ascii="Calibri" w:hAnsi="Calibri" w:cs="Calibri"/>
              <w:sz w:val="22"/>
              <w:szCs w:val="22"/>
              <w:lang w:val="en-US" w:eastAsia="en-US"/>
            </w:rPr>
          </w:pPr>
          <w:r>
            <w:rPr/>
            <w:t>4.3.2.4</w:t>
          </w:r>
          <w:r>
            <w:rPr>
              <w:rFonts w:cs="Calibri" w:ascii="Calibri" w:hAnsi="Calibri"/>
              <w:sz w:val="22"/>
              <w:szCs w:val="22"/>
              <w:lang w:val="en-US" w:eastAsia="en-US"/>
            </w:rPr>
            <w:tab/>
          </w:r>
          <w:r>
            <w:rPr/>
            <w:t>Criteria at DP T_Busy and T_No_Answer</w:t>
            <w:tab/>
          </w:r>
          <w:hyperlink w:anchor="__RefHeading___Toc477858976">
            <w:r>
              <w:rPr>
                <w:rStyle w:val="IndexLink"/>
              </w:rPr>
              <w:t>15</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Description of CAMEL Subscriber Data</w:t>
            <w:tab/>
          </w:r>
          <w:hyperlink w:anchor="__RefHeading___Toc477858977">
            <w:r>
              <w:rPr>
                <w:rStyle w:val="IndexLink"/>
              </w:rPr>
              <w:t>15</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IP Multimedia CAMEL Subscription Information (IM</w:t>
            <w:noBreakHyphen/>
            <w:t>CSI)</w:t>
            <w:tab/>
          </w:r>
          <w:hyperlink w:anchor="__RefHeading___Toc477858978">
            <w:r>
              <w:rPr>
                <w:rStyle w:val="IndexLink"/>
              </w:rPr>
              <w:t>15</w:t>
            </w:r>
          </w:hyperlink>
        </w:p>
        <w:p>
          <w:pPr>
            <w:pStyle w:val="Contents4"/>
            <w:rPr>
              <w:rFonts w:ascii="Calibri" w:hAnsi="Calibri" w:cs="Calibri"/>
              <w:sz w:val="22"/>
              <w:szCs w:val="22"/>
              <w:lang w:val="en-US" w:eastAsia="en-US"/>
            </w:rPr>
          </w:pPr>
          <w:r>
            <w:rPr/>
            <w:t>4.4.1.1</w:t>
          </w:r>
          <w:r>
            <w:rPr>
              <w:rFonts w:cs="Calibri" w:ascii="Calibri" w:hAnsi="Calibri"/>
              <w:sz w:val="22"/>
              <w:szCs w:val="22"/>
              <w:lang w:val="en-US" w:eastAsia="en-US"/>
            </w:rPr>
            <w:tab/>
          </w:r>
          <w:r>
            <w:rPr/>
            <w:t>Originating IP Multimedia CAMEL Subscription Information (O</w:t>
            <w:noBreakHyphen/>
            <w:t>IM</w:t>
            <w:noBreakHyphen/>
            <w:t>CSI)</w:t>
            <w:tab/>
          </w:r>
          <w:hyperlink w:anchor="__RefHeading___Toc477858979">
            <w:r>
              <w:rPr>
                <w:rStyle w:val="IndexLink"/>
              </w:rPr>
              <w:t>15</w:t>
            </w:r>
          </w:hyperlink>
        </w:p>
        <w:p>
          <w:pPr>
            <w:pStyle w:val="Contents5"/>
            <w:rPr>
              <w:rFonts w:ascii="Calibri" w:hAnsi="Calibri" w:cs="Calibri"/>
              <w:sz w:val="22"/>
              <w:szCs w:val="22"/>
              <w:lang w:val="en-US" w:eastAsia="en-US"/>
            </w:rPr>
          </w:pPr>
          <w:r>
            <w:rPr/>
            <w:t>4.4.1.1.1</w:t>
          </w:r>
          <w:r>
            <w:rPr>
              <w:rFonts w:cs="Calibri" w:ascii="Calibri" w:hAnsi="Calibri"/>
              <w:sz w:val="22"/>
              <w:szCs w:val="22"/>
              <w:lang w:val="en-US" w:eastAsia="en-US"/>
            </w:rPr>
            <w:tab/>
          </w:r>
          <w:r>
            <w:rPr/>
            <w:t>gsmSCF Address</w:t>
            <w:tab/>
          </w:r>
          <w:hyperlink w:anchor="__RefHeading___Toc477858980">
            <w:r>
              <w:rPr>
                <w:rStyle w:val="IndexLink"/>
              </w:rPr>
              <w:t>15</w:t>
            </w:r>
          </w:hyperlink>
        </w:p>
        <w:p>
          <w:pPr>
            <w:pStyle w:val="Contents5"/>
            <w:rPr>
              <w:rFonts w:ascii="Calibri" w:hAnsi="Calibri" w:cs="Calibri"/>
              <w:sz w:val="22"/>
              <w:szCs w:val="22"/>
              <w:lang w:val="en-US" w:eastAsia="en-US"/>
            </w:rPr>
          </w:pPr>
          <w:r>
            <w:rPr/>
            <w:t>4.4.1.1.2</w:t>
          </w:r>
          <w:r>
            <w:rPr>
              <w:rFonts w:cs="Calibri" w:ascii="Calibri" w:hAnsi="Calibri"/>
              <w:sz w:val="22"/>
              <w:szCs w:val="22"/>
              <w:lang w:val="en-US" w:eastAsia="en-US"/>
            </w:rPr>
            <w:tab/>
          </w:r>
          <w:r>
            <w:rPr/>
            <w:t>Service Key</w:t>
            <w:tab/>
          </w:r>
          <w:hyperlink w:anchor="__RefHeading___Toc477858981">
            <w:r>
              <w:rPr>
                <w:rStyle w:val="IndexLink"/>
              </w:rPr>
              <w:t>15</w:t>
            </w:r>
          </w:hyperlink>
        </w:p>
        <w:p>
          <w:pPr>
            <w:pStyle w:val="Contents5"/>
            <w:rPr>
              <w:rFonts w:ascii="Calibri" w:hAnsi="Calibri" w:cs="Calibri"/>
              <w:sz w:val="22"/>
              <w:szCs w:val="22"/>
              <w:lang w:val="en-US" w:eastAsia="en-US"/>
            </w:rPr>
          </w:pPr>
          <w:r>
            <w:rPr/>
            <w:t>4.4.1.1.3</w:t>
          </w:r>
          <w:r>
            <w:rPr>
              <w:rFonts w:cs="Calibri" w:ascii="Calibri" w:hAnsi="Calibri"/>
              <w:sz w:val="22"/>
              <w:szCs w:val="22"/>
              <w:lang w:val="en-US" w:eastAsia="en-US"/>
            </w:rPr>
            <w:tab/>
          </w:r>
          <w:r>
            <w:rPr/>
            <w:t xml:space="preserve">Default </w:t>
          </w:r>
          <w:r>
            <w:rPr>
              <w:rFonts w:eastAsia="MS Mincho;MS Mincho"/>
              <w:lang w:val="en-US" w:eastAsia="en-US"/>
            </w:rPr>
            <w:t>Call</w:t>
          </w:r>
          <w:r>
            <w:rPr/>
            <w:t xml:space="preserve"> Handling</w:t>
            <w:tab/>
          </w:r>
          <w:hyperlink w:anchor="__RefHeading___Toc477858982">
            <w:r>
              <w:rPr>
                <w:rStyle w:val="IndexLink"/>
              </w:rPr>
              <w:t>15</w:t>
            </w:r>
          </w:hyperlink>
        </w:p>
        <w:p>
          <w:pPr>
            <w:pStyle w:val="Contents5"/>
            <w:rPr>
              <w:rFonts w:ascii="Calibri" w:hAnsi="Calibri" w:cs="Calibri"/>
              <w:sz w:val="22"/>
              <w:szCs w:val="22"/>
              <w:lang w:val="en-US" w:eastAsia="en-US"/>
            </w:rPr>
          </w:pPr>
          <w:r>
            <w:rPr/>
            <w:t>4.4.1.1.4</w:t>
          </w:r>
          <w:r>
            <w:rPr>
              <w:rFonts w:cs="Calibri" w:ascii="Calibri" w:hAnsi="Calibri"/>
              <w:sz w:val="22"/>
              <w:szCs w:val="22"/>
              <w:lang w:val="en-US" w:eastAsia="en-US"/>
            </w:rPr>
            <w:tab/>
          </w:r>
          <w:r>
            <w:rPr/>
            <w:t>TDP List</w:t>
            <w:tab/>
          </w:r>
          <w:hyperlink w:anchor="__RefHeading___Toc477858983">
            <w:r>
              <w:rPr>
                <w:rStyle w:val="IndexLink"/>
              </w:rPr>
              <w:t>15</w:t>
            </w:r>
          </w:hyperlink>
        </w:p>
        <w:p>
          <w:pPr>
            <w:pStyle w:val="Contents5"/>
            <w:rPr>
              <w:rFonts w:ascii="Calibri" w:hAnsi="Calibri" w:cs="Calibri"/>
              <w:sz w:val="22"/>
              <w:szCs w:val="22"/>
              <w:lang w:val="en-US" w:eastAsia="en-US"/>
            </w:rPr>
          </w:pPr>
          <w:r>
            <w:rPr/>
            <w:t>4.4.1.1.5</w:t>
          </w:r>
          <w:r>
            <w:rPr>
              <w:rFonts w:cs="Calibri" w:ascii="Calibri" w:hAnsi="Calibri"/>
              <w:sz w:val="22"/>
              <w:szCs w:val="22"/>
              <w:lang w:val="en-US" w:eastAsia="en-US"/>
            </w:rPr>
            <w:tab/>
          </w:r>
          <w:r>
            <w:rPr/>
            <w:t>CAMEL Capability Handling</w:t>
            <w:tab/>
          </w:r>
          <w:hyperlink w:anchor="__RefHeading___Toc477858984">
            <w:r>
              <w:rPr>
                <w:rStyle w:val="IndexLink"/>
              </w:rPr>
              <w:t>15</w:t>
            </w:r>
          </w:hyperlink>
        </w:p>
        <w:p>
          <w:pPr>
            <w:pStyle w:val="Contents5"/>
            <w:rPr>
              <w:rFonts w:ascii="Calibri" w:hAnsi="Calibri" w:cs="Calibri"/>
              <w:sz w:val="22"/>
              <w:szCs w:val="22"/>
              <w:lang w:val="en-US" w:eastAsia="en-US"/>
            </w:rPr>
          </w:pPr>
          <w:r>
            <w:rPr/>
            <w:t>4.4.1.1.6</w:t>
          </w:r>
          <w:r>
            <w:rPr>
              <w:rFonts w:cs="Calibri" w:ascii="Calibri" w:hAnsi="Calibri"/>
              <w:sz w:val="22"/>
              <w:szCs w:val="22"/>
              <w:lang w:val="en-US" w:eastAsia="en-US"/>
            </w:rPr>
            <w:tab/>
          </w:r>
          <w:r>
            <w:rPr/>
            <w:t>CSI Status</w:t>
            <w:tab/>
          </w:r>
          <w:hyperlink w:anchor="__RefHeading___Toc477858985">
            <w:r>
              <w:rPr>
                <w:rStyle w:val="IndexLink"/>
              </w:rPr>
              <w:t>15</w:t>
            </w:r>
          </w:hyperlink>
        </w:p>
        <w:p>
          <w:pPr>
            <w:pStyle w:val="Contents5"/>
            <w:rPr>
              <w:rFonts w:ascii="Calibri" w:hAnsi="Calibri" w:cs="Calibri"/>
              <w:sz w:val="22"/>
              <w:szCs w:val="22"/>
              <w:lang w:val="en-US" w:eastAsia="en-US"/>
            </w:rPr>
          </w:pPr>
          <w:r>
            <w:rPr/>
            <w:t>4.4.1.1.7</w:t>
          </w:r>
          <w:r>
            <w:rPr>
              <w:rFonts w:cs="Calibri" w:ascii="Calibri" w:hAnsi="Calibri"/>
              <w:sz w:val="22"/>
              <w:szCs w:val="22"/>
              <w:lang w:val="en-US" w:eastAsia="en-US"/>
            </w:rPr>
            <w:tab/>
          </w:r>
          <w:r>
            <w:rPr/>
            <w:t>Notification Flag</w:t>
            <w:tab/>
          </w:r>
          <w:hyperlink w:anchor="__RefHeading___Toc477858986">
            <w:r>
              <w:rPr>
                <w:rStyle w:val="IndexLink"/>
              </w:rPr>
              <w:t>15</w:t>
            </w:r>
          </w:hyperlink>
        </w:p>
        <w:p>
          <w:pPr>
            <w:pStyle w:val="Contents5"/>
            <w:rPr>
              <w:rFonts w:ascii="Calibri" w:hAnsi="Calibri" w:cs="Calibri"/>
              <w:sz w:val="22"/>
              <w:szCs w:val="22"/>
              <w:lang w:val="en-US" w:eastAsia="en-US"/>
            </w:rPr>
          </w:pPr>
          <w:r>
            <w:rPr/>
            <w:t>4.4.1.1.8</w:t>
          </w:r>
          <w:r>
            <w:rPr>
              <w:rFonts w:cs="Calibri" w:ascii="Calibri" w:hAnsi="Calibri"/>
              <w:sz w:val="22"/>
              <w:szCs w:val="22"/>
              <w:lang w:val="en-US" w:eastAsia="en-US"/>
            </w:rPr>
            <w:tab/>
          </w:r>
          <w:r>
            <w:rPr/>
            <w:t>DP Criteria</w:t>
            <w:tab/>
          </w:r>
          <w:hyperlink w:anchor="__RefHeading___Toc477858987">
            <w:r>
              <w:rPr>
                <w:rStyle w:val="IndexLink"/>
              </w:rPr>
              <w:t>16</w:t>
            </w:r>
          </w:hyperlink>
        </w:p>
        <w:p>
          <w:pPr>
            <w:pStyle w:val="Contents4"/>
            <w:rPr>
              <w:rFonts w:ascii="Calibri" w:hAnsi="Calibri" w:cs="Calibri"/>
              <w:sz w:val="22"/>
              <w:szCs w:val="22"/>
              <w:lang w:val="en-US" w:eastAsia="en-US"/>
            </w:rPr>
          </w:pPr>
          <w:r>
            <w:rPr/>
            <w:t>4.4.1.2</w:t>
          </w:r>
          <w:r>
            <w:rPr>
              <w:rFonts w:cs="Calibri" w:ascii="Calibri" w:hAnsi="Calibri"/>
              <w:sz w:val="22"/>
              <w:szCs w:val="22"/>
              <w:lang w:val="en-US" w:eastAsia="en-US"/>
            </w:rPr>
            <w:tab/>
          </w:r>
          <w:r>
            <w:rPr/>
            <w:t>Dialled Services IP Multimedia CAMEL Subscription Information (D</w:t>
            <w:noBreakHyphen/>
            <w:t>IM</w:t>
            <w:noBreakHyphen/>
            <w:t>CSI)</w:t>
            <w:tab/>
          </w:r>
          <w:hyperlink w:anchor="__RefHeading___Toc477858988">
            <w:r>
              <w:rPr>
                <w:rStyle w:val="IndexLink"/>
              </w:rPr>
              <w:t>16</w:t>
            </w:r>
          </w:hyperlink>
        </w:p>
        <w:p>
          <w:pPr>
            <w:pStyle w:val="Contents5"/>
            <w:rPr>
              <w:rFonts w:ascii="Calibri" w:hAnsi="Calibri" w:cs="Calibri"/>
              <w:sz w:val="22"/>
              <w:szCs w:val="22"/>
              <w:lang w:val="en-US" w:eastAsia="en-US"/>
            </w:rPr>
          </w:pPr>
          <w:r>
            <w:rPr/>
            <w:t>4.4.1.2.1</w:t>
          </w:r>
          <w:r>
            <w:rPr>
              <w:rFonts w:cs="Calibri" w:ascii="Calibri" w:hAnsi="Calibri"/>
              <w:sz w:val="22"/>
              <w:szCs w:val="22"/>
              <w:lang w:val="en-US" w:eastAsia="en-US"/>
            </w:rPr>
            <w:tab/>
          </w:r>
          <w:r>
            <w:rPr/>
            <w:t>gsmSCF Address</w:t>
            <w:tab/>
          </w:r>
          <w:hyperlink w:anchor="__RefHeading___Toc477858989">
            <w:r>
              <w:rPr>
                <w:rStyle w:val="IndexLink"/>
              </w:rPr>
              <w:t>16</w:t>
            </w:r>
          </w:hyperlink>
        </w:p>
        <w:p>
          <w:pPr>
            <w:pStyle w:val="Contents5"/>
            <w:rPr>
              <w:rFonts w:ascii="Calibri" w:hAnsi="Calibri" w:cs="Calibri"/>
              <w:sz w:val="22"/>
              <w:szCs w:val="22"/>
              <w:lang w:val="en-US" w:eastAsia="en-US"/>
            </w:rPr>
          </w:pPr>
          <w:r>
            <w:rPr/>
            <w:t>4.4.1.2.2</w:t>
          </w:r>
          <w:r>
            <w:rPr>
              <w:rFonts w:cs="Calibri" w:ascii="Calibri" w:hAnsi="Calibri"/>
              <w:sz w:val="22"/>
              <w:szCs w:val="22"/>
              <w:lang w:val="en-US" w:eastAsia="en-US"/>
            </w:rPr>
            <w:tab/>
          </w:r>
          <w:r>
            <w:rPr/>
            <w:t>Service Key</w:t>
            <w:tab/>
          </w:r>
          <w:hyperlink w:anchor="__RefHeading___Toc477858990">
            <w:r>
              <w:rPr>
                <w:rStyle w:val="IndexLink"/>
              </w:rPr>
              <w:t>16</w:t>
            </w:r>
          </w:hyperlink>
        </w:p>
        <w:p>
          <w:pPr>
            <w:pStyle w:val="Contents5"/>
            <w:rPr>
              <w:rFonts w:ascii="Calibri" w:hAnsi="Calibri" w:cs="Calibri"/>
              <w:sz w:val="22"/>
              <w:szCs w:val="22"/>
              <w:lang w:val="en-US" w:eastAsia="en-US"/>
            </w:rPr>
          </w:pPr>
          <w:r>
            <w:rPr/>
            <w:t>4.4.1.2.3</w:t>
          </w:r>
          <w:r>
            <w:rPr>
              <w:rFonts w:cs="Calibri" w:ascii="Calibri" w:hAnsi="Calibri"/>
              <w:sz w:val="22"/>
              <w:szCs w:val="22"/>
              <w:lang w:val="en-US" w:eastAsia="en-US"/>
            </w:rPr>
            <w:tab/>
          </w:r>
          <w:r>
            <w:rPr/>
            <w:t>Default Call Handling</w:t>
            <w:tab/>
          </w:r>
          <w:hyperlink w:anchor="__RefHeading___Toc477858991">
            <w:r>
              <w:rPr>
                <w:rStyle w:val="IndexLink"/>
              </w:rPr>
              <w:t>16</w:t>
            </w:r>
          </w:hyperlink>
        </w:p>
        <w:p>
          <w:pPr>
            <w:pStyle w:val="Contents5"/>
            <w:rPr>
              <w:rFonts w:ascii="Calibri" w:hAnsi="Calibri" w:cs="Calibri"/>
              <w:sz w:val="22"/>
              <w:szCs w:val="22"/>
              <w:lang w:val="en-US" w:eastAsia="en-US"/>
            </w:rPr>
          </w:pPr>
          <w:r>
            <w:rPr/>
            <w:t>4.4.1.2.4</w:t>
          </w:r>
          <w:r>
            <w:rPr>
              <w:rFonts w:cs="Calibri" w:ascii="Calibri" w:hAnsi="Calibri"/>
              <w:sz w:val="22"/>
              <w:szCs w:val="22"/>
              <w:lang w:val="en-US" w:eastAsia="en-US"/>
            </w:rPr>
            <w:tab/>
          </w:r>
          <w:r>
            <w:rPr/>
            <w:t>CAMEL Capability Handling</w:t>
            <w:tab/>
          </w:r>
          <w:hyperlink w:anchor="__RefHeading___Toc477858992">
            <w:r>
              <w:rPr>
                <w:rStyle w:val="IndexLink"/>
              </w:rPr>
              <w:t>16</w:t>
            </w:r>
          </w:hyperlink>
        </w:p>
        <w:p>
          <w:pPr>
            <w:pStyle w:val="Contents5"/>
            <w:rPr>
              <w:rFonts w:ascii="Calibri" w:hAnsi="Calibri" w:cs="Calibri"/>
              <w:sz w:val="22"/>
              <w:szCs w:val="22"/>
              <w:lang w:val="en-US" w:eastAsia="en-US"/>
            </w:rPr>
          </w:pPr>
          <w:r>
            <w:rPr/>
            <w:t>4.4.1.2.5</w:t>
          </w:r>
          <w:r>
            <w:rPr>
              <w:rFonts w:cs="Calibri" w:ascii="Calibri" w:hAnsi="Calibri"/>
              <w:sz w:val="22"/>
              <w:szCs w:val="22"/>
              <w:lang w:val="en-US" w:eastAsia="en-US"/>
            </w:rPr>
            <w:tab/>
          </w:r>
          <w:r>
            <w:rPr/>
            <w:t>CSI Status</w:t>
            <w:tab/>
          </w:r>
          <w:hyperlink w:anchor="__RefHeading___Toc477858993">
            <w:r>
              <w:rPr>
                <w:rStyle w:val="IndexLink"/>
              </w:rPr>
              <w:t>16</w:t>
            </w:r>
          </w:hyperlink>
        </w:p>
        <w:p>
          <w:pPr>
            <w:pStyle w:val="Contents5"/>
            <w:rPr>
              <w:rFonts w:ascii="Calibri" w:hAnsi="Calibri" w:cs="Calibri"/>
              <w:sz w:val="22"/>
              <w:szCs w:val="22"/>
              <w:lang w:val="en-US" w:eastAsia="en-US"/>
            </w:rPr>
          </w:pPr>
          <w:r>
            <w:rPr/>
            <w:t>4.4.1.2.6</w:t>
          </w:r>
          <w:r>
            <w:rPr>
              <w:rFonts w:cs="Calibri" w:ascii="Calibri" w:hAnsi="Calibri"/>
              <w:sz w:val="22"/>
              <w:szCs w:val="22"/>
              <w:lang w:val="en-US" w:eastAsia="en-US"/>
            </w:rPr>
            <w:tab/>
          </w:r>
          <w:r>
            <w:rPr/>
            <w:t>Notification Flag</w:t>
            <w:tab/>
          </w:r>
          <w:hyperlink w:anchor="__RefHeading___Toc477858994">
            <w:r>
              <w:rPr>
                <w:rStyle w:val="IndexLink"/>
              </w:rPr>
              <w:t>16</w:t>
            </w:r>
          </w:hyperlink>
        </w:p>
        <w:p>
          <w:pPr>
            <w:pStyle w:val="Contents5"/>
            <w:rPr>
              <w:rFonts w:ascii="Calibri" w:hAnsi="Calibri" w:cs="Calibri"/>
              <w:sz w:val="22"/>
              <w:szCs w:val="22"/>
              <w:lang w:val="en-US" w:eastAsia="en-US"/>
            </w:rPr>
          </w:pPr>
          <w:r>
            <w:rPr/>
            <w:t>4.4.1.2.7</w:t>
          </w:r>
          <w:r>
            <w:rPr>
              <w:rFonts w:cs="Calibri" w:ascii="Calibri" w:hAnsi="Calibri"/>
              <w:sz w:val="22"/>
              <w:szCs w:val="22"/>
              <w:lang w:val="en-US" w:eastAsia="en-US"/>
            </w:rPr>
            <w:tab/>
          </w:r>
          <w:r>
            <w:rPr/>
            <w:t>DP Criteria</w:t>
            <w:tab/>
          </w:r>
          <w:hyperlink w:anchor="__RefHeading___Toc477858995">
            <w:r>
              <w:rPr>
                <w:rStyle w:val="IndexLink"/>
              </w:rPr>
              <w:t>16</w:t>
            </w:r>
          </w:hyperlink>
        </w:p>
        <w:p>
          <w:pPr>
            <w:pStyle w:val="Contents4"/>
            <w:rPr>
              <w:rFonts w:ascii="Calibri" w:hAnsi="Calibri" w:cs="Calibri"/>
              <w:sz w:val="22"/>
              <w:szCs w:val="22"/>
              <w:lang w:val="en-US" w:eastAsia="en-US"/>
            </w:rPr>
          </w:pPr>
          <w:r>
            <w:rPr/>
            <w:t>4.4.1.3</w:t>
          </w:r>
          <w:r>
            <w:rPr>
              <w:rFonts w:cs="Calibri" w:ascii="Calibri" w:hAnsi="Calibri"/>
              <w:sz w:val="22"/>
              <w:szCs w:val="22"/>
              <w:lang w:val="en-US" w:eastAsia="en-US"/>
            </w:rPr>
            <w:tab/>
          </w:r>
          <w:r>
            <w:rPr/>
            <w:t>Terminating IP Multimedia CAMEL Subscription Information (VT</w:t>
            <w:noBreakHyphen/>
            <w:t>IM</w:t>
            <w:noBreakHyphen/>
            <w:t>CSI)</w:t>
            <w:tab/>
          </w:r>
          <w:hyperlink w:anchor="__RefHeading___Toc477858996">
            <w:r>
              <w:rPr>
                <w:rStyle w:val="IndexLink"/>
              </w:rPr>
              <w:t>16</w:t>
            </w:r>
          </w:hyperlink>
        </w:p>
        <w:p>
          <w:pPr>
            <w:pStyle w:val="Contents5"/>
            <w:rPr>
              <w:rFonts w:ascii="Calibri" w:hAnsi="Calibri" w:cs="Calibri"/>
              <w:sz w:val="22"/>
              <w:szCs w:val="22"/>
              <w:lang w:val="en-US" w:eastAsia="en-US"/>
            </w:rPr>
          </w:pPr>
          <w:r>
            <w:rPr/>
            <w:t>4.4.1.3.1</w:t>
          </w:r>
          <w:r>
            <w:rPr>
              <w:rFonts w:cs="Calibri" w:ascii="Calibri" w:hAnsi="Calibri"/>
              <w:sz w:val="22"/>
              <w:szCs w:val="22"/>
              <w:lang w:val="en-US" w:eastAsia="en-US"/>
            </w:rPr>
            <w:tab/>
          </w:r>
          <w:r>
            <w:rPr/>
            <w:t>gsmSCF Address</w:t>
            <w:tab/>
          </w:r>
          <w:hyperlink w:anchor="__RefHeading___Toc477858997">
            <w:r>
              <w:rPr>
                <w:rStyle w:val="IndexLink"/>
              </w:rPr>
              <w:t>16</w:t>
            </w:r>
          </w:hyperlink>
        </w:p>
        <w:p>
          <w:pPr>
            <w:pStyle w:val="Contents5"/>
            <w:rPr>
              <w:rFonts w:ascii="Calibri" w:hAnsi="Calibri" w:cs="Calibri"/>
              <w:sz w:val="22"/>
              <w:szCs w:val="22"/>
              <w:lang w:val="en-US" w:eastAsia="en-US"/>
            </w:rPr>
          </w:pPr>
          <w:r>
            <w:rPr/>
            <w:t>4.4.1.3.2</w:t>
          </w:r>
          <w:r>
            <w:rPr>
              <w:rFonts w:cs="Calibri" w:ascii="Calibri" w:hAnsi="Calibri"/>
              <w:sz w:val="22"/>
              <w:szCs w:val="22"/>
              <w:lang w:val="en-US" w:eastAsia="en-US"/>
            </w:rPr>
            <w:tab/>
          </w:r>
          <w:r>
            <w:rPr/>
            <w:t>Service Key</w:t>
            <w:tab/>
          </w:r>
          <w:hyperlink w:anchor="__RefHeading___Toc477858998">
            <w:r>
              <w:rPr>
                <w:rStyle w:val="IndexLink"/>
              </w:rPr>
              <w:t>16</w:t>
            </w:r>
          </w:hyperlink>
        </w:p>
        <w:p>
          <w:pPr>
            <w:pStyle w:val="Contents5"/>
            <w:rPr>
              <w:rFonts w:ascii="Calibri" w:hAnsi="Calibri" w:cs="Calibri"/>
              <w:sz w:val="22"/>
              <w:szCs w:val="22"/>
              <w:lang w:val="en-US" w:eastAsia="en-US"/>
            </w:rPr>
          </w:pPr>
          <w:r>
            <w:rPr/>
            <w:t>4.4.1.3.3</w:t>
          </w:r>
          <w:r>
            <w:rPr>
              <w:rFonts w:cs="Calibri" w:ascii="Calibri" w:hAnsi="Calibri"/>
              <w:sz w:val="22"/>
              <w:szCs w:val="22"/>
              <w:lang w:val="en-US" w:eastAsia="en-US"/>
            </w:rPr>
            <w:tab/>
          </w:r>
          <w:r>
            <w:rPr>
              <w:rFonts w:eastAsia="MS Mincho;MS Mincho"/>
              <w:lang w:val="en-US" w:eastAsia="en-US"/>
            </w:rPr>
            <w:t>Default Call Handling</w:t>
          </w:r>
          <w:r>
            <w:rPr/>
            <w:tab/>
          </w:r>
          <w:hyperlink w:anchor="__RefHeading___Toc477858999">
            <w:r>
              <w:rPr>
                <w:rStyle w:val="IndexLink"/>
              </w:rPr>
              <w:t>16</w:t>
            </w:r>
          </w:hyperlink>
        </w:p>
        <w:p>
          <w:pPr>
            <w:pStyle w:val="Contents5"/>
            <w:rPr>
              <w:rFonts w:ascii="Calibri" w:hAnsi="Calibri" w:cs="Calibri"/>
              <w:sz w:val="22"/>
              <w:szCs w:val="22"/>
              <w:lang w:val="en-US" w:eastAsia="en-US"/>
            </w:rPr>
          </w:pPr>
          <w:r>
            <w:rPr/>
            <w:t>4.4.1.3.4</w:t>
          </w:r>
          <w:r>
            <w:rPr>
              <w:rFonts w:cs="Calibri" w:ascii="Calibri" w:hAnsi="Calibri"/>
              <w:sz w:val="22"/>
              <w:szCs w:val="22"/>
              <w:lang w:val="en-US" w:eastAsia="en-US"/>
            </w:rPr>
            <w:tab/>
          </w:r>
          <w:r>
            <w:rPr/>
            <w:t>TDP List</w:t>
            <w:tab/>
          </w:r>
          <w:hyperlink w:anchor="__RefHeading___Toc477859000">
            <w:r>
              <w:rPr>
                <w:rStyle w:val="IndexLink"/>
              </w:rPr>
              <w:t>16</w:t>
            </w:r>
          </w:hyperlink>
        </w:p>
        <w:p>
          <w:pPr>
            <w:pStyle w:val="Contents5"/>
            <w:rPr>
              <w:rFonts w:ascii="Calibri" w:hAnsi="Calibri" w:cs="Calibri"/>
              <w:sz w:val="22"/>
              <w:szCs w:val="22"/>
              <w:lang w:val="en-US" w:eastAsia="en-US"/>
            </w:rPr>
          </w:pPr>
          <w:r>
            <w:rPr/>
            <w:t>4.4.1.3.5</w:t>
          </w:r>
          <w:r>
            <w:rPr>
              <w:rFonts w:cs="Calibri" w:ascii="Calibri" w:hAnsi="Calibri"/>
              <w:sz w:val="22"/>
              <w:szCs w:val="22"/>
              <w:lang w:val="en-US" w:eastAsia="en-US"/>
            </w:rPr>
            <w:tab/>
          </w:r>
          <w:r>
            <w:rPr/>
            <w:t>CAMEL Capability Handling</w:t>
            <w:tab/>
          </w:r>
          <w:hyperlink w:anchor="__RefHeading___Toc477859001">
            <w:r>
              <w:rPr>
                <w:rStyle w:val="IndexLink"/>
              </w:rPr>
              <w:t>17</w:t>
            </w:r>
          </w:hyperlink>
        </w:p>
        <w:p>
          <w:pPr>
            <w:pStyle w:val="Contents5"/>
            <w:rPr>
              <w:rFonts w:ascii="Calibri" w:hAnsi="Calibri" w:cs="Calibri"/>
              <w:sz w:val="22"/>
              <w:szCs w:val="22"/>
              <w:lang w:val="en-US" w:eastAsia="en-US"/>
            </w:rPr>
          </w:pPr>
          <w:r>
            <w:rPr/>
            <w:t>4.4.1.3.6</w:t>
          </w:r>
          <w:r>
            <w:rPr>
              <w:rFonts w:cs="Calibri" w:ascii="Calibri" w:hAnsi="Calibri"/>
              <w:sz w:val="22"/>
              <w:szCs w:val="22"/>
              <w:lang w:val="en-US" w:eastAsia="en-US"/>
            </w:rPr>
            <w:tab/>
          </w:r>
          <w:r>
            <w:rPr/>
            <w:t>CSI Status</w:t>
            <w:tab/>
          </w:r>
          <w:hyperlink w:anchor="__RefHeading___Toc477859002">
            <w:r>
              <w:rPr>
                <w:rStyle w:val="IndexLink"/>
              </w:rPr>
              <w:t>17</w:t>
            </w:r>
          </w:hyperlink>
        </w:p>
        <w:p>
          <w:pPr>
            <w:pStyle w:val="Contents5"/>
            <w:rPr>
              <w:rFonts w:ascii="Calibri" w:hAnsi="Calibri" w:cs="Calibri"/>
              <w:sz w:val="22"/>
              <w:szCs w:val="22"/>
              <w:lang w:val="en-US" w:eastAsia="en-US"/>
            </w:rPr>
          </w:pPr>
          <w:r>
            <w:rPr/>
            <w:t>4.4.1.3.7</w:t>
          </w:r>
          <w:r>
            <w:rPr>
              <w:rFonts w:cs="Calibri" w:ascii="Calibri" w:hAnsi="Calibri"/>
              <w:sz w:val="22"/>
              <w:szCs w:val="22"/>
              <w:lang w:val="en-US" w:eastAsia="en-US"/>
            </w:rPr>
            <w:tab/>
          </w:r>
          <w:r>
            <w:rPr/>
            <w:t>Notification Flag</w:t>
            <w:tab/>
          </w:r>
          <w:hyperlink w:anchor="__RefHeading___Toc477859003">
            <w:r>
              <w:rPr>
                <w:rStyle w:val="IndexLink"/>
              </w:rPr>
              <w:t>17</w:t>
            </w:r>
          </w:hyperlink>
        </w:p>
        <w:p>
          <w:pPr>
            <w:pStyle w:val="Contents5"/>
            <w:rPr>
              <w:rFonts w:ascii="Calibri" w:hAnsi="Calibri" w:cs="Calibri"/>
              <w:sz w:val="22"/>
              <w:szCs w:val="22"/>
              <w:lang w:val="en-US" w:eastAsia="en-US"/>
            </w:rPr>
          </w:pPr>
          <w:r>
            <w:rPr/>
            <w:t>4.4.1.3.8</w:t>
          </w:r>
          <w:r>
            <w:rPr>
              <w:rFonts w:cs="Calibri" w:ascii="Calibri" w:hAnsi="Calibri"/>
              <w:sz w:val="22"/>
              <w:szCs w:val="22"/>
              <w:lang w:val="en-US" w:eastAsia="en-US"/>
            </w:rPr>
            <w:tab/>
          </w:r>
          <w:r>
            <w:rPr/>
            <w:t>DP Criteria</w:t>
            <w:tab/>
          </w:r>
          <w:hyperlink w:anchor="__RefHeading___Toc477859004">
            <w:r>
              <w:rPr>
                <w:rStyle w:val="IndexLink"/>
              </w:rPr>
              <w:t>17</w:t>
            </w:r>
          </w:hyperlink>
        </w:p>
        <w:p>
          <w:pPr>
            <w:pStyle w:val="Contents4"/>
            <w:rPr>
              <w:rFonts w:ascii="Calibri" w:hAnsi="Calibri" w:cs="Calibri"/>
              <w:sz w:val="22"/>
              <w:szCs w:val="22"/>
              <w:lang w:val="en-US" w:eastAsia="en-US"/>
            </w:rPr>
          </w:pPr>
          <w:r>
            <w:rPr/>
            <w:t>4.4.1.4</w:t>
          </w:r>
          <w:r>
            <w:rPr>
              <w:rFonts w:cs="Calibri" w:ascii="Calibri" w:hAnsi="Calibri"/>
              <w:sz w:val="22"/>
              <w:szCs w:val="22"/>
              <w:lang w:val="en-US" w:eastAsia="en-US"/>
            </w:rPr>
            <w:tab/>
          </w:r>
          <w:r>
            <w:rPr/>
            <w:t>Other CAMEL Data</w:t>
            <w:tab/>
          </w:r>
          <w:hyperlink w:anchor="__RefHeading___Toc477859005">
            <w:r>
              <w:rPr>
                <w:rStyle w:val="IndexLink"/>
              </w:rPr>
              <w:t>17</w:t>
            </w:r>
          </w:hyperlink>
        </w:p>
        <w:p>
          <w:pPr>
            <w:pStyle w:val="Contents5"/>
            <w:rPr>
              <w:rFonts w:ascii="Calibri" w:hAnsi="Calibri" w:cs="Calibri"/>
              <w:sz w:val="22"/>
              <w:szCs w:val="22"/>
              <w:lang w:val="en-US" w:eastAsia="en-US"/>
            </w:rPr>
          </w:pPr>
          <w:r>
            <w:rPr/>
            <w:t>4.4.1.4.1</w:t>
          </w:r>
          <w:r>
            <w:rPr>
              <w:rFonts w:cs="Calibri" w:ascii="Calibri" w:hAnsi="Calibri"/>
              <w:sz w:val="22"/>
              <w:szCs w:val="22"/>
              <w:lang w:val="en-US" w:eastAsia="en-US"/>
            </w:rPr>
            <w:tab/>
          </w:r>
          <w:r>
            <w:rPr/>
            <w:t>gsmSCF address list for CSI</w:t>
            <w:tab/>
          </w:r>
          <w:hyperlink w:anchor="__RefHeading___Toc477859006">
            <w:r>
              <w:rPr>
                <w:rStyle w:val="IndexLink"/>
              </w:rPr>
              <w:t>17</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Description of CAMEL State Models</w:t>
            <w:tab/>
          </w:r>
          <w:hyperlink w:anchor="__RefHeading___Toc477859007">
            <w:r>
              <w:rPr>
                <w:rStyle w:val="IndexLink"/>
              </w:rPr>
              <w:t>17</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General Handling</w:t>
            <w:tab/>
          </w:r>
          <w:hyperlink w:anchor="__RefHeading___Toc477859008">
            <w:r>
              <w:rPr>
                <w:rStyle w:val="IndexLink"/>
              </w:rPr>
              <w:t>17</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Originating CAMEL Basic Call State Model (O</w:t>
            <w:noBreakHyphen/>
            <w:t>IM</w:t>
            <w:noBreakHyphen/>
            <w:t>BCSM)</w:t>
            <w:tab/>
          </w:r>
          <w:hyperlink w:anchor="__RefHeading___Toc477859009">
            <w:r>
              <w:rPr>
                <w:rStyle w:val="IndexLink"/>
              </w:rPr>
              <w:t>18</w:t>
            </w:r>
          </w:hyperlink>
        </w:p>
        <w:p>
          <w:pPr>
            <w:pStyle w:val="Contents4"/>
            <w:rPr>
              <w:rFonts w:ascii="Calibri" w:hAnsi="Calibri" w:cs="Calibri"/>
              <w:sz w:val="22"/>
              <w:szCs w:val="22"/>
              <w:lang w:val="en-US" w:eastAsia="en-US"/>
            </w:rPr>
          </w:pPr>
          <w:r>
            <w:rPr/>
            <w:t>4.5.2.1</w:t>
          </w:r>
          <w:r>
            <w:rPr>
              <w:rFonts w:cs="Calibri" w:ascii="Calibri" w:hAnsi="Calibri"/>
              <w:sz w:val="22"/>
              <w:szCs w:val="22"/>
              <w:lang w:val="en-US" w:eastAsia="en-US"/>
            </w:rPr>
            <w:tab/>
          </w:r>
          <w:r>
            <w:rPr/>
            <w:t>Description of the O</w:t>
            <w:noBreakHyphen/>
            <w:t>IM</w:t>
            <w:noBreakHyphen/>
            <w:t>BCSM</w:t>
            <w:tab/>
          </w:r>
          <w:hyperlink w:anchor="__RefHeading___Toc477859010">
            <w:r>
              <w:rPr>
                <w:rStyle w:val="IndexLink"/>
              </w:rPr>
              <w:t>18</w:t>
            </w:r>
          </w:hyperlink>
        </w:p>
        <w:p>
          <w:pPr>
            <w:pStyle w:val="Contents4"/>
            <w:rPr>
              <w:rFonts w:ascii="Calibri" w:hAnsi="Calibri" w:cs="Calibri"/>
              <w:sz w:val="22"/>
              <w:szCs w:val="22"/>
              <w:lang w:val="en-US" w:eastAsia="en-US"/>
            </w:rPr>
          </w:pPr>
          <w:r>
            <w:rPr/>
            <w:t>4.5.2.2</w:t>
          </w:r>
          <w:r>
            <w:rPr>
              <w:rFonts w:cs="Calibri" w:ascii="Calibri" w:hAnsi="Calibri"/>
              <w:sz w:val="22"/>
              <w:szCs w:val="22"/>
              <w:lang w:val="en-US" w:eastAsia="en-US"/>
            </w:rPr>
            <w:tab/>
          </w:r>
          <w:r>
            <w:rPr/>
            <w:t>Description of Points In Call</w:t>
            <w:tab/>
          </w:r>
          <w:hyperlink w:anchor="__RefHeading___Toc477859011">
            <w:r>
              <w:rPr>
                <w:rStyle w:val="IndexLink"/>
              </w:rPr>
              <w:t>19</w:t>
            </w:r>
          </w:hyperlink>
        </w:p>
        <w:p>
          <w:pPr>
            <w:pStyle w:val="Contents5"/>
            <w:rPr>
              <w:rFonts w:ascii="Calibri" w:hAnsi="Calibri" w:cs="Calibri"/>
              <w:sz w:val="22"/>
              <w:szCs w:val="22"/>
              <w:lang w:val="en-US" w:eastAsia="en-US"/>
            </w:rPr>
          </w:pPr>
          <w:r>
            <w:rPr/>
            <w:t>4.5.2.2.1</w:t>
          </w:r>
          <w:r>
            <w:rPr>
              <w:rFonts w:cs="Calibri" w:ascii="Calibri" w:hAnsi="Calibri"/>
              <w:sz w:val="22"/>
              <w:szCs w:val="22"/>
              <w:lang w:val="en-US" w:eastAsia="en-US"/>
            </w:rPr>
            <w:tab/>
          </w:r>
          <w:r>
            <w:rPr/>
            <w:t>O_Null &amp; Authorise_Origination_Attempt_Collect_Info</w:t>
            <w:tab/>
          </w:r>
          <w:hyperlink w:anchor="__RefHeading___Toc477859012">
            <w:r>
              <w:rPr>
                <w:rStyle w:val="IndexLink"/>
              </w:rPr>
              <w:t>19</w:t>
            </w:r>
          </w:hyperlink>
        </w:p>
        <w:p>
          <w:pPr>
            <w:pStyle w:val="Contents5"/>
            <w:rPr>
              <w:rFonts w:ascii="Calibri" w:hAnsi="Calibri" w:cs="Calibri"/>
              <w:sz w:val="22"/>
              <w:szCs w:val="22"/>
              <w:lang w:val="en-US" w:eastAsia="en-US"/>
            </w:rPr>
          </w:pPr>
          <w:r>
            <w:rPr/>
            <w:t>4.5.2.2.2</w:t>
          </w:r>
          <w:r>
            <w:rPr>
              <w:rFonts w:cs="Calibri" w:ascii="Calibri" w:hAnsi="Calibri"/>
              <w:sz w:val="22"/>
              <w:szCs w:val="22"/>
              <w:lang w:val="en-US" w:eastAsia="en-US"/>
            </w:rPr>
            <w:tab/>
          </w:r>
          <w:r>
            <w:rPr/>
            <w:t>Analyse_Information</w:t>
            <w:tab/>
          </w:r>
          <w:hyperlink w:anchor="__RefHeading___Toc477859013">
            <w:r>
              <w:rPr>
                <w:rStyle w:val="IndexLink"/>
              </w:rPr>
              <w:t>20</w:t>
            </w:r>
          </w:hyperlink>
        </w:p>
        <w:p>
          <w:pPr>
            <w:pStyle w:val="Contents5"/>
            <w:rPr>
              <w:rFonts w:ascii="Calibri" w:hAnsi="Calibri" w:cs="Calibri"/>
              <w:sz w:val="22"/>
              <w:szCs w:val="22"/>
              <w:lang w:val="en-US" w:eastAsia="en-US"/>
            </w:rPr>
          </w:pPr>
          <w:r>
            <w:rPr/>
            <w:t>4.5.2.2.3</w:t>
          </w:r>
          <w:r>
            <w:rPr>
              <w:rFonts w:cs="Calibri" w:ascii="Calibri" w:hAnsi="Calibri"/>
              <w:sz w:val="22"/>
              <w:szCs w:val="22"/>
              <w:lang w:val="en-US" w:eastAsia="en-US"/>
            </w:rPr>
            <w:tab/>
          </w:r>
          <w:r>
            <w:rPr/>
            <w:t>Routing and Alerting</w:t>
            <w:tab/>
          </w:r>
          <w:hyperlink w:anchor="__RefHeading___Toc477859014">
            <w:r>
              <w:rPr>
                <w:rStyle w:val="IndexLink"/>
              </w:rPr>
              <w:t>20</w:t>
            </w:r>
          </w:hyperlink>
        </w:p>
        <w:p>
          <w:pPr>
            <w:pStyle w:val="Contents5"/>
            <w:rPr>
              <w:rFonts w:ascii="Calibri" w:hAnsi="Calibri" w:cs="Calibri"/>
              <w:sz w:val="22"/>
              <w:szCs w:val="22"/>
              <w:lang w:val="en-US" w:eastAsia="en-US"/>
            </w:rPr>
          </w:pPr>
          <w:r>
            <w:rPr/>
            <w:t>4.5.2.2.4</w:t>
          </w:r>
          <w:r>
            <w:rPr>
              <w:rFonts w:cs="Calibri" w:ascii="Calibri" w:hAnsi="Calibri"/>
              <w:sz w:val="22"/>
              <w:szCs w:val="22"/>
              <w:lang w:val="en-US" w:eastAsia="en-US"/>
            </w:rPr>
            <w:tab/>
          </w:r>
          <w:r>
            <w:rPr/>
            <w:t>O_Active</w:t>
            <w:tab/>
          </w:r>
          <w:hyperlink w:anchor="__RefHeading___Toc477859015">
            <w:r>
              <w:rPr>
                <w:rStyle w:val="IndexLink"/>
              </w:rPr>
              <w:t>20</w:t>
            </w:r>
          </w:hyperlink>
        </w:p>
        <w:p>
          <w:pPr>
            <w:pStyle w:val="Contents5"/>
            <w:rPr>
              <w:rFonts w:ascii="Calibri" w:hAnsi="Calibri" w:cs="Calibri"/>
              <w:sz w:val="22"/>
              <w:szCs w:val="22"/>
              <w:lang w:val="en-US" w:eastAsia="en-US"/>
            </w:rPr>
          </w:pPr>
          <w:r>
            <w:rPr/>
            <w:t>4.5.2.2.5</w:t>
          </w:r>
          <w:r>
            <w:rPr>
              <w:rFonts w:cs="Calibri" w:ascii="Calibri" w:hAnsi="Calibri"/>
              <w:sz w:val="22"/>
              <w:szCs w:val="22"/>
              <w:lang w:val="en-US" w:eastAsia="en-US"/>
            </w:rPr>
            <w:tab/>
          </w:r>
          <w:r>
            <w:rPr/>
            <w:t>O_Exception</w:t>
            <w:tab/>
          </w:r>
          <w:hyperlink w:anchor="__RefHeading___Toc477859016">
            <w:r>
              <w:rPr>
                <w:rStyle w:val="IndexLink"/>
              </w:rPr>
              <w:t>21</w:t>
            </w:r>
          </w:hyperlink>
        </w:p>
        <w:p>
          <w:pPr>
            <w:pStyle w:val="Contents3"/>
            <w:rPr>
              <w:rFonts w:ascii="Calibri" w:hAnsi="Calibri" w:cs="Calibri"/>
              <w:sz w:val="22"/>
              <w:szCs w:val="22"/>
              <w:lang w:val="en-US" w:eastAsia="en-US"/>
            </w:rPr>
          </w:pPr>
          <w:r>
            <w:rPr/>
            <w:t>4.5.3</w:t>
          </w:r>
          <w:r>
            <w:rPr>
              <w:rFonts w:cs="Calibri" w:ascii="Calibri" w:hAnsi="Calibri"/>
              <w:sz w:val="22"/>
              <w:szCs w:val="22"/>
              <w:lang w:val="en-US" w:eastAsia="en-US"/>
            </w:rPr>
            <w:tab/>
          </w:r>
          <w:r>
            <w:rPr/>
            <w:t>Mapping of SIP Method/Response to O</w:t>
            <w:noBreakHyphen/>
            <w:t>IM-BCSM Detection Points</w:t>
            <w:tab/>
          </w:r>
          <w:hyperlink w:anchor="__RefHeading___Toc477859017">
            <w:r>
              <w:rPr>
                <w:rStyle w:val="IndexLink"/>
              </w:rPr>
              <w:t>21</w:t>
            </w:r>
          </w:hyperlink>
        </w:p>
        <w:p>
          <w:pPr>
            <w:pStyle w:val="Contents3"/>
            <w:rPr>
              <w:rFonts w:ascii="Calibri" w:hAnsi="Calibri" w:cs="Calibri"/>
              <w:sz w:val="22"/>
              <w:szCs w:val="22"/>
              <w:lang w:val="en-US" w:eastAsia="en-US"/>
            </w:rPr>
          </w:pPr>
          <w:r>
            <w:rPr/>
            <w:t>4.5.4</w:t>
          </w:r>
          <w:r>
            <w:rPr>
              <w:rFonts w:cs="Calibri" w:ascii="Calibri" w:hAnsi="Calibri"/>
              <w:sz w:val="22"/>
              <w:szCs w:val="22"/>
              <w:lang w:val="en-US" w:eastAsia="en-US"/>
            </w:rPr>
            <w:tab/>
          </w:r>
          <w:r>
            <w:rPr/>
            <w:t>Terminating CAMEL Basic Call State Model (T</w:t>
            <w:noBreakHyphen/>
            <w:t>IM</w:t>
            <w:noBreakHyphen/>
            <w:t>BCSM)</w:t>
            <w:tab/>
          </w:r>
          <w:hyperlink w:anchor="__RefHeading___Toc477859018">
            <w:r>
              <w:rPr>
                <w:rStyle w:val="IndexLink"/>
              </w:rPr>
              <w:t>22</w:t>
            </w:r>
          </w:hyperlink>
        </w:p>
        <w:p>
          <w:pPr>
            <w:pStyle w:val="Contents4"/>
            <w:rPr>
              <w:rFonts w:ascii="Calibri" w:hAnsi="Calibri" w:cs="Calibri"/>
              <w:sz w:val="22"/>
              <w:szCs w:val="22"/>
              <w:lang w:val="en-US" w:eastAsia="en-US"/>
            </w:rPr>
          </w:pPr>
          <w:r>
            <w:rPr/>
            <w:t>4.5.4.1</w:t>
          </w:r>
          <w:r>
            <w:rPr>
              <w:rFonts w:cs="Calibri" w:ascii="Calibri" w:hAnsi="Calibri"/>
              <w:sz w:val="22"/>
              <w:szCs w:val="22"/>
              <w:lang w:val="en-US" w:eastAsia="en-US"/>
            </w:rPr>
            <w:tab/>
          </w:r>
          <w:r>
            <w:rPr/>
            <w:t>Description of the T</w:t>
            <w:noBreakHyphen/>
            <w:t>IM</w:t>
            <w:noBreakHyphen/>
            <w:t>BCSM</w:t>
            <w:tab/>
          </w:r>
          <w:hyperlink w:anchor="__RefHeading___Toc477859019">
            <w:r>
              <w:rPr>
                <w:rStyle w:val="IndexLink"/>
              </w:rPr>
              <w:t>22</w:t>
            </w:r>
          </w:hyperlink>
        </w:p>
        <w:p>
          <w:pPr>
            <w:pStyle w:val="Contents4"/>
            <w:rPr>
              <w:rFonts w:ascii="Calibri" w:hAnsi="Calibri" w:cs="Calibri"/>
              <w:sz w:val="22"/>
              <w:szCs w:val="22"/>
              <w:lang w:val="en-US" w:eastAsia="en-US"/>
            </w:rPr>
          </w:pPr>
          <w:r>
            <w:rPr/>
            <w:t>4.5.4.2</w:t>
          </w:r>
          <w:r>
            <w:rPr>
              <w:rFonts w:cs="Calibri" w:ascii="Calibri" w:hAnsi="Calibri"/>
              <w:sz w:val="22"/>
              <w:szCs w:val="22"/>
              <w:lang w:val="en-US" w:eastAsia="en-US"/>
            </w:rPr>
            <w:tab/>
          </w:r>
          <w:r>
            <w:rPr/>
            <w:t>Description of Points In Call</w:t>
            <w:tab/>
          </w:r>
          <w:hyperlink w:anchor="__RefHeading___Toc477859020">
            <w:r>
              <w:rPr>
                <w:rStyle w:val="IndexLink"/>
              </w:rPr>
              <w:t>23</w:t>
            </w:r>
          </w:hyperlink>
        </w:p>
        <w:p>
          <w:pPr>
            <w:pStyle w:val="Contents5"/>
            <w:rPr>
              <w:rFonts w:ascii="Calibri" w:hAnsi="Calibri" w:cs="Calibri"/>
              <w:sz w:val="22"/>
              <w:szCs w:val="22"/>
              <w:lang w:val="en-US" w:eastAsia="en-US"/>
            </w:rPr>
          </w:pPr>
          <w:r>
            <w:rPr/>
            <w:t>4.5.4.2.1</w:t>
          </w:r>
          <w:r>
            <w:rPr>
              <w:rFonts w:cs="Calibri" w:ascii="Calibri" w:hAnsi="Calibri"/>
              <w:sz w:val="22"/>
              <w:szCs w:val="22"/>
              <w:lang w:val="en-US" w:eastAsia="en-US"/>
            </w:rPr>
            <w:tab/>
          </w:r>
          <w:r>
            <w:rPr/>
            <w:t>T_Null</w:t>
            <w:tab/>
          </w:r>
          <w:hyperlink w:anchor="__RefHeading___Toc477859021">
            <w:r>
              <w:rPr>
                <w:rStyle w:val="IndexLink"/>
              </w:rPr>
              <w:t>23</w:t>
            </w:r>
          </w:hyperlink>
        </w:p>
        <w:p>
          <w:pPr>
            <w:pStyle w:val="Contents5"/>
            <w:rPr>
              <w:rFonts w:ascii="Calibri" w:hAnsi="Calibri" w:cs="Calibri"/>
              <w:sz w:val="22"/>
              <w:szCs w:val="22"/>
              <w:lang w:val="en-US" w:eastAsia="en-US"/>
            </w:rPr>
          </w:pPr>
          <w:r>
            <w:rPr/>
            <w:t>4.5.4.2.2</w:t>
          </w:r>
          <w:r>
            <w:rPr>
              <w:rFonts w:cs="Calibri" w:ascii="Calibri" w:hAnsi="Calibri"/>
              <w:sz w:val="22"/>
              <w:szCs w:val="22"/>
              <w:lang w:val="en-US" w:eastAsia="en-US"/>
            </w:rPr>
            <w:tab/>
          </w:r>
          <w:r>
            <w:rPr/>
            <w:t>Terminating Call Handling</w:t>
            <w:tab/>
          </w:r>
          <w:hyperlink w:anchor="__RefHeading___Toc477859022">
            <w:r>
              <w:rPr>
                <w:rStyle w:val="IndexLink"/>
              </w:rPr>
              <w:t>23</w:t>
            </w:r>
          </w:hyperlink>
        </w:p>
        <w:p>
          <w:pPr>
            <w:pStyle w:val="Contents5"/>
            <w:rPr>
              <w:rFonts w:ascii="Calibri" w:hAnsi="Calibri" w:cs="Calibri"/>
              <w:sz w:val="22"/>
              <w:szCs w:val="22"/>
              <w:lang w:val="en-US" w:eastAsia="en-US"/>
            </w:rPr>
          </w:pPr>
          <w:r>
            <w:rPr/>
            <w:t>4.5.4.2.3</w:t>
          </w:r>
          <w:r>
            <w:rPr>
              <w:rFonts w:cs="Calibri" w:ascii="Calibri" w:hAnsi="Calibri"/>
              <w:sz w:val="22"/>
              <w:szCs w:val="22"/>
              <w:lang w:val="en-US" w:eastAsia="en-US"/>
            </w:rPr>
            <w:tab/>
          </w:r>
          <w:r>
            <w:rPr/>
            <w:t>T_Active</w:t>
            <w:tab/>
          </w:r>
          <w:hyperlink w:anchor="__RefHeading___Toc477859023">
            <w:r>
              <w:rPr>
                <w:rStyle w:val="IndexLink"/>
              </w:rPr>
              <w:t>24</w:t>
            </w:r>
          </w:hyperlink>
        </w:p>
        <w:p>
          <w:pPr>
            <w:pStyle w:val="Contents5"/>
            <w:rPr>
              <w:rFonts w:ascii="Calibri" w:hAnsi="Calibri" w:cs="Calibri"/>
              <w:sz w:val="22"/>
              <w:szCs w:val="22"/>
              <w:lang w:val="en-US" w:eastAsia="en-US"/>
            </w:rPr>
          </w:pPr>
          <w:r>
            <w:rPr/>
            <w:t>4.5.4.2.4</w:t>
          </w:r>
          <w:r>
            <w:rPr>
              <w:rFonts w:cs="Calibri" w:ascii="Calibri" w:hAnsi="Calibri"/>
              <w:sz w:val="22"/>
              <w:szCs w:val="22"/>
              <w:lang w:val="en-US" w:eastAsia="en-US"/>
            </w:rPr>
            <w:tab/>
          </w:r>
          <w:r>
            <w:rPr/>
            <w:t>T_Exception</w:t>
            <w:tab/>
          </w:r>
          <w:hyperlink w:anchor="__RefHeading___Toc477859024">
            <w:r>
              <w:rPr>
                <w:rStyle w:val="IndexLink"/>
              </w:rPr>
              <w:t>24</w:t>
            </w:r>
          </w:hyperlink>
        </w:p>
        <w:p>
          <w:pPr>
            <w:pStyle w:val="Contents3"/>
            <w:rPr>
              <w:rFonts w:ascii="Calibri" w:hAnsi="Calibri" w:cs="Calibri"/>
              <w:sz w:val="22"/>
              <w:szCs w:val="22"/>
              <w:lang w:val="en-US" w:eastAsia="en-US"/>
            </w:rPr>
          </w:pPr>
          <w:r>
            <w:rPr/>
            <w:t>4.5.5</w:t>
          </w:r>
          <w:r>
            <w:rPr>
              <w:rFonts w:cs="Calibri" w:ascii="Calibri" w:hAnsi="Calibri"/>
              <w:sz w:val="22"/>
              <w:szCs w:val="22"/>
              <w:lang w:val="en-US" w:eastAsia="en-US"/>
            </w:rPr>
            <w:tab/>
          </w:r>
          <w:r>
            <w:rPr/>
            <w:t>Mapping of SIP Method/Response to T</w:t>
            <w:noBreakHyphen/>
            <w:t>IM</w:t>
            <w:noBreakHyphen/>
            <w:t>BCSM Detection Points</w:t>
            <w:tab/>
          </w:r>
          <w:hyperlink w:anchor="__RefHeading___Toc477859025">
            <w:r>
              <w:rPr>
                <w:rStyle w:val="IndexLink"/>
              </w:rPr>
              <w:t>25</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Procedures for IM</w:t>
            <w:noBreakHyphen/>
            <w:t>SSF Application Server</w:t>
            <w:tab/>
          </w:r>
          <w:hyperlink w:anchor="__RefHeading___Toc477859026">
            <w:r>
              <w:rPr>
                <w:rStyle w:val="IndexLink"/>
              </w:rPr>
              <w:t>25</w:t>
            </w:r>
          </w:hyperlink>
        </w:p>
        <w:p>
          <w:pPr>
            <w:pStyle w:val="Contents3"/>
            <w:rPr>
              <w:rFonts w:ascii="Calibri" w:hAnsi="Calibri" w:cs="Calibri"/>
              <w:sz w:val="22"/>
              <w:szCs w:val="22"/>
              <w:lang w:val="en-US" w:eastAsia="en-US"/>
            </w:rPr>
          </w:pPr>
          <w:r>
            <w:rPr/>
            <w:t>4.6.1</w:t>
          </w:r>
          <w:r>
            <w:rPr>
              <w:rFonts w:cs="Calibri" w:ascii="Calibri" w:hAnsi="Calibri"/>
              <w:sz w:val="22"/>
              <w:szCs w:val="22"/>
              <w:lang w:val="en-US" w:eastAsia="en-US"/>
            </w:rPr>
            <w:tab/>
          </w:r>
          <w:r>
            <w:rPr/>
            <w:t xml:space="preserve"> Overall SDL Architecture</w:t>
            <w:tab/>
          </w:r>
          <w:hyperlink w:anchor="__RefHeading___Toc477859027">
            <w:r>
              <w:rPr>
                <w:rStyle w:val="IndexLink"/>
              </w:rPr>
              <w:t>26</w:t>
            </w:r>
          </w:hyperlink>
        </w:p>
        <w:p>
          <w:pPr>
            <w:pStyle w:val="Contents4"/>
            <w:rPr>
              <w:rFonts w:ascii="Calibri" w:hAnsi="Calibri" w:cs="Calibri"/>
              <w:sz w:val="22"/>
              <w:szCs w:val="22"/>
              <w:lang w:val="en-US" w:eastAsia="en-US"/>
            </w:rPr>
          </w:pPr>
          <w:r>
            <w:rPr/>
            <w:t>4.6.1.1</w:t>
          </w:r>
          <w:r>
            <w:rPr>
              <w:rFonts w:cs="Calibri" w:ascii="Calibri" w:hAnsi="Calibri"/>
              <w:sz w:val="22"/>
              <w:szCs w:val="22"/>
              <w:lang w:val="en-US" w:eastAsia="en-US"/>
            </w:rPr>
            <w:tab/>
          </w:r>
          <w:r>
            <w:rPr/>
            <w:t>Handling of Registration and De-registration in the IM</w:t>
            <w:noBreakHyphen/>
            <w:t>SSF</w:t>
            <w:tab/>
          </w:r>
          <w:hyperlink w:anchor="__RefHeading___Toc477859028">
            <w:r>
              <w:rPr>
                <w:rStyle w:val="IndexLink"/>
              </w:rPr>
              <w:t>27</w:t>
            </w:r>
          </w:hyperlink>
        </w:p>
        <w:p>
          <w:pPr>
            <w:pStyle w:val="Contents5"/>
            <w:rPr>
              <w:rFonts w:ascii="Calibri" w:hAnsi="Calibri" w:cs="Calibri"/>
              <w:sz w:val="22"/>
              <w:szCs w:val="22"/>
              <w:lang w:val="en-US" w:eastAsia="en-US"/>
            </w:rPr>
          </w:pPr>
          <w:r>
            <w:rPr/>
            <w:t>4.6.1.1.1</w:t>
          </w:r>
          <w:r>
            <w:rPr>
              <w:rFonts w:cs="Calibri" w:ascii="Calibri" w:hAnsi="Calibri"/>
              <w:sz w:val="22"/>
              <w:szCs w:val="22"/>
              <w:lang w:val="en-US" w:eastAsia="en-US"/>
            </w:rPr>
            <w:tab/>
          </w:r>
          <w:r>
            <w:rPr/>
            <w:t>Procedure CAMEL_IMCN_Register</w:t>
            <w:tab/>
          </w:r>
          <w:hyperlink w:anchor="__RefHeading___Toc477859029">
            <w:r>
              <w:rPr>
                <w:rStyle w:val="IndexLink"/>
              </w:rPr>
              <w:t>27</w:t>
            </w:r>
          </w:hyperlink>
        </w:p>
        <w:p>
          <w:pPr>
            <w:pStyle w:val="Contents4"/>
            <w:rPr>
              <w:rFonts w:ascii="Calibri" w:hAnsi="Calibri" w:cs="Calibri"/>
              <w:sz w:val="22"/>
              <w:szCs w:val="22"/>
              <w:lang w:val="en-US" w:eastAsia="en-US"/>
            </w:rPr>
          </w:pPr>
          <w:r>
            <w:rPr/>
            <w:t>4.6.1.2</w:t>
          </w:r>
          <w:r>
            <w:rPr>
              <w:rFonts w:cs="Calibri" w:ascii="Calibri" w:hAnsi="Calibri"/>
              <w:sz w:val="22"/>
              <w:szCs w:val="22"/>
              <w:lang w:val="en-US" w:eastAsia="en-US"/>
            </w:rPr>
            <w:tab/>
          </w:r>
          <w:r>
            <w:rPr/>
            <w:t>Handling of Notify Subscriber Data Change</w:t>
            <w:tab/>
          </w:r>
          <w:hyperlink w:anchor="__RefHeading___Toc477859030">
            <w:r>
              <w:rPr>
                <w:rStyle w:val="IndexLink"/>
              </w:rPr>
              <w:t>30</w:t>
            </w:r>
          </w:hyperlink>
        </w:p>
        <w:p>
          <w:pPr>
            <w:pStyle w:val="Contents4"/>
            <w:rPr>
              <w:rFonts w:ascii="Calibri" w:hAnsi="Calibri" w:cs="Calibri"/>
              <w:sz w:val="22"/>
              <w:szCs w:val="22"/>
              <w:lang w:val="en-US" w:eastAsia="en-US"/>
            </w:rPr>
          </w:pPr>
          <w:r>
            <w:rPr/>
            <w:t>4.6.1.3</w:t>
          </w:r>
          <w:r>
            <w:rPr>
              <w:rFonts w:cs="Calibri" w:ascii="Calibri" w:hAnsi="Calibri"/>
              <w:sz w:val="22"/>
              <w:szCs w:val="22"/>
              <w:lang w:val="en-US" w:eastAsia="en-US"/>
            </w:rPr>
            <w:tab/>
          </w:r>
          <w:r>
            <w:rPr/>
            <w:t>Handling of Mobile Originated Calls in the IM</w:t>
            <w:noBreakHyphen/>
            <w:t>SSF</w:t>
            <w:tab/>
          </w:r>
          <w:hyperlink w:anchor="__RefHeading___Toc477859031">
            <w:r>
              <w:rPr>
                <w:rStyle w:val="IndexLink"/>
              </w:rPr>
              <w:t>33</w:t>
            </w:r>
          </w:hyperlink>
        </w:p>
        <w:p>
          <w:pPr>
            <w:pStyle w:val="Contents5"/>
            <w:rPr>
              <w:rFonts w:ascii="Calibri" w:hAnsi="Calibri" w:cs="Calibri"/>
              <w:sz w:val="22"/>
              <w:szCs w:val="22"/>
              <w:lang w:val="en-US" w:eastAsia="en-US"/>
            </w:rPr>
          </w:pPr>
          <w:r>
            <w:rPr/>
            <w:t>4.6.1.3.1</w:t>
          </w:r>
          <w:r>
            <w:rPr>
              <w:rFonts w:cs="Calibri" w:ascii="Calibri" w:hAnsi="Calibri"/>
              <w:sz w:val="22"/>
              <w:szCs w:val="22"/>
              <w:lang w:val="en-US" w:eastAsia="en-US"/>
            </w:rPr>
            <w:tab/>
          </w:r>
          <w:r>
            <w:rPr/>
            <w:t>Actions of the IM</w:t>
            <w:noBreakHyphen/>
            <w:t>SSF on receipt of Int_Error</w:t>
            <w:tab/>
          </w:r>
          <w:hyperlink w:anchor="__RefHeading___Toc477859032">
            <w:r>
              <w:rPr>
                <w:rStyle w:val="IndexLink"/>
              </w:rPr>
              <w:t>33</w:t>
            </w:r>
          </w:hyperlink>
        </w:p>
        <w:p>
          <w:pPr>
            <w:pStyle w:val="Contents5"/>
            <w:rPr>
              <w:rFonts w:ascii="Calibri" w:hAnsi="Calibri" w:cs="Calibri"/>
              <w:sz w:val="22"/>
              <w:szCs w:val="22"/>
              <w:lang w:val="en-US" w:eastAsia="en-US"/>
            </w:rPr>
          </w:pPr>
          <w:r>
            <w:rPr/>
            <w:t>4.6.1.3.2</w:t>
          </w:r>
          <w:r>
            <w:rPr>
              <w:rFonts w:cs="Calibri" w:ascii="Calibri" w:hAnsi="Calibri"/>
              <w:sz w:val="22"/>
              <w:szCs w:val="22"/>
              <w:lang w:val="en-US" w:eastAsia="en-US"/>
            </w:rPr>
            <w:tab/>
          </w:r>
          <w:r>
            <w:rPr/>
            <w:t>Actions of the IM</w:t>
            <w:noBreakHyphen/>
            <w:t>SSF on receipt of Int_Continue</w:t>
            <w:tab/>
          </w:r>
          <w:hyperlink w:anchor="__RefHeading___Toc477859033">
            <w:r>
              <w:rPr>
                <w:rStyle w:val="IndexLink"/>
              </w:rPr>
              <w:t>33</w:t>
            </w:r>
          </w:hyperlink>
        </w:p>
        <w:p>
          <w:pPr>
            <w:pStyle w:val="Contents5"/>
            <w:rPr>
              <w:rFonts w:ascii="Calibri" w:hAnsi="Calibri" w:cs="Calibri"/>
              <w:sz w:val="22"/>
              <w:szCs w:val="22"/>
              <w:lang w:val="en-US" w:eastAsia="en-US"/>
            </w:rPr>
          </w:pPr>
          <w:r>
            <w:rPr/>
            <w:t>4.6.1.3.3</w:t>
          </w:r>
          <w:r>
            <w:rPr>
              <w:rFonts w:cs="Calibri" w:ascii="Calibri" w:hAnsi="Calibri"/>
              <w:sz w:val="22"/>
              <w:szCs w:val="22"/>
              <w:lang w:val="en-US" w:eastAsia="en-US"/>
            </w:rPr>
            <w:tab/>
          </w:r>
          <w:r>
            <w:rPr/>
            <w:t>Actions of the IM</w:t>
            <w:noBreakHyphen/>
            <w:t>SSF on receipt of Int_Continue_With_Argument</w:t>
            <w:tab/>
          </w:r>
          <w:hyperlink w:anchor="__RefHeading___Toc477859034">
            <w:r>
              <w:rPr>
                <w:rStyle w:val="IndexLink"/>
              </w:rPr>
              <w:t>33</w:t>
            </w:r>
          </w:hyperlink>
        </w:p>
        <w:p>
          <w:pPr>
            <w:pStyle w:val="Contents5"/>
            <w:rPr>
              <w:rFonts w:ascii="Calibri" w:hAnsi="Calibri" w:cs="Calibri"/>
              <w:sz w:val="22"/>
              <w:szCs w:val="22"/>
              <w:lang w:val="en-US" w:eastAsia="en-US"/>
            </w:rPr>
          </w:pPr>
          <w:r>
            <w:rPr/>
            <w:t>4.6.1.3.4</w:t>
          </w:r>
          <w:r>
            <w:rPr>
              <w:rFonts w:cs="Calibri" w:ascii="Calibri" w:hAnsi="Calibri"/>
              <w:sz w:val="22"/>
              <w:szCs w:val="22"/>
              <w:lang w:val="en-US" w:eastAsia="en-US"/>
            </w:rPr>
            <w:tab/>
          </w:r>
          <w:r>
            <w:rPr/>
            <w:t>Actions of the IM</w:t>
            <w:noBreakHyphen/>
            <w:t>SSF on receipt of Int_Connect</w:t>
            <w:tab/>
          </w:r>
          <w:hyperlink w:anchor="__RefHeading___Toc477859035">
            <w:r>
              <w:rPr>
                <w:rStyle w:val="IndexLink"/>
              </w:rPr>
              <w:t>33</w:t>
            </w:r>
          </w:hyperlink>
        </w:p>
        <w:p>
          <w:pPr>
            <w:pStyle w:val="Contents5"/>
            <w:rPr>
              <w:rFonts w:ascii="Calibri" w:hAnsi="Calibri" w:cs="Calibri"/>
              <w:sz w:val="22"/>
              <w:szCs w:val="22"/>
              <w:lang w:val="en-US" w:eastAsia="en-US"/>
            </w:rPr>
          </w:pPr>
          <w:r>
            <w:rPr/>
            <w:t>4.6.1.3.5</w:t>
          </w:r>
          <w:r>
            <w:rPr>
              <w:rFonts w:cs="Calibri" w:ascii="Calibri" w:hAnsi="Calibri"/>
              <w:sz w:val="22"/>
              <w:szCs w:val="22"/>
              <w:lang w:val="en-US" w:eastAsia="en-US"/>
            </w:rPr>
            <w:tab/>
          </w:r>
          <w:r>
            <w:rPr/>
            <w:t>Actions of the IM</w:t>
            <w:noBreakHyphen/>
            <w:t>SSF on receipt of Int_Release_Call</w:t>
            <w:tab/>
          </w:r>
          <w:hyperlink w:anchor="__RefHeading___Toc477859036">
            <w:r>
              <w:rPr>
                <w:rStyle w:val="IndexLink"/>
              </w:rPr>
              <w:t>33</w:t>
            </w:r>
          </w:hyperlink>
        </w:p>
        <w:p>
          <w:pPr>
            <w:pStyle w:val="Contents5"/>
            <w:rPr>
              <w:rFonts w:ascii="Calibri" w:hAnsi="Calibri" w:cs="Calibri"/>
              <w:sz w:val="22"/>
              <w:szCs w:val="22"/>
              <w:lang w:val="en-US" w:eastAsia="en-US"/>
            </w:rPr>
          </w:pPr>
          <w:r>
            <w:rPr/>
            <w:t>4.6.1.3.6</w:t>
          </w:r>
          <w:r>
            <w:rPr>
              <w:rFonts w:cs="Calibri" w:ascii="Calibri" w:hAnsi="Calibri"/>
              <w:sz w:val="22"/>
              <w:szCs w:val="22"/>
              <w:lang w:val="en-US" w:eastAsia="en-US"/>
            </w:rPr>
            <w:tab/>
          </w:r>
          <w:r>
            <w:rPr/>
            <w:t>Handling of procedure CAMEL_OCH_CTR, sheet 1</w:t>
            <w:tab/>
          </w:r>
          <w:hyperlink w:anchor="__RefHeading___Toc477859037">
            <w:r>
              <w:rPr>
                <w:rStyle w:val="IndexLink"/>
              </w:rPr>
              <w:t>33</w:t>
            </w:r>
          </w:hyperlink>
        </w:p>
        <w:p>
          <w:pPr>
            <w:pStyle w:val="Contents5"/>
            <w:rPr>
              <w:rFonts w:ascii="Calibri" w:hAnsi="Calibri" w:cs="Calibri"/>
              <w:sz w:val="22"/>
              <w:szCs w:val="22"/>
              <w:lang w:val="en-US" w:eastAsia="en-US"/>
            </w:rPr>
          </w:pPr>
          <w:r>
            <w:rPr/>
            <w:t>4.6.1.3.7</w:t>
          </w:r>
          <w:r>
            <w:rPr>
              <w:rFonts w:cs="Calibri" w:ascii="Calibri" w:hAnsi="Calibri"/>
              <w:sz w:val="22"/>
              <w:szCs w:val="22"/>
              <w:lang w:val="en-US" w:eastAsia="en-US"/>
            </w:rPr>
            <w:tab/>
          </w:r>
          <w:r>
            <w:rPr/>
            <w:t>Handling of procedure CAMEL_OCH_CTR, sheet 5</w:t>
            <w:tab/>
          </w:r>
          <w:hyperlink w:anchor="__RefHeading___Toc477859038">
            <w:r>
              <w:rPr>
                <w:rStyle w:val="IndexLink"/>
              </w:rPr>
              <w:t>34</w:t>
            </w:r>
          </w:hyperlink>
        </w:p>
        <w:p>
          <w:pPr>
            <w:pStyle w:val="Contents5"/>
            <w:rPr>
              <w:rFonts w:ascii="Calibri" w:hAnsi="Calibri" w:cs="Calibri"/>
              <w:sz w:val="22"/>
              <w:szCs w:val="22"/>
              <w:lang w:val="en-US" w:eastAsia="en-US"/>
            </w:rPr>
          </w:pPr>
          <w:r>
            <w:rPr/>
            <w:t>4.6.1.3.8</w:t>
          </w:r>
          <w:r>
            <w:rPr>
              <w:rFonts w:cs="Calibri" w:ascii="Calibri" w:hAnsi="Calibri"/>
              <w:sz w:val="22"/>
              <w:szCs w:val="22"/>
              <w:lang w:val="en-US" w:eastAsia="en-US"/>
            </w:rPr>
            <w:tab/>
          </w:r>
          <w:r>
            <w:rPr/>
            <w:t>Receipt of 100 Trying Provisional Response (Process MO_IM_SSF)</w:t>
            <w:tab/>
          </w:r>
          <w:hyperlink w:anchor="__RefHeading___Toc477859039">
            <w:r>
              <w:rPr>
                <w:rStyle w:val="IndexLink"/>
              </w:rPr>
              <w:t>34</w:t>
            </w:r>
          </w:hyperlink>
        </w:p>
        <w:p>
          <w:pPr>
            <w:pStyle w:val="Contents5"/>
            <w:rPr>
              <w:rFonts w:ascii="Calibri" w:hAnsi="Calibri" w:cs="Calibri"/>
              <w:sz w:val="22"/>
              <w:szCs w:val="22"/>
              <w:lang w:val="en-US" w:eastAsia="en-US"/>
            </w:rPr>
          </w:pPr>
          <w:r>
            <w:rPr/>
            <w:t>4.6.1.3.9 Handling of internal timers in Process MO_IM_SSF</w:t>
            <w:tab/>
          </w:r>
          <w:hyperlink w:anchor="__RefHeading___Toc477859040">
            <w:r>
              <w:rPr>
                <w:rStyle w:val="IndexLink"/>
              </w:rPr>
              <w:t>34</w:t>
            </w:r>
          </w:hyperlink>
        </w:p>
        <w:p>
          <w:pPr>
            <w:pStyle w:val="Contents4"/>
            <w:rPr>
              <w:rFonts w:ascii="Calibri" w:hAnsi="Calibri" w:cs="Calibri"/>
              <w:sz w:val="22"/>
              <w:szCs w:val="22"/>
              <w:lang w:val="en-US" w:eastAsia="en-US"/>
            </w:rPr>
          </w:pPr>
          <w:r>
            <w:rPr/>
            <w:t>4.6.1.4</w:t>
          </w:r>
          <w:r>
            <w:rPr>
              <w:rFonts w:cs="Calibri" w:ascii="Calibri" w:hAnsi="Calibri"/>
              <w:sz w:val="22"/>
              <w:szCs w:val="22"/>
              <w:lang w:val="en-US" w:eastAsia="en-US"/>
            </w:rPr>
            <w:tab/>
          </w:r>
          <w:r>
            <w:rPr/>
            <w:t>Handling of Mobile Terminated IP Multimedia sessions in the IM</w:t>
            <w:noBreakHyphen/>
            <w:t>SSF</w:t>
            <w:tab/>
          </w:r>
          <w:hyperlink w:anchor="__RefHeading___Toc477859041">
            <w:r>
              <w:rPr>
                <w:rStyle w:val="IndexLink"/>
              </w:rPr>
              <w:t>64</w:t>
            </w:r>
          </w:hyperlink>
        </w:p>
        <w:p>
          <w:pPr>
            <w:pStyle w:val="Contents5"/>
            <w:rPr>
              <w:rFonts w:ascii="Calibri" w:hAnsi="Calibri" w:cs="Calibri"/>
              <w:sz w:val="22"/>
              <w:szCs w:val="22"/>
              <w:lang w:val="en-US" w:eastAsia="en-US"/>
            </w:rPr>
          </w:pPr>
          <w:r>
            <w:rPr/>
            <w:t>4.6.1.4.1</w:t>
          </w:r>
          <w:r>
            <w:rPr>
              <w:rFonts w:cs="Calibri" w:ascii="Calibri" w:hAnsi="Calibri"/>
              <w:sz w:val="22"/>
              <w:szCs w:val="22"/>
              <w:lang w:val="en-US" w:eastAsia="en-US"/>
            </w:rPr>
            <w:tab/>
          </w:r>
          <w:r>
            <w:rPr/>
            <w:t>Actions of the IM</w:t>
            <w:noBreakHyphen/>
            <w:t>SSF on receipt of Int_Error</w:t>
            <w:tab/>
          </w:r>
          <w:hyperlink w:anchor="__RefHeading___Toc477859042">
            <w:r>
              <w:rPr>
                <w:rStyle w:val="IndexLink"/>
              </w:rPr>
              <w:t>64</w:t>
            </w:r>
          </w:hyperlink>
        </w:p>
        <w:p>
          <w:pPr>
            <w:pStyle w:val="Contents5"/>
            <w:rPr>
              <w:rFonts w:ascii="Calibri" w:hAnsi="Calibri" w:cs="Calibri"/>
              <w:sz w:val="22"/>
              <w:szCs w:val="22"/>
              <w:lang w:val="en-US" w:eastAsia="en-US"/>
            </w:rPr>
          </w:pPr>
          <w:r>
            <w:rPr/>
            <w:t>4.6.1.4.2</w:t>
          </w:r>
          <w:r>
            <w:rPr>
              <w:rFonts w:cs="Calibri" w:ascii="Calibri" w:hAnsi="Calibri"/>
              <w:sz w:val="22"/>
              <w:szCs w:val="22"/>
              <w:lang w:val="en-US" w:eastAsia="en-US"/>
            </w:rPr>
            <w:tab/>
          </w:r>
          <w:r>
            <w:rPr/>
            <w:t>Actions of the IM</w:t>
            <w:noBreakHyphen/>
            <w:t>SSF on receipt of Int_Release_Call</w:t>
            <w:tab/>
          </w:r>
          <w:hyperlink w:anchor="__RefHeading___Toc477859043">
            <w:r>
              <w:rPr>
                <w:rStyle w:val="IndexLink"/>
              </w:rPr>
              <w:t>64</w:t>
            </w:r>
          </w:hyperlink>
        </w:p>
        <w:p>
          <w:pPr>
            <w:pStyle w:val="Contents5"/>
            <w:rPr>
              <w:rFonts w:ascii="Calibri" w:hAnsi="Calibri" w:cs="Calibri"/>
              <w:sz w:val="22"/>
              <w:szCs w:val="22"/>
              <w:lang w:val="en-US" w:eastAsia="en-US"/>
            </w:rPr>
          </w:pPr>
          <w:r>
            <w:rPr/>
            <w:t>4.6.1.4.3</w:t>
          </w:r>
          <w:r>
            <w:rPr>
              <w:rFonts w:cs="Calibri" w:ascii="Calibri" w:hAnsi="Calibri"/>
              <w:sz w:val="22"/>
              <w:szCs w:val="22"/>
              <w:lang w:val="en-US" w:eastAsia="en-US"/>
            </w:rPr>
            <w:tab/>
          </w:r>
          <w:r>
            <w:rPr/>
            <w:t>Actions of the IM</w:t>
            <w:noBreakHyphen/>
            <w:t>SSF on receipt of Int_Continue_With_Argument</w:t>
            <w:tab/>
          </w:r>
          <w:hyperlink w:anchor="__RefHeading___Toc477859044">
            <w:r>
              <w:rPr>
                <w:rStyle w:val="IndexLink"/>
              </w:rPr>
              <w:t>64</w:t>
            </w:r>
          </w:hyperlink>
        </w:p>
        <w:p>
          <w:pPr>
            <w:pStyle w:val="Contents5"/>
            <w:rPr>
              <w:rFonts w:ascii="Calibri" w:hAnsi="Calibri" w:cs="Calibri"/>
              <w:sz w:val="22"/>
              <w:szCs w:val="22"/>
              <w:lang w:val="en-US" w:eastAsia="en-US"/>
            </w:rPr>
          </w:pPr>
          <w:r>
            <w:rPr/>
            <w:t>4.6.1.4.4</w:t>
          </w:r>
          <w:r>
            <w:rPr>
              <w:rFonts w:cs="Calibri" w:ascii="Calibri" w:hAnsi="Calibri"/>
              <w:sz w:val="22"/>
              <w:szCs w:val="22"/>
              <w:lang w:val="en-US" w:eastAsia="en-US"/>
            </w:rPr>
            <w:tab/>
          </w:r>
          <w:r>
            <w:rPr/>
            <w:t>Actions of IM</w:t>
            <w:noBreakHyphen/>
            <w:t>SSF in procedure CAMEL_IMCN_MT_INVITE for Unregistered Subscriber</w:t>
            <w:tab/>
          </w:r>
          <w:hyperlink w:anchor="__RefHeading___Toc477859045">
            <w:r>
              <w:rPr>
                <w:rStyle w:val="IndexLink"/>
              </w:rPr>
              <w:t>64</w:t>
            </w:r>
          </w:hyperlink>
        </w:p>
        <w:p>
          <w:pPr>
            <w:pStyle w:val="Contents5"/>
            <w:rPr>
              <w:rFonts w:ascii="Calibri" w:hAnsi="Calibri" w:cs="Calibri"/>
              <w:sz w:val="22"/>
              <w:szCs w:val="22"/>
              <w:lang w:val="en-US" w:eastAsia="en-US"/>
            </w:rPr>
          </w:pPr>
          <w:r>
            <w:rPr/>
            <w:t>4.6.1.4.5</w:t>
          </w:r>
          <w:r>
            <w:rPr>
              <w:rFonts w:cs="Calibri" w:ascii="Calibri" w:hAnsi="Calibri"/>
              <w:sz w:val="22"/>
              <w:szCs w:val="22"/>
              <w:lang w:val="en-US" w:eastAsia="en-US"/>
            </w:rPr>
            <w:tab/>
          </w:r>
          <w:r>
            <w:rPr/>
            <w:t>Handling of procedure CAMEL_MT_CTR, sheet 1</w:t>
            <w:tab/>
          </w:r>
          <w:hyperlink w:anchor="__RefHeading___Toc477859046">
            <w:r>
              <w:rPr>
                <w:rStyle w:val="IndexLink"/>
              </w:rPr>
              <w:t>64</w:t>
            </w:r>
          </w:hyperlink>
        </w:p>
        <w:p>
          <w:pPr>
            <w:pStyle w:val="Contents5"/>
            <w:rPr>
              <w:rFonts w:ascii="Calibri" w:hAnsi="Calibri" w:cs="Calibri"/>
              <w:sz w:val="22"/>
              <w:szCs w:val="22"/>
              <w:lang w:val="en-US" w:eastAsia="en-US"/>
            </w:rPr>
          </w:pPr>
          <w:r>
            <w:rPr/>
            <w:t>4.6.1.4.6</w:t>
          </w:r>
          <w:r>
            <w:rPr>
              <w:rFonts w:cs="Calibri" w:ascii="Calibri" w:hAnsi="Calibri"/>
              <w:sz w:val="22"/>
              <w:szCs w:val="22"/>
              <w:lang w:val="en-US" w:eastAsia="en-US"/>
            </w:rPr>
            <w:tab/>
          </w:r>
          <w:r>
            <w:rPr/>
            <w:t>Handling of procedure CAMEL_MT_CTR, sheet 5</w:t>
            <w:tab/>
          </w:r>
          <w:hyperlink w:anchor="__RefHeading___Toc477859047">
            <w:r>
              <w:rPr>
                <w:rStyle w:val="IndexLink"/>
              </w:rPr>
              <w:t>65</w:t>
            </w:r>
          </w:hyperlink>
        </w:p>
        <w:p>
          <w:pPr>
            <w:pStyle w:val="Contents5"/>
            <w:rPr>
              <w:rFonts w:ascii="Calibri" w:hAnsi="Calibri" w:cs="Calibri"/>
              <w:sz w:val="22"/>
              <w:szCs w:val="22"/>
              <w:lang w:val="en-US" w:eastAsia="en-US"/>
            </w:rPr>
          </w:pPr>
          <w:r>
            <w:rPr/>
            <w:t>4.6.1.4.7</w:t>
          </w:r>
          <w:r>
            <w:rPr>
              <w:rFonts w:cs="Calibri" w:ascii="Calibri" w:hAnsi="Calibri"/>
              <w:sz w:val="22"/>
              <w:szCs w:val="22"/>
              <w:lang w:val="en-US" w:eastAsia="en-US"/>
            </w:rPr>
            <w:tab/>
          </w:r>
          <w:r>
            <w:rPr/>
            <w:t>Receipt of 100 Trying Provisional Response (Process MT_IM_SSF)</w:t>
            <w:tab/>
          </w:r>
          <w:hyperlink w:anchor="__RefHeading___Toc477859048">
            <w:r>
              <w:rPr>
                <w:rStyle w:val="IndexLink"/>
              </w:rPr>
              <w:t>65</w:t>
            </w:r>
          </w:hyperlink>
        </w:p>
        <w:p>
          <w:pPr>
            <w:pStyle w:val="Contents5"/>
            <w:rPr>
              <w:rFonts w:ascii="Calibri" w:hAnsi="Calibri" w:cs="Calibri"/>
              <w:sz w:val="22"/>
              <w:szCs w:val="22"/>
              <w:lang w:val="en-US" w:eastAsia="en-US"/>
            </w:rPr>
          </w:pPr>
          <w:r>
            <w:rPr/>
            <w:t>4.6.1.4.8</w:t>
          </w:r>
          <w:r>
            <w:rPr>
              <w:rFonts w:cs="Calibri" w:ascii="Calibri" w:hAnsi="Calibri"/>
              <w:sz w:val="22"/>
              <w:szCs w:val="22"/>
              <w:lang w:val="en-US" w:eastAsia="en-US"/>
            </w:rPr>
            <w:tab/>
          </w:r>
          <w:r>
            <w:rPr/>
            <w:t>Handling of internal timers in Process MT_IM_SSF</w:t>
            <w:tab/>
          </w:r>
          <w:hyperlink w:anchor="__RefHeading___Toc477859049">
            <w:r>
              <w:rPr>
                <w:rStyle w:val="IndexLink"/>
              </w:rPr>
              <w:t>65</w:t>
            </w:r>
          </w:hyperlink>
        </w:p>
        <w:p>
          <w:pPr>
            <w:pStyle w:val="Contents4"/>
            <w:rPr>
              <w:rFonts w:ascii="Calibri" w:hAnsi="Calibri" w:cs="Calibri"/>
              <w:sz w:val="22"/>
              <w:szCs w:val="22"/>
              <w:lang w:val="en-US" w:eastAsia="en-US"/>
            </w:rPr>
          </w:pPr>
          <w:r>
            <w:rPr/>
            <w:t>4.6.1.5</w:t>
          </w:r>
          <w:r>
            <w:rPr>
              <w:rFonts w:cs="Calibri" w:ascii="Calibri" w:hAnsi="Calibri"/>
              <w:sz w:val="22"/>
              <w:szCs w:val="22"/>
              <w:lang w:val="en-US" w:eastAsia="en-US"/>
            </w:rPr>
            <w:tab/>
          </w:r>
          <w:r>
            <w:rPr/>
            <w:t>Handling of call in the imcnSSF</w:t>
            <w:tab/>
          </w:r>
          <w:hyperlink w:anchor="__RefHeading___Toc477859050">
            <w:r>
              <w:rPr>
                <w:rStyle w:val="IndexLink"/>
              </w:rPr>
              <w:t>95</w:t>
            </w:r>
          </w:hyperlink>
        </w:p>
        <w:p>
          <w:pPr>
            <w:pStyle w:val="Contents5"/>
            <w:rPr>
              <w:rFonts w:ascii="Calibri" w:hAnsi="Calibri" w:cs="Calibri"/>
              <w:sz w:val="22"/>
              <w:szCs w:val="22"/>
              <w:lang w:val="en-US" w:eastAsia="en-US"/>
            </w:rPr>
          </w:pPr>
          <w:r>
            <w:rPr/>
            <w:t>4.6.1.5.1</w:t>
          </w:r>
          <w:r>
            <w:rPr>
              <w:rFonts w:cs="Calibri" w:ascii="Calibri" w:hAnsi="Calibri"/>
              <w:sz w:val="22"/>
              <w:szCs w:val="22"/>
              <w:lang w:val="en-US" w:eastAsia="en-US"/>
            </w:rPr>
            <w:tab/>
          </w:r>
          <w:r>
            <w:rPr/>
            <w:t>Process imcnSSF</w:t>
            <w:tab/>
          </w:r>
          <w:hyperlink w:anchor="__RefHeading___Toc477859051">
            <w:r>
              <w:rPr>
                <w:rStyle w:val="IndexLink"/>
              </w:rPr>
              <w:t>95</w:t>
            </w:r>
          </w:hyperlink>
        </w:p>
        <w:p>
          <w:pPr>
            <w:pStyle w:val="Contents4"/>
            <w:rPr>
              <w:rFonts w:ascii="Calibri" w:hAnsi="Calibri" w:cs="Calibri"/>
              <w:sz w:val="22"/>
              <w:szCs w:val="22"/>
              <w:lang w:val="en-US" w:eastAsia="en-US"/>
            </w:rPr>
          </w:pPr>
          <w:r>
            <w:rPr/>
            <w:t>4.6.1.6</w:t>
          </w:r>
          <w:r>
            <w:rPr>
              <w:rFonts w:cs="Calibri" w:ascii="Calibri" w:hAnsi="Calibri"/>
              <w:sz w:val="22"/>
              <w:szCs w:val="22"/>
              <w:lang w:val="en-US" w:eastAsia="en-US"/>
            </w:rPr>
            <w:tab/>
          </w:r>
          <w:r>
            <w:rPr/>
            <w:t>Process imcn_SSME_SSF</w:t>
          </w:r>
          <w:r>
            <w:rPr>
              <w:rFonts w:eastAsia="MS Gothic;ＭＳ ゴシック"/>
              <w:lang w:val="en-US" w:eastAsia="en-US"/>
            </w:rPr>
            <w:t xml:space="preserve"> and procedures</w:t>
          </w:r>
          <w:r>
            <w:rPr/>
            <w:tab/>
          </w:r>
          <w:hyperlink w:anchor="__RefHeading___Toc477859052">
            <w:r>
              <w:rPr>
                <w:rStyle w:val="IndexLink"/>
              </w:rPr>
              <w:t>126</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Descriptions of information Flows</w:t>
            <w:tab/>
          </w:r>
          <w:hyperlink w:anchor="__RefHeading___Toc477859053">
            <w:r>
              <w:rPr>
                <w:rStyle w:val="IndexLink"/>
              </w:rPr>
              <w:t>129</w:t>
            </w:r>
          </w:hyperlink>
        </w:p>
        <w:p>
          <w:pPr>
            <w:pStyle w:val="Contents3"/>
            <w:rPr>
              <w:rFonts w:ascii="Calibri" w:hAnsi="Calibri" w:cs="Calibri"/>
              <w:sz w:val="22"/>
              <w:szCs w:val="22"/>
              <w:lang w:val="en-US" w:eastAsia="en-US"/>
            </w:rPr>
          </w:pPr>
          <w:r>
            <w:rPr/>
            <w:t>4.7.1</w:t>
          </w:r>
          <w:r>
            <w:rPr>
              <w:rFonts w:cs="Calibri" w:ascii="Calibri" w:hAnsi="Calibri"/>
              <w:sz w:val="22"/>
              <w:szCs w:val="22"/>
              <w:lang w:val="en-US" w:eastAsia="en-US"/>
            </w:rPr>
            <w:tab/>
          </w:r>
          <w:r>
            <w:rPr/>
            <w:t>IM</w:t>
            <w:noBreakHyphen/>
            <w:t>SSF to gsmSCF information flows</w:t>
            <w:tab/>
          </w:r>
          <w:hyperlink w:anchor="__RefHeading___Toc477859054">
            <w:r>
              <w:rPr>
                <w:rStyle w:val="IndexLink"/>
              </w:rPr>
              <w:t>129</w:t>
            </w:r>
          </w:hyperlink>
        </w:p>
        <w:p>
          <w:pPr>
            <w:pStyle w:val="Contents4"/>
            <w:rPr>
              <w:rFonts w:ascii="Calibri" w:hAnsi="Calibri" w:cs="Calibri"/>
              <w:sz w:val="22"/>
              <w:szCs w:val="22"/>
              <w:lang w:val="en-US" w:eastAsia="en-US"/>
            </w:rPr>
          </w:pPr>
          <w:r>
            <w:rPr/>
            <w:t>4.7.1.1</w:t>
          </w:r>
          <w:r>
            <w:rPr>
              <w:rFonts w:cs="Calibri" w:ascii="Calibri" w:hAnsi="Calibri"/>
              <w:sz w:val="22"/>
              <w:szCs w:val="22"/>
              <w:lang w:val="en-US" w:eastAsia="en-US"/>
            </w:rPr>
            <w:tab/>
          </w:r>
          <w:r>
            <w:rPr/>
            <w:t>Activity Test ack</w:t>
            <w:tab/>
          </w:r>
          <w:hyperlink w:anchor="__RefHeading___Toc477859055">
            <w:r>
              <w:rPr>
                <w:rStyle w:val="IndexLink"/>
              </w:rPr>
              <w:t>129</w:t>
            </w:r>
          </w:hyperlink>
        </w:p>
        <w:p>
          <w:pPr>
            <w:pStyle w:val="Contents5"/>
            <w:rPr>
              <w:rFonts w:ascii="Calibri" w:hAnsi="Calibri" w:cs="Calibri"/>
              <w:sz w:val="22"/>
              <w:szCs w:val="22"/>
              <w:lang w:val="en-US" w:eastAsia="en-US"/>
            </w:rPr>
          </w:pPr>
          <w:r>
            <w:rPr/>
            <w:t>4.7.1.1.1</w:t>
          </w:r>
          <w:r>
            <w:rPr>
              <w:rFonts w:cs="Calibri" w:ascii="Calibri" w:hAnsi="Calibri"/>
              <w:sz w:val="22"/>
              <w:szCs w:val="22"/>
              <w:lang w:val="en-US" w:eastAsia="en-US"/>
            </w:rPr>
            <w:tab/>
          </w:r>
          <w:r>
            <w:rPr/>
            <w:t>Description</w:t>
            <w:tab/>
          </w:r>
          <w:hyperlink w:anchor="__RefHeading___Toc477859056">
            <w:r>
              <w:rPr>
                <w:rStyle w:val="IndexLink"/>
              </w:rPr>
              <w:t>129</w:t>
            </w:r>
          </w:hyperlink>
        </w:p>
        <w:p>
          <w:pPr>
            <w:pStyle w:val="Contents5"/>
            <w:rPr>
              <w:rFonts w:ascii="Calibri" w:hAnsi="Calibri" w:cs="Calibri"/>
              <w:sz w:val="22"/>
              <w:szCs w:val="22"/>
              <w:lang w:val="en-US" w:eastAsia="en-US"/>
            </w:rPr>
          </w:pPr>
          <w:r>
            <w:rPr/>
            <w:t>4.7.1.1.2</w:t>
          </w:r>
          <w:r>
            <w:rPr>
              <w:rFonts w:cs="Calibri" w:ascii="Calibri" w:hAnsi="Calibri"/>
              <w:sz w:val="22"/>
              <w:szCs w:val="22"/>
              <w:lang w:val="en-US" w:eastAsia="en-US"/>
            </w:rPr>
            <w:tab/>
          </w:r>
          <w:r>
            <w:rPr/>
            <w:t>Information Elements</w:t>
            <w:tab/>
          </w:r>
          <w:hyperlink w:anchor="__RefHeading___Toc477859057">
            <w:r>
              <w:rPr>
                <w:rStyle w:val="IndexLink"/>
              </w:rPr>
              <w:t>129</w:t>
            </w:r>
          </w:hyperlink>
        </w:p>
        <w:p>
          <w:pPr>
            <w:pStyle w:val="Contents4"/>
            <w:rPr>
              <w:rFonts w:ascii="Calibri" w:hAnsi="Calibri" w:cs="Calibri"/>
              <w:sz w:val="22"/>
              <w:szCs w:val="22"/>
              <w:lang w:val="en-US" w:eastAsia="en-US"/>
            </w:rPr>
          </w:pPr>
          <w:r>
            <w:rPr/>
            <w:t>4.7.1.2</w:t>
          </w:r>
          <w:r>
            <w:rPr>
              <w:rFonts w:cs="Calibri" w:ascii="Calibri" w:hAnsi="Calibri"/>
              <w:sz w:val="22"/>
              <w:szCs w:val="22"/>
              <w:lang w:val="en-US" w:eastAsia="en-US"/>
            </w:rPr>
            <w:tab/>
          </w:r>
          <w:r>
            <w:rPr/>
            <w:t>Apply Charging Report</w:t>
            <w:tab/>
          </w:r>
          <w:hyperlink w:anchor="__RefHeading___Toc477859058">
            <w:r>
              <w:rPr>
                <w:rStyle w:val="IndexLink"/>
              </w:rPr>
              <w:t>129</w:t>
            </w:r>
          </w:hyperlink>
        </w:p>
        <w:p>
          <w:pPr>
            <w:pStyle w:val="Contents5"/>
            <w:rPr>
              <w:rFonts w:ascii="Calibri" w:hAnsi="Calibri" w:cs="Calibri"/>
              <w:sz w:val="22"/>
              <w:szCs w:val="22"/>
              <w:lang w:val="en-US" w:eastAsia="en-US"/>
            </w:rPr>
          </w:pPr>
          <w:r>
            <w:rPr/>
            <w:t>4.7.1.2.1</w:t>
          </w:r>
          <w:r>
            <w:rPr>
              <w:rFonts w:cs="Calibri" w:ascii="Calibri" w:hAnsi="Calibri"/>
              <w:sz w:val="22"/>
              <w:szCs w:val="22"/>
              <w:lang w:val="en-US" w:eastAsia="en-US"/>
            </w:rPr>
            <w:tab/>
          </w:r>
          <w:r>
            <w:rPr/>
            <w:t>Description</w:t>
            <w:tab/>
          </w:r>
          <w:hyperlink w:anchor="__RefHeading___Toc477859059">
            <w:r>
              <w:rPr>
                <w:rStyle w:val="IndexLink"/>
              </w:rPr>
              <w:t>129</w:t>
            </w:r>
          </w:hyperlink>
        </w:p>
        <w:p>
          <w:pPr>
            <w:pStyle w:val="Contents5"/>
            <w:rPr>
              <w:rFonts w:ascii="Calibri" w:hAnsi="Calibri" w:cs="Calibri"/>
              <w:sz w:val="22"/>
              <w:szCs w:val="22"/>
              <w:lang w:val="en-US" w:eastAsia="en-US"/>
            </w:rPr>
          </w:pPr>
          <w:r>
            <w:rPr/>
            <w:t>4.7.1.2.2</w:t>
          </w:r>
          <w:r>
            <w:rPr>
              <w:rFonts w:cs="Calibri" w:ascii="Calibri" w:hAnsi="Calibri"/>
              <w:sz w:val="22"/>
              <w:szCs w:val="22"/>
              <w:lang w:val="en-US" w:eastAsia="en-US"/>
            </w:rPr>
            <w:tab/>
          </w:r>
          <w:r>
            <w:rPr/>
            <w:t>Information Elements</w:t>
            <w:tab/>
          </w:r>
          <w:hyperlink w:anchor="__RefHeading___Toc477859060">
            <w:r>
              <w:rPr>
                <w:rStyle w:val="IndexLink"/>
              </w:rPr>
              <w:t>129</w:t>
            </w:r>
          </w:hyperlink>
        </w:p>
        <w:p>
          <w:pPr>
            <w:pStyle w:val="Contents4"/>
            <w:rPr>
              <w:rFonts w:ascii="Calibri" w:hAnsi="Calibri" w:cs="Calibri"/>
              <w:sz w:val="22"/>
              <w:szCs w:val="22"/>
              <w:lang w:val="en-US" w:eastAsia="en-US"/>
            </w:rPr>
          </w:pPr>
          <w:r>
            <w:rPr/>
            <w:t xml:space="preserve">4.7.1.3 </w:t>
          </w:r>
          <w:r>
            <w:rPr>
              <w:rFonts w:cs="Calibri" w:ascii="Calibri" w:hAnsi="Calibri"/>
              <w:sz w:val="22"/>
              <w:szCs w:val="22"/>
              <w:lang w:val="en-US" w:eastAsia="en-US"/>
            </w:rPr>
            <w:tab/>
          </w:r>
          <w:r>
            <w:rPr/>
            <w:t>Call Gap</w:t>
            <w:tab/>
          </w:r>
          <w:hyperlink w:anchor="__RefHeading___Toc477859061">
            <w:r>
              <w:rPr>
                <w:rStyle w:val="IndexLink"/>
              </w:rPr>
              <w:t>131</w:t>
            </w:r>
          </w:hyperlink>
        </w:p>
        <w:p>
          <w:pPr>
            <w:pStyle w:val="Contents5"/>
            <w:rPr>
              <w:rFonts w:ascii="Calibri" w:hAnsi="Calibri" w:cs="Calibri"/>
              <w:sz w:val="22"/>
              <w:szCs w:val="22"/>
              <w:lang w:val="en-US" w:eastAsia="en-US"/>
            </w:rPr>
          </w:pPr>
          <w:r>
            <w:rPr/>
            <w:t>4.7.1.3.1</w:t>
          </w:r>
          <w:r>
            <w:rPr>
              <w:rFonts w:cs="Calibri" w:ascii="Calibri" w:hAnsi="Calibri"/>
              <w:sz w:val="22"/>
              <w:szCs w:val="22"/>
              <w:lang w:val="en-US" w:eastAsia="en-US"/>
            </w:rPr>
            <w:tab/>
          </w:r>
          <w:r>
            <w:rPr/>
            <w:t>Description</w:t>
            <w:tab/>
          </w:r>
          <w:hyperlink w:anchor="__RefHeading___Toc477859062">
            <w:r>
              <w:rPr>
                <w:rStyle w:val="IndexLink"/>
              </w:rPr>
              <w:t>131</w:t>
            </w:r>
          </w:hyperlink>
        </w:p>
        <w:p>
          <w:pPr>
            <w:pStyle w:val="Contents5"/>
            <w:rPr>
              <w:rFonts w:ascii="Calibri" w:hAnsi="Calibri" w:cs="Calibri"/>
              <w:sz w:val="22"/>
              <w:szCs w:val="22"/>
              <w:lang w:val="en-US" w:eastAsia="en-US"/>
            </w:rPr>
          </w:pPr>
          <w:r>
            <w:rPr/>
            <w:t>4.7.1.3.2</w:t>
          </w:r>
          <w:r>
            <w:rPr>
              <w:rFonts w:cs="Calibri" w:ascii="Calibri" w:hAnsi="Calibri"/>
              <w:sz w:val="22"/>
              <w:szCs w:val="22"/>
              <w:lang w:val="en-US" w:eastAsia="en-US"/>
            </w:rPr>
            <w:tab/>
          </w:r>
          <w:r>
            <w:rPr/>
            <w:t>Information Elements</w:t>
            <w:tab/>
          </w:r>
          <w:hyperlink w:anchor="__RefHeading___Toc477859063">
            <w:r>
              <w:rPr>
                <w:rStyle w:val="IndexLink"/>
              </w:rPr>
              <w:t>131</w:t>
            </w:r>
          </w:hyperlink>
        </w:p>
        <w:p>
          <w:pPr>
            <w:pStyle w:val="Contents4"/>
            <w:rPr>
              <w:rFonts w:ascii="Calibri" w:hAnsi="Calibri" w:cs="Calibri"/>
              <w:sz w:val="22"/>
              <w:szCs w:val="22"/>
              <w:lang w:val="en-US" w:eastAsia="en-US"/>
            </w:rPr>
          </w:pPr>
          <w:r>
            <w:rPr/>
            <w:t>4.7.1.4</w:t>
          </w:r>
          <w:r>
            <w:rPr>
              <w:rFonts w:cs="Calibri" w:ascii="Calibri" w:hAnsi="Calibri"/>
              <w:sz w:val="22"/>
              <w:szCs w:val="22"/>
              <w:lang w:val="en-US" w:eastAsia="en-US"/>
            </w:rPr>
            <w:tab/>
          </w:r>
          <w:r>
            <w:rPr/>
            <w:t>Call Information Report</w:t>
            <w:tab/>
          </w:r>
          <w:hyperlink w:anchor="__RefHeading___Toc477859064">
            <w:r>
              <w:rPr>
                <w:rStyle w:val="IndexLink"/>
              </w:rPr>
              <w:t>133</w:t>
            </w:r>
          </w:hyperlink>
        </w:p>
        <w:p>
          <w:pPr>
            <w:pStyle w:val="Contents5"/>
            <w:rPr>
              <w:rFonts w:ascii="Calibri" w:hAnsi="Calibri" w:cs="Calibri"/>
              <w:sz w:val="22"/>
              <w:szCs w:val="22"/>
              <w:lang w:val="en-US" w:eastAsia="en-US"/>
            </w:rPr>
          </w:pPr>
          <w:r>
            <w:rPr/>
            <w:t>4.7.1.4.1</w:t>
          </w:r>
          <w:r>
            <w:rPr>
              <w:rFonts w:cs="Calibri" w:ascii="Calibri" w:hAnsi="Calibri"/>
              <w:sz w:val="22"/>
              <w:szCs w:val="22"/>
              <w:lang w:val="en-US" w:eastAsia="en-US"/>
            </w:rPr>
            <w:tab/>
          </w:r>
          <w:r>
            <w:rPr/>
            <w:t>Description</w:t>
            <w:tab/>
          </w:r>
          <w:hyperlink w:anchor="__RefHeading___Toc477859065">
            <w:r>
              <w:rPr>
                <w:rStyle w:val="IndexLink"/>
              </w:rPr>
              <w:t>133</w:t>
            </w:r>
          </w:hyperlink>
        </w:p>
        <w:p>
          <w:pPr>
            <w:pStyle w:val="Contents5"/>
            <w:rPr>
              <w:rFonts w:ascii="Calibri" w:hAnsi="Calibri" w:cs="Calibri"/>
              <w:sz w:val="22"/>
              <w:szCs w:val="22"/>
              <w:lang w:val="en-US" w:eastAsia="en-US"/>
            </w:rPr>
          </w:pPr>
          <w:r>
            <w:rPr/>
            <w:t>4.7.1.4.2</w:t>
          </w:r>
          <w:r>
            <w:rPr>
              <w:rFonts w:cs="Calibri" w:ascii="Calibri" w:hAnsi="Calibri"/>
              <w:sz w:val="22"/>
              <w:szCs w:val="22"/>
              <w:lang w:val="en-US" w:eastAsia="en-US"/>
            </w:rPr>
            <w:tab/>
          </w:r>
          <w:r>
            <w:rPr/>
            <w:t>Information Elements</w:t>
            <w:tab/>
          </w:r>
          <w:hyperlink w:anchor="__RefHeading___Toc477859066">
            <w:r>
              <w:rPr>
                <w:rStyle w:val="IndexLink"/>
              </w:rPr>
              <w:t>133</w:t>
            </w:r>
          </w:hyperlink>
        </w:p>
        <w:p>
          <w:pPr>
            <w:pStyle w:val="Contents4"/>
            <w:rPr>
              <w:rFonts w:ascii="Calibri" w:hAnsi="Calibri" w:cs="Calibri"/>
              <w:sz w:val="22"/>
              <w:szCs w:val="22"/>
              <w:lang w:val="en-US" w:eastAsia="en-US"/>
            </w:rPr>
          </w:pPr>
          <w:r>
            <w:rPr/>
            <w:t>4.7.1.5</w:t>
          </w:r>
          <w:r>
            <w:rPr>
              <w:rFonts w:cs="Calibri" w:ascii="Calibri" w:hAnsi="Calibri"/>
              <w:sz w:val="22"/>
              <w:szCs w:val="22"/>
              <w:lang w:val="en-US" w:eastAsia="en-US"/>
            </w:rPr>
            <w:tab/>
          </w:r>
          <w:r>
            <w:rPr/>
            <w:t>Event Report BCSM</w:t>
            <w:tab/>
          </w:r>
          <w:hyperlink w:anchor="__RefHeading___Toc477859067">
            <w:r>
              <w:rPr>
                <w:rStyle w:val="IndexLink"/>
              </w:rPr>
              <w:t>133</w:t>
            </w:r>
          </w:hyperlink>
        </w:p>
        <w:p>
          <w:pPr>
            <w:pStyle w:val="Contents5"/>
            <w:rPr>
              <w:rFonts w:ascii="Calibri" w:hAnsi="Calibri" w:cs="Calibri"/>
              <w:sz w:val="22"/>
              <w:szCs w:val="22"/>
              <w:lang w:val="en-US" w:eastAsia="en-US"/>
            </w:rPr>
          </w:pPr>
          <w:r>
            <w:rPr/>
            <w:t>4.71.5.1</w:t>
          </w:r>
          <w:r>
            <w:rPr>
              <w:rFonts w:cs="Calibri" w:ascii="Calibri" w:hAnsi="Calibri"/>
              <w:sz w:val="22"/>
              <w:szCs w:val="22"/>
              <w:lang w:val="en-US" w:eastAsia="en-US"/>
            </w:rPr>
            <w:tab/>
          </w:r>
          <w:r>
            <w:rPr/>
            <w:t>Description</w:t>
            <w:tab/>
          </w:r>
          <w:hyperlink w:anchor="__RefHeading___Toc477859068">
            <w:r>
              <w:rPr>
                <w:rStyle w:val="IndexLink"/>
              </w:rPr>
              <w:t>133</w:t>
            </w:r>
          </w:hyperlink>
        </w:p>
        <w:p>
          <w:pPr>
            <w:pStyle w:val="Contents5"/>
            <w:rPr>
              <w:rFonts w:ascii="Calibri" w:hAnsi="Calibri" w:cs="Calibri"/>
              <w:sz w:val="22"/>
              <w:szCs w:val="22"/>
              <w:lang w:val="en-US" w:eastAsia="en-US"/>
            </w:rPr>
          </w:pPr>
          <w:r>
            <w:rPr/>
            <w:t>4.7.1.5.2</w:t>
          </w:r>
          <w:r>
            <w:rPr>
              <w:rFonts w:cs="Calibri" w:ascii="Calibri" w:hAnsi="Calibri"/>
              <w:sz w:val="22"/>
              <w:szCs w:val="22"/>
              <w:lang w:val="en-US" w:eastAsia="en-US"/>
            </w:rPr>
            <w:tab/>
          </w:r>
          <w:r>
            <w:rPr/>
            <w:t>Information Elements</w:t>
            <w:tab/>
          </w:r>
          <w:hyperlink w:anchor="__RefHeading___Toc477859069">
            <w:r>
              <w:rPr>
                <w:rStyle w:val="IndexLink"/>
              </w:rPr>
              <w:t>133</w:t>
            </w:r>
          </w:hyperlink>
        </w:p>
        <w:p>
          <w:pPr>
            <w:pStyle w:val="Contents4"/>
            <w:rPr>
              <w:rFonts w:ascii="Calibri" w:hAnsi="Calibri" w:cs="Calibri"/>
              <w:sz w:val="22"/>
              <w:szCs w:val="22"/>
              <w:lang w:val="en-US" w:eastAsia="en-US"/>
            </w:rPr>
          </w:pPr>
          <w:r>
            <w:rPr/>
            <w:t>4.7.1.6</w:t>
          </w:r>
          <w:r>
            <w:rPr>
              <w:rFonts w:cs="Calibri" w:ascii="Calibri" w:hAnsi="Calibri"/>
              <w:sz w:val="22"/>
              <w:szCs w:val="22"/>
              <w:lang w:val="en-US" w:eastAsia="en-US"/>
            </w:rPr>
            <w:tab/>
          </w:r>
          <w:r>
            <w:rPr/>
            <w:t>Initial DP</w:t>
            <w:tab/>
          </w:r>
          <w:hyperlink w:anchor="__RefHeading___Toc477859070">
            <w:r>
              <w:rPr>
                <w:rStyle w:val="IndexLink"/>
              </w:rPr>
              <w:t>134</w:t>
            </w:r>
          </w:hyperlink>
        </w:p>
        <w:p>
          <w:pPr>
            <w:pStyle w:val="Contents5"/>
            <w:rPr>
              <w:rFonts w:ascii="Calibri" w:hAnsi="Calibri" w:cs="Calibri"/>
              <w:sz w:val="22"/>
              <w:szCs w:val="22"/>
              <w:lang w:val="en-US" w:eastAsia="en-US"/>
            </w:rPr>
          </w:pPr>
          <w:r>
            <w:rPr/>
            <w:t>4.7.1.6.1</w:t>
          </w:r>
          <w:r>
            <w:rPr>
              <w:rFonts w:cs="Calibri" w:ascii="Calibri" w:hAnsi="Calibri"/>
              <w:sz w:val="22"/>
              <w:szCs w:val="22"/>
              <w:lang w:val="en-US" w:eastAsia="en-US"/>
            </w:rPr>
            <w:tab/>
          </w:r>
          <w:r>
            <w:rPr/>
            <w:t>Description</w:t>
            <w:tab/>
          </w:r>
          <w:hyperlink w:anchor="__RefHeading___Toc477859071">
            <w:r>
              <w:rPr>
                <w:rStyle w:val="IndexLink"/>
              </w:rPr>
              <w:t>134</w:t>
            </w:r>
          </w:hyperlink>
        </w:p>
        <w:p>
          <w:pPr>
            <w:pStyle w:val="Contents5"/>
            <w:rPr>
              <w:rFonts w:ascii="Calibri" w:hAnsi="Calibri" w:cs="Calibri"/>
              <w:sz w:val="22"/>
              <w:szCs w:val="22"/>
              <w:lang w:val="en-US" w:eastAsia="en-US"/>
            </w:rPr>
          </w:pPr>
          <w:r>
            <w:rPr/>
            <w:t>4.7.1.6.2</w:t>
          </w:r>
          <w:r>
            <w:rPr>
              <w:rFonts w:cs="Calibri" w:ascii="Calibri" w:hAnsi="Calibri"/>
              <w:sz w:val="22"/>
              <w:szCs w:val="22"/>
              <w:lang w:val="en-US" w:eastAsia="en-US"/>
            </w:rPr>
            <w:tab/>
          </w:r>
          <w:r>
            <w:rPr/>
            <w:t>Information Elements</w:t>
            <w:tab/>
          </w:r>
          <w:hyperlink w:anchor="__RefHeading___Toc477859072">
            <w:r>
              <w:rPr>
                <w:rStyle w:val="IndexLink"/>
              </w:rPr>
              <w:t>135</w:t>
            </w:r>
          </w:hyperlink>
        </w:p>
        <w:p>
          <w:pPr>
            <w:pStyle w:val="Contents4"/>
            <w:rPr>
              <w:rFonts w:ascii="Calibri" w:hAnsi="Calibri" w:cs="Calibri"/>
              <w:sz w:val="22"/>
              <w:szCs w:val="22"/>
              <w:lang w:val="en-US" w:eastAsia="en-US"/>
            </w:rPr>
          </w:pPr>
          <w:r>
            <w:rPr/>
            <w:t>4.7.1.7</w:t>
          </w:r>
          <w:r>
            <w:rPr>
              <w:rFonts w:cs="Calibri" w:ascii="Calibri" w:hAnsi="Calibri"/>
              <w:sz w:val="22"/>
              <w:szCs w:val="22"/>
              <w:lang w:val="en-US" w:eastAsia="en-US"/>
            </w:rPr>
            <w:tab/>
          </w:r>
          <w:r>
            <w:rPr/>
            <w:t>Specialized Resource Report</w:t>
            <w:tab/>
          </w:r>
          <w:hyperlink w:anchor="__RefHeading___Toc477859073">
            <w:r>
              <w:rPr>
                <w:rStyle w:val="IndexLink"/>
              </w:rPr>
              <w:t>136</w:t>
            </w:r>
          </w:hyperlink>
        </w:p>
        <w:p>
          <w:pPr>
            <w:pStyle w:val="Contents5"/>
            <w:rPr>
              <w:rFonts w:ascii="Calibri" w:hAnsi="Calibri" w:cs="Calibri"/>
              <w:sz w:val="22"/>
              <w:szCs w:val="22"/>
              <w:lang w:val="en-US" w:eastAsia="en-US"/>
            </w:rPr>
          </w:pPr>
          <w:r>
            <w:rPr/>
            <w:t>4.7.1.7.1</w:t>
          </w:r>
          <w:r>
            <w:rPr>
              <w:rFonts w:cs="Calibri" w:ascii="Calibri" w:hAnsi="Calibri"/>
              <w:sz w:val="22"/>
              <w:szCs w:val="22"/>
              <w:lang w:val="en-US" w:eastAsia="en-US"/>
            </w:rPr>
            <w:tab/>
          </w:r>
          <w:r>
            <w:rPr/>
            <w:t>Description</w:t>
            <w:tab/>
          </w:r>
          <w:hyperlink w:anchor="__RefHeading___Toc477859074">
            <w:r>
              <w:rPr>
                <w:rStyle w:val="IndexLink"/>
              </w:rPr>
              <w:t>136</w:t>
            </w:r>
          </w:hyperlink>
        </w:p>
        <w:p>
          <w:pPr>
            <w:pStyle w:val="Contents5"/>
            <w:rPr>
              <w:rFonts w:ascii="Calibri" w:hAnsi="Calibri" w:cs="Calibri"/>
              <w:sz w:val="22"/>
              <w:szCs w:val="22"/>
              <w:lang w:val="en-US" w:eastAsia="en-US"/>
            </w:rPr>
          </w:pPr>
          <w:r>
            <w:rPr/>
            <w:t>4.7.1.7.2</w:t>
          </w:r>
          <w:r>
            <w:rPr>
              <w:rFonts w:cs="Calibri" w:ascii="Calibri" w:hAnsi="Calibri"/>
              <w:sz w:val="22"/>
              <w:szCs w:val="22"/>
              <w:lang w:val="en-US" w:eastAsia="en-US"/>
            </w:rPr>
            <w:tab/>
          </w:r>
          <w:r>
            <w:rPr/>
            <w:t>Information Elements</w:t>
            <w:tab/>
          </w:r>
          <w:hyperlink w:anchor="__RefHeading___Toc477859075">
            <w:r>
              <w:rPr>
                <w:rStyle w:val="IndexLink"/>
              </w:rPr>
              <w:t>136</w:t>
            </w:r>
          </w:hyperlink>
        </w:p>
        <w:p>
          <w:pPr>
            <w:pStyle w:val="Contents3"/>
            <w:rPr>
              <w:rFonts w:ascii="Calibri" w:hAnsi="Calibri" w:cs="Calibri"/>
              <w:sz w:val="22"/>
              <w:szCs w:val="22"/>
              <w:lang w:val="en-US" w:eastAsia="en-US"/>
            </w:rPr>
          </w:pPr>
          <w:r>
            <w:rPr/>
            <w:t>4.7.2</w:t>
          </w:r>
          <w:r>
            <w:rPr>
              <w:rFonts w:cs="Calibri" w:ascii="Calibri" w:hAnsi="Calibri"/>
              <w:sz w:val="22"/>
              <w:szCs w:val="22"/>
              <w:lang w:val="en-US" w:eastAsia="en-US"/>
            </w:rPr>
            <w:tab/>
          </w:r>
          <w:r>
            <w:rPr/>
            <w:t>gsmSCF to IM</w:t>
            <w:noBreakHyphen/>
            <w:t>SSF information flows</w:t>
            <w:tab/>
          </w:r>
          <w:hyperlink w:anchor="__RefHeading___Toc477859076">
            <w:r>
              <w:rPr>
                <w:rStyle w:val="IndexLink"/>
              </w:rPr>
              <w:t>137</w:t>
            </w:r>
          </w:hyperlink>
        </w:p>
        <w:p>
          <w:pPr>
            <w:pStyle w:val="Contents4"/>
            <w:rPr>
              <w:rFonts w:ascii="Calibri" w:hAnsi="Calibri" w:cs="Calibri"/>
              <w:sz w:val="22"/>
              <w:szCs w:val="22"/>
              <w:lang w:val="en-US" w:eastAsia="en-US"/>
            </w:rPr>
          </w:pPr>
          <w:r>
            <w:rPr/>
            <w:t>4.7.2.1</w:t>
          </w:r>
          <w:r>
            <w:rPr>
              <w:rFonts w:cs="Calibri" w:ascii="Calibri" w:hAnsi="Calibri"/>
              <w:sz w:val="22"/>
              <w:szCs w:val="22"/>
              <w:lang w:val="en-US" w:eastAsia="en-US"/>
            </w:rPr>
            <w:tab/>
          </w:r>
          <w:r>
            <w:rPr/>
            <w:t>Activity Test</w:t>
            <w:tab/>
          </w:r>
          <w:hyperlink w:anchor="__RefHeading___Toc477859077">
            <w:r>
              <w:rPr>
                <w:rStyle w:val="IndexLink"/>
              </w:rPr>
              <w:t>137</w:t>
            </w:r>
          </w:hyperlink>
        </w:p>
        <w:p>
          <w:pPr>
            <w:pStyle w:val="Contents5"/>
            <w:rPr>
              <w:rFonts w:ascii="Calibri" w:hAnsi="Calibri" w:cs="Calibri"/>
              <w:sz w:val="22"/>
              <w:szCs w:val="22"/>
              <w:lang w:val="en-US" w:eastAsia="en-US"/>
            </w:rPr>
          </w:pPr>
          <w:r>
            <w:rPr/>
            <w:t>4.7.2.1.1</w:t>
          </w:r>
          <w:r>
            <w:rPr>
              <w:rFonts w:cs="Calibri" w:ascii="Calibri" w:hAnsi="Calibri"/>
              <w:sz w:val="22"/>
              <w:szCs w:val="22"/>
              <w:lang w:val="en-US" w:eastAsia="en-US"/>
            </w:rPr>
            <w:tab/>
          </w:r>
          <w:r>
            <w:rPr/>
            <w:t>Description</w:t>
            <w:tab/>
          </w:r>
          <w:hyperlink w:anchor="__RefHeading___Toc477859078">
            <w:r>
              <w:rPr>
                <w:rStyle w:val="IndexLink"/>
              </w:rPr>
              <w:t>137</w:t>
            </w:r>
          </w:hyperlink>
        </w:p>
        <w:p>
          <w:pPr>
            <w:pStyle w:val="Contents5"/>
            <w:rPr>
              <w:rFonts w:ascii="Calibri" w:hAnsi="Calibri" w:cs="Calibri"/>
              <w:sz w:val="22"/>
              <w:szCs w:val="22"/>
              <w:lang w:val="en-US" w:eastAsia="en-US"/>
            </w:rPr>
          </w:pPr>
          <w:r>
            <w:rPr/>
            <w:t>4.7.2.1.2</w:t>
          </w:r>
          <w:r>
            <w:rPr>
              <w:rFonts w:cs="Calibri" w:ascii="Calibri" w:hAnsi="Calibri"/>
              <w:sz w:val="22"/>
              <w:szCs w:val="22"/>
              <w:lang w:val="en-US" w:eastAsia="en-US"/>
            </w:rPr>
            <w:tab/>
          </w:r>
          <w:r>
            <w:rPr/>
            <w:t>Information Elements</w:t>
            <w:tab/>
          </w:r>
          <w:hyperlink w:anchor="__RefHeading___Toc477859079">
            <w:r>
              <w:rPr>
                <w:rStyle w:val="IndexLink"/>
              </w:rPr>
              <w:t>137</w:t>
            </w:r>
          </w:hyperlink>
        </w:p>
        <w:p>
          <w:pPr>
            <w:pStyle w:val="Contents4"/>
            <w:rPr>
              <w:rFonts w:ascii="Calibri" w:hAnsi="Calibri" w:cs="Calibri"/>
              <w:sz w:val="22"/>
              <w:szCs w:val="22"/>
              <w:lang w:val="en-US" w:eastAsia="en-US"/>
            </w:rPr>
          </w:pPr>
          <w:r>
            <w:rPr/>
            <w:t>4.7.2.2</w:t>
          </w:r>
          <w:r>
            <w:rPr>
              <w:rFonts w:cs="Calibri" w:ascii="Calibri" w:hAnsi="Calibri"/>
              <w:sz w:val="22"/>
              <w:szCs w:val="22"/>
              <w:lang w:val="en-US" w:eastAsia="en-US"/>
            </w:rPr>
            <w:tab/>
          </w:r>
          <w:r>
            <w:rPr/>
            <w:t>Apply Charging</w:t>
            <w:tab/>
          </w:r>
          <w:hyperlink w:anchor="__RefHeading___Toc477859080">
            <w:r>
              <w:rPr>
                <w:rStyle w:val="IndexLink"/>
              </w:rPr>
              <w:t>137</w:t>
            </w:r>
          </w:hyperlink>
        </w:p>
        <w:p>
          <w:pPr>
            <w:pStyle w:val="Contents5"/>
            <w:rPr>
              <w:rFonts w:ascii="Calibri" w:hAnsi="Calibri" w:cs="Calibri"/>
              <w:sz w:val="22"/>
              <w:szCs w:val="22"/>
              <w:lang w:val="en-US" w:eastAsia="en-US"/>
            </w:rPr>
          </w:pPr>
          <w:r>
            <w:rPr/>
            <w:t>4.7.2.2.1</w:t>
          </w:r>
          <w:r>
            <w:rPr>
              <w:rFonts w:cs="Calibri" w:ascii="Calibri" w:hAnsi="Calibri"/>
              <w:sz w:val="22"/>
              <w:szCs w:val="22"/>
              <w:lang w:val="en-US" w:eastAsia="en-US"/>
            </w:rPr>
            <w:tab/>
          </w:r>
          <w:r>
            <w:rPr/>
            <w:t>Description</w:t>
            <w:tab/>
          </w:r>
          <w:hyperlink w:anchor="__RefHeading___Toc477859081">
            <w:r>
              <w:rPr>
                <w:rStyle w:val="IndexLink"/>
              </w:rPr>
              <w:t>137</w:t>
            </w:r>
          </w:hyperlink>
        </w:p>
        <w:p>
          <w:pPr>
            <w:pStyle w:val="Contents5"/>
            <w:rPr>
              <w:rFonts w:ascii="Calibri" w:hAnsi="Calibri" w:cs="Calibri"/>
              <w:sz w:val="22"/>
              <w:szCs w:val="22"/>
              <w:lang w:val="en-US" w:eastAsia="en-US"/>
            </w:rPr>
          </w:pPr>
          <w:r>
            <w:rPr/>
            <w:t>4.7.2.2.2</w:t>
          </w:r>
          <w:r>
            <w:rPr>
              <w:rFonts w:cs="Calibri" w:ascii="Calibri" w:hAnsi="Calibri"/>
              <w:sz w:val="22"/>
              <w:szCs w:val="22"/>
              <w:lang w:val="en-US" w:eastAsia="en-US"/>
            </w:rPr>
            <w:tab/>
          </w:r>
          <w:r>
            <w:rPr/>
            <w:t>Information Elements</w:t>
            <w:tab/>
          </w:r>
          <w:hyperlink w:anchor="__RefHeading___Toc477859082">
            <w:r>
              <w:rPr>
                <w:rStyle w:val="IndexLink"/>
              </w:rPr>
              <w:t>137</w:t>
            </w:r>
          </w:hyperlink>
        </w:p>
        <w:p>
          <w:pPr>
            <w:pStyle w:val="Contents4"/>
            <w:rPr>
              <w:rFonts w:ascii="Calibri" w:hAnsi="Calibri" w:cs="Calibri"/>
              <w:sz w:val="22"/>
              <w:szCs w:val="22"/>
              <w:lang w:val="en-US" w:eastAsia="en-US"/>
            </w:rPr>
          </w:pPr>
          <w:r>
            <w:rPr/>
            <w:t>4.7.2.3</w:t>
          </w:r>
          <w:r>
            <w:rPr>
              <w:rFonts w:cs="Calibri" w:ascii="Calibri" w:hAnsi="Calibri"/>
              <w:sz w:val="22"/>
              <w:szCs w:val="22"/>
              <w:lang w:val="en-US" w:eastAsia="en-US"/>
            </w:rPr>
            <w:tab/>
          </w:r>
          <w:r>
            <w:rPr/>
            <w:t>Call Information Request</w:t>
            <w:tab/>
          </w:r>
          <w:hyperlink w:anchor="__RefHeading___Toc477859083">
            <w:r>
              <w:rPr>
                <w:rStyle w:val="IndexLink"/>
              </w:rPr>
              <w:t>138</w:t>
            </w:r>
          </w:hyperlink>
        </w:p>
        <w:p>
          <w:pPr>
            <w:pStyle w:val="Contents5"/>
            <w:rPr>
              <w:rFonts w:ascii="Calibri" w:hAnsi="Calibri" w:cs="Calibri"/>
              <w:sz w:val="22"/>
              <w:szCs w:val="22"/>
              <w:lang w:val="en-US" w:eastAsia="en-US"/>
            </w:rPr>
          </w:pPr>
          <w:r>
            <w:rPr/>
            <w:t>4.7.2.3.1</w:t>
          </w:r>
          <w:r>
            <w:rPr>
              <w:rFonts w:cs="Calibri" w:ascii="Calibri" w:hAnsi="Calibri"/>
              <w:sz w:val="22"/>
              <w:szCs w:val="22"/>
              <w:lang w:val="en-US" w:eastAsia="en-US"/>
            </w:rPr>
            <w:tab/>
          </w:r>
          <w:r>
            <w:rPr/>
            <w:t>Description</w:t>
            <w:tab/>
          </w:r>
          <w:hyperlink w:anchor="__RefHeading___Toc477859084">
            <w:r>
              <w:rPr>
                <w:rStyle w:val="IndexLink"/>
              </w:rPr>
              <w:t>138</w:t>
            </w:r>
          </w:hyperlink>
        </w:p>
        <w:p>
          <w:pPr>
            <w:pStyle w:val="Contents5"/>
            <w:rPr>
              <w:rFonts w:ascii="Calibri" w:hAnsi="Calibri" w:cs="Calibri"/>
              <w:sz w:val="22"/>
              <w:szCs w:val="22"/>
              <w:lang w:val="en-US" w:eastAsia="en-US"/>
            </w:rPr>
          </w:pPr>
          <w:r>
            <w:rPr/>
            <w:t>4.7.2.3.2</w:t>
          </w:r>
          <w:r>
            <w:rPr>
              <w:rFonts w:cs="Calibri" w:ascii="Calibri" w:hAnsi="Calibri"/>
              <w:sz w:val="22"/>
              <w:szCs w:val="22"/>
              <w:lang w:val="en-US" w:eastAsia="en-US"/>
            </w:rPr>
            <w:tab/>
          </w:r>
          <w:r>
            <w:rPr/>
            <w:t>Information Elements</w:t>
            <w:tab/>
          </w:r>
          <w:hyperlink w:anchor="__RefHeading___Toc477859085">
            <w:r>
              <w:rPr>
                <w:rStyle w:val="IndexLink"/>
              </w:rPr>
              <w:t>138</w:t>
            </w:r>
          </w:hyperlink>
        </w:p>
        <w:p>
          <w:pPr>
            <w:pStyle w:val="Contents4"/>
            <w:rPr>
              <w:rFonts w:ascii="Calibri" w:hAnsi="Calibri" w:cs="Calibri"/>
              <w:sz w:val="22"/>
              <w:szCs w:val="22"/>
              <w:lang w:val="en-US" w:eastAsia="en-US"/>
            </w:rPr>
          </w:pPr>
          <w:r>
            <w:rPr/>
            <w:t>4.7.2.4</w:t>
          </w:r>
          <w:r>
            <w:rPr>
              <w:rFonts w:cs="Calibri" w:ascii="Calibri" w:hAnsi="Calibri"/>
              <w:sz w:val="22"/>
              <w:szCs w:val="22"/>
              <w:lang w:val="en-US" w:eastAsia="en-US"/>
            </w:rPr>
            <w:tab/>
          </w:r>
          <w:r>
            <w:rPr/>
            <w:t>Cancel</w:t>
            <w:tab/>
          </w:r>
          <w:hyperlink w:anchor="__RefHeading___Toc477859086">
            <w:r>
              <w:rPr>
                <w:rStyle w:val="IndexLink"/>
              </w:rPr>
              <w:t>138</w:t>
            </w:r>
          </w:hyperlink>
        </w:p>
        <w:p>
          <w:pPr>
            <w:pStyle w:val="Contents5"/>
            <w:rPr>
              <w:rFonts w:ascii="Calibri" w:hAnsi="Calibri" w:cs="Calibri"/>
              <w:sz w:val="22"/>
              <w:szCs w:val="22"/>
              <w:lang w:val="en-US" w:eastAsia="en-US"/>
            </w:rPr>
          </w:pPr>
          <w:r>
            <w:rPr/>
            <w:t>4.7.2.4.1</w:t>
          </w:r>
          <w:r>
            <w:rPr>
              <w:rFonts w:cs="Calibri" w:ascii="Calibri" w:hAnsi="Calibri"/>
              <w:sz w:val="22"/>
              <w:szCs w:val="22"/>
              <w:lang w:val="en-US" w:eastAsia="en-US"/>
            </w:rPr>
            <w:tab/>
          </w:r>
          <w:r>
            <w:rPr/>
            <w:t>Description</w:t>
            <w:tab/>
          </w:r>
          <w:hyperlink w:anchor="__RefHeading___Toc477859087">
            <w:r>
              <w:rPr>
                <w:rStyle w:val="IndexLink"/>
              </w:rPr>
              <w:t>138</w:t>
            </w:r>
          </w:hyperlink>
        </w:p>
        <w:p>
          <w:pPr>
            <w:pStyle w:val="Contents5"/>
            <w:rPr>
              <w:rFonts w:ascii="Calibri" w:hAnsi="Calibri" w:cs="Calibri"/>
              <w:sz w:val="22"/>
              <w:szCs w:val="22"/>
              <w:lang w:val="en-US" w:eastAsia="en-US"/>
            </w:rPr>
          </w:pPr>
          <w:r>
            <w:rPr/>
            <w:t>4.7.2.4.2</w:t>
          </w:r>
          <w:r>
            <w:rPr>
              <w:rFonts w:cs="Calibri" w:ascii="Calibri" w:hAnsi="Calibri"/>
              <w:sz w:val="22"/>
              <w:szCs w:val="22"/>
              <w:lang w:val="en-US" w:eastAsia="en-US"/>
            </w:rPr>
            <w:tab/>
          </w:r>
          <w:r>
            <w:rPr/>
            <w:t>Information Elements</w:t>
            <w:tab/>
          </w:r>
          <w:hyperlink w:anchor="__RefHeading___Toc477859088">
            <w:r>
              <w:rPr>
                <w:rStyle w:val="IndexLink"/>
              </w:rPr>
              <w:t>138</w:t>
            </w:r>
          </w:hyperlink>
        </w:p>
        <w:p>
          <w:pPr>
            <w:pStyle w:val="Contents4"/>
            <w:rPr>
              <w:rFonts w:ascii="Calibri" w:hAnsi="Calibri" w:cs="Calibri"/>
              <w:sz w:val="22"/>
              <w:szCs w:val="22"/>
              <w:lang w:val="en-US" w:eastAsia="en-US"/>
            </w:rPr>
          </w:pPr>
          <w:r>
            <w:rPr/>
            <w:t>4.7.2.5</w:t>
          </w:r>
          <w:r>
            <w:rPr>
              <w:rFonts w:cs="Calibri" w:ascii="Calibri" w:hAnsi="Calibri"/>
              <w:sz w:val="22"/>
              <w:szCs w:val="22"/>
              <w:lang w:val="en-US" w:eastAsia="en-US"/>
            </w:rPr>
            <w:tab/>
          </w:r>
          <w:r>
            <w:rPr/>
            <w:t>Connect</w:t>
            <w:tab/>
          </w:r>
          <w:hyperlink w:anchor="__RefHeading___Toc477859089">
            <w:r>
              <w:rPr>
                <w:rStyle w:val="IndexLink"/>
              </w:rPr>
              <w:t>139</w:t>
            </w:r>
          </w:hyperlink>
        </w:p>
        <w:p>
          <w:pPr>
            <w:pStyle w:val="Contents5"/>
            <w:rPr>
              <w:rFonts w:ascii="Calibri" w:hAnsi="Calibri" w:cs="Calibri"/>
              <w:sz w:val="22"/>
              <w:szCs w:val="22"/>
              <w:lang w:val="en-US" w:eastAsia="en-US"/>
            </w:rPr>
          </w:pPr>
          <w:r>
            <w:rPr/>
            <w:t>4.7.2.5.1</w:t>
          </w:r>
          <w:r>
            <w:rPr>
              <w:rFonts w:cs="Calibri" w:ascii="Calibri" w:hAnsi="Calibri"/>
              <w:sz w:val="22"/>
              <w:szCs w:val="22"/>
              <w:lang w:val="en-US" w:eastAsia="en-US"/>
            </w:rPr>
            <w:tab/>
          </w:r>
          <w:r>
            <w:rPr/>
            <w:t>Description</w:t>
            <w:tab/>
          </w:r>
          <w:hyperlink w:anchor="__RefHeading___Toc477859090">
            <w:r>
              <w:rPr>
                <w:rStyle w:val="IndexLink"/>
              </w:rPr>
              <w:t>139</w:t>
            </w:r>
          </w:hyperlink>
        </w:p>
        <w:p>
          <w:pPr>
            <w:pStyle w:val="Contents5"/>
            <w:rPr>
              <w:rFonts w:ascii="Calibri" w:hAnsi="Calibri" w:cs="Calibri"/>
              <w:sz w:val="22"/>
              <w:szCs w:val="22"/>
              <w:lang w:val="en-US" w:eastAsia="en-US"/>
            </w:rPr>
          </w:pPr>
          <w:r>
            <w:rPr/>
            <w:t>4.7.2.5.2</w:t>
          </w:r>
          <w:r>
            <w:rPr>
              <w:rFonts w:cs="Calibri" w:ascii="Calibri" w:hAnsi="Calibri"/>
              <w:sz w:val="22"/>
              <w:szCs w:val="22"/>
              <w:lang w:val="en-US" w:eastAsia="en-US"/>
            </w:rPr>
            <w:tab/>
          </w:r>
          <w:r>
            <w:rPr/>
            <w:t>Information Elements</w:t>
            <w:tab/>
          </w:r>
          <w:hyperlink w:anchor="__RefHeading___Toc477859091">
            <w:r>
              <w:rPr>
                <w:rStyle w:val="IndexLink"/>
              </w:rPr>
              <w:t>139</w:t>
            </w:r>
          </w:hyperlink>
        </w:p>
        <w:p>
          <w:pPr>
            <w:pStyle w:val="Contents4"/>
            <w:rPr>
              <w:rFonts w:ascii="Calibri" w:hAnsi="Calibri" w:cs="Calibri"/>
              <w:sz w:val="22"/>
              <w:szCs w:val="22"/>
              <w:lang w:val="en-US" w:eastAsia="en-US"/>
            </w:rPr>
          </w:pPr>
          <w:r>
            <w:rPr/>
            <w:t>4.7.2.6</w:t>
          </w:r>
          <w:r>
            <w:rPr>
              <w:rFonts w:cs="Calibri" w:ascii="Calibri" w:hAnsi="Calibri"/>
              <w:sz w:val="22"/>
              <w:szCs w:val="22"/>
              <w:lang w:val="en-US" w:eastAsia="en-US"/>
            </w:rPr>
            <w:tab/>
          </w:r>
          <w:r>
            <w:rPr/>
            <w:t>Connect To Resource</w:t>
            <w:tab/>
          </w:r>
          <w:hyperlink w:anchor="__RefHeading___Toc477859092">
            <w:r>
              <w:rPr>
                <w:rStyle w:val="IndexLink"/>
              </w:rPr>
              <w:t>139</w:t>
            </w:r>
          </w:hyperlink>
        </w:p>
        <w:p>
          <w:pPr>
            <w:pStyle w:val="Contents5"/>
            <w:rPr>
              <w:rFonts w:ascii="Calibri" w:hAnsi="Calibri" w:cs="Calibri"/>
              <w:sz w:val="22"/>
              <w:szCs w:val="22"/>
              <w:lang w:val="en-US" w:eastAsia="en-US"/>
            </w:rPr>
          </w:pPr>
          <w:r>
            <w:rPr/>
            <w:t>4.7.2.6.1</w:t>
          </w:r>
          <w:r>
            <w:rPr>
              <w:rFonts w:cs="Calibri" w:ascii="Calibri" w:hAnsi="Calibri"/>
              <w:sz w:val="22"/>
              <w:szCs w:val="22"/>
              <w:lang w:val="en-US" w:eastAsia="en-US"/>
            </w:rPr>
            <w:tab/>
          </w:r>
          <w:r>
            <w:rPr/>
            <w:t>Description</w:t>
            <w:tab/>
          </w:r>
          <w:hyperlink w:anchor="__RefHeading___Toc477859093">
            <w:r>
              <w:rPr>
                <w:rStyle w:val="IndexLink"/>
              </w:rPr>
              <w:t>139</w:t>
            </w:r>
          </w:hyperlink>
        </w:p>
        <w:p>
          <w:pPr>
            <w:pStyle w:val="Contents5"/>
            <w:rPr>
              <w:rFonts w:ascii="Calibri" w:hAnsi="Calibri" w:cs="Calibri"/>
              <w:sz w:val="22"/>
              <w:szCs w:val="22"/>
              <w:lang w:val="en-US" w:eastAsia="en-US"/>
            </w:rPr>
          </w:pPr>
          <w:r>
            <w:rPr/>
            <w:t>4.7.2.6.2</w:t>
          </w:r>
          <w:r>
            <w:rPr>
              <w:rFonts w:cs="Calibri" w:ascii="Calibri" w:hAnsi="Calibri"/>
              <w:sz w:val="22"/>
              <w:szCs w:val="22"/>
              <w:lang w:val="en-US" w:eastAsia="en-US"/>
            </w:rPr>
            <w:tab/>
          </w:r>
          <w:r>
            <w:rPr/>
            <w:t>Information Elements</w:t>
            <w:tab/>
          </w:r>
          <w:hyperlink w:anchor="__RefHeading___Toc477859094">
            <w:r>
              <w:rPr>
                <w:rStyle w:val="IndexLink"/>
              </w:rPr>
              <w:t>139</w:t>
            </w:r>
          </w:hyperlink>
        </w:p>
        <w:p>
          <w:pPr>
            <w:pStyle w:val="Contents4"/>
            <w:rPr>
              <w:rFonts w:ascii="Calibri" w:hAnsi="Calibri" w:cs="Calibri"/>
              <w:sz w:val="22"/>
              <w:szCs w:val="22"/>
              <w:lang w:val="en-US" w:eastAsia="en-US"/>
            </w:rPr>
          </w:pPr>
          <w:r>
            <w:rPr/>
            <w:t>4.7.2.7</w:t>
          </w:r>
          <w:r>
            <w:rPr>
              <w:rFonts w:cs="Calibri" w:ascii="Calibri" w:hAnsi="Calibri"/>
              <w:sz w:val="22"/>
              <w:szCs w:val="22"/>
              <w:lang w:val="en-US" w:eastAsia="en-US"/>
            </w:rPr>
            <w:tab/>
          </w:r>
          <w:r>
            <w:rPr/>
            <w:t>Continue</w:t>
            <w:tab/>
          </w:r>
          <w:hyperlink w:anchor="__RefHeading___Toc477859095">
            <w:r>
              <w:rPr>
                <w:rStyle w:val="IndexLink"/>
              </w:rPr>
              <w:t>139</w:t>
            </w:r>
          </w:hyperlink>
        </w:p>
        <w:p>
          <w:pPr>
            <w:pStyle w:val="Contents5"/>
            <w:rPr>
              <w:rFonts w:ascii="Calibri" w:hAnsi="Calibri" w:cs="Calibri"/>
              <w:sz w:val="22"/>
              <w:szCs w:val="22"/>
              <w:lang w:val="en-US" w:eastAsia="en-US"/>
            </w:rPr>
          </w:pPr>
          <w:r>
            <w:rPr/>
            <w:t>4.7.2.7.1</w:t>
          </w:r>
          <w:r>
            <w:rPr>
              <w:rFonts w:cs="Calibri" w:ascii="Calibri" w:hAnsi="Calibri"/>
              <w:sz w:val="22"/>
              <w:szCs w:val="22"/>
              <w:lang w:val="en-US" w:eastAsia="en-US"/>
            </w:rPr>
            <w:tab/>
          </w:r>
          <w:r>
            <w:rPr/>
            <w:t>Description</w:t>
            <w:tab/>
          </w:r>
          <w:hyperlink w:anchor="__RefHeading___Toc477859096">
            <w:r>
              <w:rPr>
                <w:rStyle w:val="IndexLink"/>
              </w:rPr>
              <w:t>139</w:t>
            </w:r>
          </w:hyperlink>
        </w:p>
        <w:p>
          <w:pPr>
            <w:pStyle w:val="Contents5"/>
            <w:rPr>
              <w:rFonts w:ascii="Calibri" w:hAnsi="Calibri" w:cs="Calibri"/>
              <w:sz w:val="22"/>
              <w:szCs w:val="22"/>
              <w:lang w:val="en-US" w:eastAsia="en-US"/>
            </w:rPr>
          </w:pPr>
          <w:r>
            <w:rPr/>
            <w:t>4.7.2.7.2</w:t>
          </w:r>
          <w:r>
            <w:rPr>
              <w:rFonts w:cs="Calibri" w:ascii="Calibri" w:hAnsi="Calibri"/>
              <w:sz w:val="22"/>
              <w:szCs w:val="22"/>
              <w:lang w:val="en-US" w:eastAsia="en-US"/>
            </w:rPr>
            <w:tab/>
          </w:r>
          <w:r>
            <w:rPr/>
            <w:t>Information Elements</w:t>
            <w:tab/>
          </w:r>
          <w:hyperlink w:anchor="__RefHeading___Toc477859097">
            <w:r>
              <w:rPr>
                <w:rStyle w:val="IndexLink"/>
              </w:rPr>
              <w:t>139</w:t>
            </w:r>
          </w:hyperlink>
        </w:p>
        <w:p>
          <w:pPr>
            <w:pStyle w:val="Contents4"/>
            <w:rPr>
              <w:rFonts w:ascii="Calibri" w:hAnsi="Calibri" w:cs="Calibri"/>
              <w:sz w:val="22"/>
              <w:szCs w:val="22"/>
              <w:lang w:val="en-US" w:eastAsia="en-US"/>
            </w:rPr>
          </w:pPr>
          <w:r>
            <w:rPr/>
            <w:t>4.7.2.8</w:t>
          </w:r>
          <w:r>
            <w:rPr>
              <w:rFonts w:cs="Calibri" w:ascii="Calibri" w:hAnsi="Calibri"/>
              <w:sz w:val="22"/>
              <w:szCs w:val="22"/>
              <w:lang w:val="en-US" w:eastAsia="en-US"/>
            </w:rPr>
            <w:tab/>
          </w:r>
          <w:r>
            <w:rPr/>
            <w:t>Continue With Argument</w:t>
            <w:tab/>
          </w:r>
          <w:hyperlink w:anchor="__RefHeading___Toc477859098">
            <w:r>
              <w:rPr>
                <w:rStyle w:val="IndexLink"/>
              </w:rPr>
              <w:t>140</w:t>
            </w:r>
          </w:hyperlink>
        </w:p>
        <w:p>
          <w:pPr>
            <w:pStyle w:val="Contents5"/>
            <w:rPr>
              <w:rFonts w:ascii="Calibri" w:hAnsi="Calibri" w:cs="Calibri"/>
              <w:sz w:val="22"/>
              <w:szCs w:val="22"/>
              <w:lang w:val="en-US" w:eastAsia="en-US"/>
            </w:rPr>
          </w:pPr>
          <w:r>
            <w:rPr/>
            <w:t>4.7.2.8.1</w:t>
          </w:r>
          <w:r>
            <w:rPr>
              <w:rFonts w:cs="Calibri" w:ascii="Calibri" w:hAnsi="Calibri"/>
              <w:sz w:val="22"/>
              <w:szCs w:val="22"/>
              <w:lang w:val="en-US" w:eastAsia="en-US"/>
            </w:rPr>
            <w:tab/>
          </w:r>
          <w:r>
            <w:rPr/>
            <w:t>Description</w:t>
            <w:tab/>
          </w:r>
          <w:hyperlink w:anchor="__RefHeading___Toc477859099">
            <w:r>
              <w:rPr>
                <w:rStyle w:val="IndexLink"/>
              </w:rPr>
              <w:t>140</w:t>
            </w:r>
          </w:hyperlink>
        </w:p>
        <w:p>
          <w:pPr>
            <w:pStyle w:val="Contents5"/>
            <w:rPr>
              <w:rFonts w:ascii="Calibri" w:hAnsi="Calibri" w:cs="Calibri"/>
              <w:sz w:val="22"/>
              <w:szCs w:val="22"/>
              <w:lang w:val="en-US" w:eastAsia="en-US"/>
            </w:rPr>
          </w:pPr>
          <w:r>
            <w:rPr/>
            <w:t>4.7.2.8.2</w:t>
          </w:r>
          <w:r>
            <w:rPr>
              <w:rFonts w:cs="Calibri" w:ascii="Calibri" w:hAnsi="Calibri"/>
              <w:sz w:val="22"/>
              <w:szCs w:val="22"/>
              <w:lang w:val="en-US" w:eastAsia="en-US"/>
            </w:rPr>
            <w:tab/>
          </w:r>
          <w:r>
            <w:rPr/>
            <w:t>Information Elements</w:t>
            <w:tab/>
          </w:r>
          <w:hyperlink w:anchor="__RefHeading___Toc477859100">
            <w:r>
              <w:rPr>
                <w:rStyle w:val="IndexLink"/>
              </w:rPr>
              <w:t>140</w:t>
            </w:r>
          </w:hyperlink>
        </w:p>
        <w:p>
          <w:pPr>
            <w:pStyle w:val="Contents4"/>
            <w:rPr>
              <w:rFonts w:ascii="Calibri" w:hAnsi="Calibri" w:cs="Calibri"/>
              <w:sz w:val="22"/>
              <w:szCs w:val="22"/>
              <w:lang w:val="en-US" w:eastAsia="en-US"/>
            </w:rPr>
          </w:pPr>
          <w:r>
            <w:rPr/>
            <w:t>4.7.2.9</w:t>
          </w:r>
          <w:r>
            <w:rPr>
              <w:rFonts w:cs="Calibri" w:ascii="Calibri" w:hAnsi="Calibri"/>
              <w:sz w:val="22"/>
              <w:szCs w:val="22"/>
              <w:lang w:val="en-US" w:eastAsia="en-US"/>
            </w:rPr>
            <w:tab/>
          </w:r>
          <w:r>
            <w:rPr/>
            <w:t>Disconnect Forward Connection</w:t>
            <w:tab/>
          </w:r>
          <w:hyperlink w:anchor="__RefHeading___Toc477859101">
            <w:r>
              <w:rPr>
                <w:rStyle w:val="IndexLink"/>
              </w:rPr>
              <w:t>140</w:t>
            </w:r>
          </w:hyperlink>
        </w:p>
        <w:p>
          <w:pPr>
            <w:pStyle w:val="Contents5"/>
            <w:rPr>
              <w:rFonts w:ascii="Calibri" w:hAnsi="Calibri" w:cs="Calibri"/>
              <w:sz w:val="22"/>
              <w:szCs w:val="22"/>
              <w:lang w:val="en-US" w:eastAsia="en-US"/>
            </w:rPr>
          </w:pPr>
          <w:r>
            <w:rPr/>
            <w:t>4.7.2.9.1</w:t>
          </w:r>
          <w:r>
            <w:rPr>
              <w:rFonts w:cs="Calibri" w:ascii="Calibri" w:hAnsi="Calibri"/>
              <w:sz w:val="22"/>
              <w:szCs w:val="22"/>
              <w:lang w:val="en-US" w:eastAsia="en-US"/>
            </w:rPr>
            <w:tab/>
          </w:r>
          <w:r>
            <w:rPr/>
            <w:t>Description</w:t>
            <w:tab/>
          </w:r>
          <w:hyperlink w:anchor="__RefHeading___Toc477859102">
            <w:r>
              <w:rPr>
                <w:rStyle w:val="IndexLink"/>
              </w:rPr>
              <w:t>140</w:t>
            </w:r>
          </w:hyperlink>
        </w:p>
        <w:p>
          <w:pPr>
            <w:pStyle w:val="Contents5"/>
            <w:rPr>
              <w:rFonts w:ascii="Calibri" w:hAnsi="Calibri" w:cs="Calibri"/>
              <w:sz w:val="22"/>
              <w:szCs w:val="22"/>
              <w:lang w:val="en-US" w:eastAsia="en-US"/>
            </w:rPr>
          </w:pPr>
          <w:r>
            <w:rPr/>
            <w:t>4.7.2.9.2</w:t>
          </w:r>
          <w:r>
            <w:rPr>
              <w:rFonts w:cs="Calibri" w:ascii="Calibri" w:hAnsi="Calibri"/>
              <w:sz w:val="22"/>
              <w:szCs w:val="22"/>
              <w:lang w:val="en-US" w:eastAsia="en-US"/>
            </w:rPr>
            <w:tab/>
          </w:r>
          <w:r>
            <w:rPr/>
            <w:t>Information Elements</w:t>
            <w:tab/>
          </w:r>
          <w:hyperlink w:anchor="__RefHeading___Toc477859103">
            <w:r>
              <w:rPr>
                <w:rStyle w:val="IndexLink"/>
              </w:rPr>
              <w:t>140</w:t>
            </w:r>
          </w:hyperlink>
        </w:p>
        <w:p>
          <w:pPr>
            <w:pStyle w:val="Contents4"/>
            <w:rPr>
              <w:rFonts w:ascii="Calibri" w:hAnsi="Calibri" w:cs="Calibri"/>
              <w:sz w:val="22"/>
              <w:szCs w:val="22"/>
              <w:lang w:val="en-US" w:eastAsia="en-US"/>
            </w:rPr>
          </w:pPr>
          <w:r>
            <w:rPr/>
            <w:t>4.7.2.10</w:t>
          </w:r>
          <w:r>
            <w:rPr>
              <w:rFonts w:cs="Calibri" w:ascii="Calibri" w:hAnsi="Calibri"/>
              <w:sz w:val="22"/>
              <w:szCs w:val="22"/>
              <w:lang w:val="en-US" w:eastAsia="en-US"/>
            </w:rPr>
            <w:tab/>
          </w:r>
          <w:r>
            <w:rPr/>
            <w:t>Furnish Charging Information</w:t>
            <w:tab/>
          </w:r>
          <w:hyperlink w:anchor="__RefHeading___Toc477859104">
            <w:r>
              <w:rPr>
                <w:rStyle w:val="IndexLink"/>
              </w:rPr>
              <w:t>140</w:t>
            </w:r>
          </w:hyperlink>
        </w:p>
        <w:p>
          <w:pPr>
            <w:pStyle w:val="Contents5"/>
            <w:rPr>
              <w:rFonts w:ascii="Calibri" w:hAnsi="Calibri" w:cs="Calibri"/>
              <w:sz w:val="22"/>
              <w:szCs w:val="22"/>
              <w:lang w:val="en-US" w:eastAsia="en-US"/>
            </w:rPr>
          </w:pPr>
          <w:r>
            <w:rPr/>
            <w:t>4.7.2.10.1</w:t>
          </w:r>
          <w:r>
            <w:rPr>
              <w:rFonts w:cs="Calibri" w:ascii="Calibri" w:hAnsi="Calibri"/>
              <w:sz w:val="22"/>
              <w:szCs w:val="22"/>
              <w:lang w:val="en-US" w:eastAsia="en-US"/>
            </w:rPr>
            <w:tab/>
          </w:r>
          <w:r>
            <w:rPr/>
            <w:t>Description</w:t>
            <w:tab/>
          </w:r>
          <w:hyperlink w:anchor="__RefHeading___Toc477859105">
            <w:r>
              <w:rPr>
                <w:rStyle w:val="IndexLink"/>
              </w:rPr>
              <w:t>140</w:t>
            </w:r>
          </w:hyperlink>
        </w:p>
        <w:p>
          <w:pPr>
            <w:pStyle w:val="Contents5"/>
            <w:rPr>
              <w:rFonts w:ascii="Calibri" w:hAnsi="Calibri" w:cs="Calibri"/>
              <w:sz w:val="22"/>
              <w:szCs w:val="22"/>
              <w:lang w:val="en-US" w:eastAsia="en-US"/>
            </w:rPr>
          </w:pPr>
          <w:r>
            <w:rPr/>
            <w:t>4.7.2.10.2</w:t>
          </w:r>
          <w:r>
            <w:rPr>
              <w:rFonts w:cs="Calibri" w:ascii="Calibri" w:hAnsi="Calibri"/>
              <w:sz w:val="22"/>
              <w:szCs w:val="22"/>
              <w:lang w:val="en-US" w:eastAsia="en-US"/>
            </w:rPr>
            <w:tab/>
          </w:r>
          <w:r>
            <w:rPr/>
            <w:t>Information Elements</w:t>
            <w:tab/>
          </w:r>
          <w:hyperlink w:anchor="__RefHeading___Toc477859106">
            <w:r>
              <w:rPr>
                <w:rStyle w:val="IndexLink"/>
              </w:rPr>
              <w:t>140</w:t>
            </w:r>
          </w:hyperlink>
        </w:p>
        <w:p>
          <w:pPr>
            <w:pStyle w:val="Contents4"/>
            <w:rPr>
              <w:rFonts w:ascii="Calibri" w:hAnsi="Calibri" w:cs="Calibri"/>
              <w:sz w:val="22"/>
              <w:szCs w:val="22"/>
              <w:lang w:val="en-US" w:eastAsia="en-US"/>
            </w:rPr>
          </w:pPr>
          <w:r>
            <w:rPr/>
            <w:t>4.7.2.11</w:t>
          </w:r>
          <w:r>
            <w:rPr>
              <w:rFonts w:cs="Calibri" w:ascii="Calibri" w:hAnsi="Calibri"/>
              <w:sz w:val="22"/>
              <w:szCs w:val="22"/>
              <w:lang w:val="en-US" w:eastAsia="en-US"/>
            </w:rPr>
            <w:tab/>
          </w:r>
          <w:r>
            <w:rPr/>
            <w:t>Release Call</w:t>
            <w:tab/>
          </w:r>
          <w:hyperlink w:anchor="__RefHeading___Toc477859107">
            <w:r>
              <w:rPr>
                <w:rStyle w:val="IndexLink"/>
              </w:rPr>
              <w:t>141</w:t>
            </w:r>
          </w:hyperlink>
        </w:p>
        <w:p>
          <w:pPr>
            <w:pStyle w:val="Contents5"/>
            <w:rPr>
              <w:rFonts w:ascii="Calibri" w:hAnsi="Calibri" w:cs="Calibri"/>
              <w:sz w:val="22"/>
              <w:szCs w:val="22"/>
              <w:lang w:val="en-US" w:eastAsia="en-US"/>
            </w:rPr>
          </w:pPr>
          <w:r>
            <w:rPr/>
            <w:t>4.7.2.11.1</w:t>
          </w:r>
          <w:r>
            <w:rPr>
              <w:rFonts w:cs="Calibri" w:ascii="Calibri" w:hAnsi="Calibri"/>
              <w:sz w:val="22"/>
              <w:szCs w:val="22"/>
              <w:lang w:val="en-US" w:eastAsia="en-US"/>
            </w:rPr>
            <w:tab/>
          </w:r>
          <w:r>
            <w:rPr/>
            <w:t>Description</w:t>
            <w:tab/>
          </w:r>
          <w:hyperlink w:anchor="__RefHeading___Toc477859108">
            <w:r>
              <w:rPr>
                <w:rStyle w:val="IndexLink"/>
              </w:rPr>
              <w:t>141</w:t>
            </w:r>
          </w:hyperlink>
        </w:p>
        <w:p>
          <w:pPr>
            <w:pStyle w:val="Contents5"/>
            <w:rPr>
              <w:rFonts w:ascii="Calibri" w:hAnsi="Calibri" w:cs="Calibri"/>
              <w:sz w:val="22"/>
              <w:szCs w:val="22"/>
              <w:lang w:val="en-US" w:eastAsia="en-US"/>
            </w:rPr>
          </w:pPr>
          <w:r>
            <w:rPr/>
            <w:t>4.7.2.11.2</w:t>
          </w:r>
          <w:r>
            <w:rPr>
              <w:rFonts w:cs="Calibri" w:ascii="Calibri" w:hAnsi="Calibri"/>
              <w:sz w:val="22"/>
              <w:szCs w:val="22"/>
              <w:lang w:val="en-US" w:eastAsia="en-US"/>
            </w:rPr>
            <w:tab/>
          </w:r>
          <w:r>
            <w:rPr/>
            <w:t>Information Elements</w:t>
            <w:tab/>
          </w:r>
          <w:hyperlink w:anchor="__RefHeading___Toc477859109">
            <w:r>
              <w:rPr>
                <w:rStyle w:val="IndexLink"/>
              </w:rPr>
              <w:t>141</w:t>
            </w:r>
          </w:hyperlink>
        </w:p>
        <w:p>
          <w:pPr>
            <w:pStyle w:val="Contents4"/>
            <w:rPr>
              <w:rFonts w:ascii="Calibri" w:hAnsi="Calibri" w:cs="Calibri"/>
              <w:sz w:val="22"/>
              <w:szCs w:val="22"/>
              <w:lang w:val="en-US" w:eastAsia="en-US"/>
            </w:rPr>
          </w:pPr>
          <w:r>
            <w:rPr/>
            <w:t>4.7.2.12</w:t>
          </w:r>
          <w:r>
            <w:rPr>
              <w:rFonts w:cs="Calibri" w:ascii="Calibri" w:hAnsi="Calibri"/>
              <w:sz w:val="22"/>
              <w:szCs w:val="22"/>
              <w:lang w:val="en-US" w:eastAsia="en-US"/>
            </w:rPr>
            <w:tab/>
          </w:r>
          <w:r>
            <w:rPr/>
            <w:t>Request Report BCSM Event</w:t>
            <w:tab/>
          </w:r>
          <w:hyperlink w:anchor="__RefHeading___Toc477859110">
            <w:r>
              <w:rPr>
                <w:rStyle w:val="IndexLink"/>
              </w:rPr>
              <w:t>141</w:t>
            </w:r>
          </w:hyperlink>
        </w:p>
        <w:p>
          <w:pPr>
            <w:pStyle w:val="Contents5"/>
            <w:rPr>
              <w:rFonts w:ascii="Calibri" w:hAnsi="Calibri" w:cs="Calibri"/>
              <w:sz w:val="22"/>
              <w:szCs w:val="22"/>
              <w:lang w:val="en-US" w:eastAsia="en-US"/>
            </w:rPr>
          </w:pPr>
          <w:r>
            <w:rPr/>
            <w:t>4.7.2.12.1</w:t>
          </w:r>
          <w:r>
            <w:rPr>
              <w:rFonts w:cs="Calibri" w:ascii="Calibri" w:hAnsi="Calibri"/>
              <w:sz w:val="22"/>
              <w:szCs w:val="22"/>
              <w:lang w:val="en-US" w:eastAsia="en-US"/>
            </w:rPr>
            <w:tab/>
          </w:r>
          <w:r>
            <w:rPr/>
            <w:t>Description</w:t>
            <w:tab/>
          </w:r>
          <w:hyperlink w:anchor="__RefHeading___Toc477859111">
            <w:r>
              <w:rPr>
                <w:rStyle w:val="IndexLink"/>
              </w:rPr>
              <w:t>141</w:t>
            </w:r>
          </w:hyperlink>
        </w:p>
        <w:p>
          <w:pPr>
            <w:pStyle w:val="Contents5"/>
            <w:rPr>
              <w:rFonts w:ascii="Calibri" w:hAnsi="Calibri" w:cs="Calibri"/>
              <w:sz w:val="22"/>
              <w:szCs w:val="22"/>
              <w:lang w:val="en-US" w:eastAsia="en-US"/>
            </w:rPr>
          </w:pPr>
          <w:r>
            <w:rPr/>
            <w:t>4.7.2.12.2</w:t>
          </w:r>
          <w:r>
            <w:rPr>
              <w:rFonts w:cs="Calibri" w:ascii="Calibri" w:hAnsi="Calibri"/>
              <w:sz w:val="22"/>
              <w:szCs w:val="22"/>
              <w:lang w:val="en-US" w:eastAsia="en-US"/>
            </w:rPr>
            <w:tab/>
          </w:r>
          <w:r>
            <w:rPr/>
            <w:t>Information Elements</w:t>
            <w:tab/>
          </w:r>
          <w:hyperlink w:anchor="__RefHeading___Toc477859112">
            <w:r>
              <w:rPr>
                <w:rStyle w:val="IndexLink"/>
              </w:rPr>
              <w:t>141</w:t>
            </w:r>
          </w:hyperlink>
        </w:p>
        <w:p>
          <w:pPr>
            <w:pStyle w:val="Contents4"/>
            <w:rPr>
              <w:rFonts w:ascii="Calibri" w:hAnsi="Calibri" w:cs="Calibri"/>
              <w:sz w:val="22"/>
              <w:szCs w:val="22"/>
              <w:lang w:val="en-US" w:eastAsia="en-US"/>
            </w:rPr>
          </w:pPr>
          <w:r>
            <w:rPr/>
            <w:t>4.7.2.13</w:t>
          </w:r>
          <w:r>
            <w:rPr>
              <w:rFonts w:cs="Calibri" w:ascii="Calibri" w:hAnsi="Calibri"/>
              <w:sz w:val="22"/>
              <w:szCs w:val="22"/>
              <w:lang w:val="en-US" w:eastAsia="en-US"/>
            </w:rPr>
            <w:tab/>
          </w:r>
          <w:r>
            <w:rPr/>
            <w:t>Reset Timer</w:t>
            <w:tab/>
          </w:r>
          <w:hyperlink w:anchor="__RefHeading___Toc477859113">
            <w:r>
              <w:rPr>
                <w:rStyle w:val="IndexLink"/>
              </w:rPr>
              <w:t>142</w:t>
            </w:r>
          </w:hyperlink>
        </w:p>
        <w:p>
          <w:pPr>
            <w:pStyle w:val="Contents5"/>
            <w:rPr>
              <w:rFonts w:ascii="Calibri" w:hAnsi="Calibri" w:cs="Calibri"/>
              <w:sz w:val="22"/>
              <w:szCs w:val="22"/>
              <w:lang w:val="en-US" w:eastAsia="en-US"/>
            </w:rPr>
          </w:pPr>
          <w:r>
            <w:rPr/>
            <w:t>4.7.2.13.1</w:t>
          </w:r>
          <w:r>
            <w:rPr>
              <w:rFonts w:cs="Calibri" w:ascii="Calibri" w:hAnsi="Calibri"/>
              <w:sz w:val="22"/>
              <w:szCs w:val="22"/>
              <w:lang w:val="en-US" w:eastAsia="en-US"/>
            </w:rPr>
            <w:tab/>
          </w:r>
          <w:r>
            <w:rPr/>
            <w:t>Description</w:t>
            <w:tab/>
          </w:r>
          <w:hyperlink w:anchor="__RefHeading___Toc477859114">
            <w:r>
              <w:rPr>
                <w:rStyle w:val="IndexLink"/>
              </w:rPr>
              <w:t>142</w:t>
            </w:r>
          </w:hyperlink>
        </w:p>
        <w:p>
          <w:pPr>
            <w:pStyle w:val="Contents5"/>
            <w:rPr>
              <w:rFonts w:ascii="Calibri" w:hAnsi="Calibri" w:cs="Calibri"/>
              <w:sz w:val="22"/>
              <w:szCs w:val="22"/>
              <w:lang w:val="en-US" w:eastAsia="en-US"/>
            </w:rPr>
          </w:pPr>
          <w:r>
            <w:rPr/>
            <w:t>4.7.2.13.2</w:t>
          </w:r>
          <w:r>
            <w:rPr>
              <w:rFonts w:cs="Calibri" w:ascii="Calibri" w:hAnsi="Calibri"/>
              <w:sz w:val="22"/>
              <w:szCs w:val="22"/>
              <w:lang w:val="en-US" w:eastAsia="en-US"/>
            </w:rPr>
            <w:tab/>
          </w:r>
          <w:r>
            <w:rPr/>
            <w:t>Information Elements</w:t>
            <w:tab/>
          </w:r>
          <w:hyperlink w:anchor="__RefHeading___Toc477859115">
            <w:r>
              <w:rPr>
                <w:rStyle w:val="IndexLink"/>
              </w:rPr>
              <w:t>142</w:t>
            </w:r>
          </w:hyperlink>
        </w:p>
        <w:p>
          <w:pPr>
            <w:pStyle w:val="Contents3"/>
            <w:rPr>
              <w:rFonts w:ascii="Calibri" w:hAnsi="Calibri" w:cs="Calibri"/>
              <w:sz w:val="22"/>
              <w:szCs w:val="22"/>
              <w:lang w:val="en-US" w:eastAsia="en-US"/>
            </w:rPr>
          </w:pPr>
          <w:r>
            <w:rPr/>
            <w:t>4.7.3</w:t>
          </w:r>
          <w:r>
            <w:rPr>
              <w:rFonts w:cs="Calibri" w:ascii="Calibri" w:hAnsi="Calibri"/>
              <w:sz w:val="22"/>
              <w:szCs w:val="22"/>
              <w:lang w:val="en-US" w:eastAsia="en-US"/>
            </w:rPr>
            <w:tab/>
          </w:r>
          <w:r>
            <w:rPr/>
            <w:t>gsmSCF – IM</w:t>
            <w:noBreakHyphen/>
            <w:t>SSF information flows for MRFC related operations</w:t>
            <w:tab/>
          </w:r>
          <w:hyperlink w:anchor="__RefHeading___Toc477859116">
            <w:r>
              <w:rPr>
                <w:rStyle w:val="IndexLink"/>
              </w:rPr>
              <w:t>142</w:t>
            </w:r>
          </w:hyperlink>
        </w:p>
        <w:p>
          <w:pPr>
            <w:pStyle w:val="Contents4"/>
            <w:rPr>
              <w:rFonts w:ascii="Calibri" w:hAnsi="Calibri" w:cs="Calibri"/>
              <w:sz w:val="22"/>
              <w:szCs w:val="22"/>
              <w:lang w:val="en-US" w:eastAsia="en-US"/>
            </w:rPr>
          </w:pPr>
          <w:r>
            <w:rPr/>
            <w:t>4.7.3.1</w:t>
          </w:r>
          <w:r>
            <w:rPr>
              <w:rFonts w:cs="Calibri" w:ascii="Calibri" w:hAnsi="Calibri"/>
              <w:sz w:val="22"/>
              <w:szCs w:val="22"/>
              <w:lang w:val="en-US" w:eastAsia="en-US"/>
            </w:rPr>
            <w:tab/>
          </w:r>
          <w:r>
            <w:rPr/>
            <w:t>Cancel</w:t>
            <w:tab/>
          </w:r>
          <w:hyperlink w:anchor="__RefHeading___Toc477859117">
            <w:r>
              <w:rPr>
                <w:rStyle w:val="IndexLink"/>
              </w:rPr>
              <w:t>142</w:t>
            </w:r>
          </w:hyperlink>
        </w:p>
        <w:p>
          <w:pPr>
            <w:pStyle w:val="Contents5"/>
            <w:rPr>
              <w:rFonts w:ascii="Calibri" w:hAnsi="Calibri" w:cs="Calibri"/>
              <w:sz w:val="22"/>
              <w:szCs w:val="22"/>
              <w:lang w:val="en-US" w:eastAsia="en-US"/>
            </w:rPr>
          </w:pPr>
          <w:r>
            <w:rPr/>
            <w:t>4.7.3.1.1</w:t>
          </w:r>
          <w:r>
            <w:rPr>
              <w:rFonts w:cs="Calibri" w:ascii="Calibri" w:hAnsi="Calibri"/>
              <w:sz w:val="22"/>
              <w:szCs w:val="22"/>
              <w:lang w:val="en-US" w:eastAsia="en-US"/>
            </w:rPr>
            <w:tab/>
          </w:r>
          <w:r>
            <w:rPr/>
            <w:t>Description</w:t>
            <w:tab/>
          </w:r>
          <w:hyperlink w:anchor="__RefHeading___Toc477859118">
            <w:r>
              <w:rPr>
                <w:rStyle w:val="IndexLink"/>
              </w:rPr>
              <w:t>142</w:t>
            </w:r>
          </w:hyperlink>
        </w:p>
        <w:p>
          <w:pPr>
            <w:pStyle w:val="Contents5"/>
            <w:rPr>
              <w:rFonts w:ascii="Calibri" w:hAnsi="Calibri" w:cs="Calibri"/>
              <w:sz w:val="22"/>
              <w:szCs w:val="22"/>
              <w:lang w:val="en-US" w:eastAsia="en-US"/>
            </w:rPr>
          </w:pPr>
          <w:r>
            <w:rPr/>
            <w:t>4.7.3.1.2</w:t>
          </w:r>
          <w:r>
            <w:rPr>
              <w:rFonts w:cs="Calibri" w:ascii="Calibri" w:hAnsi="Calibri"/>
              <w:sz w:val="22"/>
              <w:szCs w:val="22"/>
              <w:lang w:val="en-US" w:eastAsia="en-US"/>
            </w:rPr>
            <w:tab/>
          </w:r>
          <w:r>
            <w:rPr/>
            <w:t>Information Elements</w:t>
            <w:tab/>
          </w:r>
          <w:hyperlink w:anchor="__RefHeading___Toc477859119">
            <w:r>
              <w:rPr>
                <w:rStyle w:val="IndexLink"/>
              </w:rPr>
              <w:t>143</w:t>
            </w:r>
          </w:hyperlink>
        </w:p>
        <w:p>
          <w:pPr>
            <w:pStyle w:val="Contents4"/>
            <w:rPr>
              <w:rFonts w:ascii="Calibri" w:hAnsi="Calibri" w:cs="Calibri"/>
              <w:sz w:val="22"/>
              <w:szCs w:val="22"/>
              <w:lang w:val="en-US" w:eastAsia="en-US"/>
            </w:rPr>
          </w:pPr>
          <w:r>
            <w:rPr/>
            <w:t>4.7.3.2</w:t>
          </w:r>
          <w:r>
            <w:rPr>
              <w:rFonts w:cs="Calibri" w:ascii="Calibri" w:hAnsi="Calibri"/>
              <w:sz w:val="22"/>
              <w:szCs w:val="22"/>
              <w:lang w:val="en-US" w:eastAsia="en-US"/>
            </w:rPr>
            <w:tab/>
          </w:r>
          <w:r>
            <w:rPr/>
            <w:t>Play Announcement</w:t>
            <w:tab/>
          </w:r>
          <w:hyperlink w:anchor="__RefHeading___Toc477859120">
            <w:r>
              <w:rPr>
                <w:rStyle w:val="IndexLink"/>
              </w:rPr>
              <w:t>143</w:t>
            </w:r>
          </w:hyperlink>
        </w:p>
        <w:p>
          <w:pPr>
            <w:pStyle w:val="Contents5"/>
            <w:rPr>
              <w:rFonts w:ascii="Calibri" w:hAnsi="Calibri" w:cs="Calibri"/>
              <w:sz w:val="22"/>
              <w:szCs w:val="22"/>
              <w:lang w:val="en-US" w:eastAsia="en-US"/>
            </w:rPr>
          </w:pPr>
          <w:r>
            <w:rPr/>
            <w:t>4.7.3.2.1</w:t>
          </w:r>
          <w:r>
            <w:rPr>
              <w:rFonts w:cs="Calibri" w:ascii="Calibri" w:hAnsi="Calibri"/>
              <w:sz w:val="22"/>
              <w:szCs w:val="22"/>
              <w:lang w:val="en-US" w:eastAsia="en-US"/>
            </w:rPr>
            <w:tab/>
          </w:r>
          <w:r>
            <w:rPr/>
            <w:t>Description</w:t>
            <w:tab/>
          </w:r>
          <w:hyperlink w:anchor="__RefHeading___Toc477859121">
            <w:r>
              <w:rPr>
                <w:rStyle w:val="IndexLink"/>
              </w:rPr>
              <w:t>143</w:t>
            </w:r>
          </w:hyperlink>
        </w:p>
        <w:p>
          <w:pPr>
            <w:pStyle w:val="Contents5"/>
            <w:rPr>
              <w:rFonts w:ascii="Calibri" w:hAnsi="Calibri" w:cs="Calibri"/>
              <w:sz w:val="22"/>
              <w:szCs w:val="22"/>
              <w:lang w:val="en-US" w:eastAsia="en-US"/>
            </w:rPr>
          </w:pPr>
          <w:r>
            <w:rPr/>
            <w:t>4.7.3.2.2</w:t>
          </w:r>
          <w:r>
            <w:rPr>
              <w:rFonts w:cs="Calibri" w:ascii="Calibri" w:hAnsi="Calibri"/>
              <w:sz w:val="22"/>
              <w:szCs w:val="22"/>
              <w:lang w:val="en-US" w:eastAsia="en-US"/>
            </w:rPr>
            <w:tab/>
          </w:r>
          <w:r>
            <w:rPr/>
            <w:t>Information Elements</w:t>
            <w:tab/>
          </w:r>
          <w:hyperlink w:anchor="__RefHeading___Toc477859122">
            <w:r>
              <w:rPr>
                <w:rStyle w:val="IndexLink"/>
              </w:rPr>
              <w:t>143</w:t>
            </w:r>
          </w:hyperlink>
        </w:p>
        <w:p>
          <w:pPr>
            <w:pStyle w:val="Contents4"/>
            <w:rPr>
              <w:rFonts w:ascii="Calibri" w:hAnsi="Calibri" w:cs="Calibri"/>
              <w:sz w:val="22"/>
              <w:szCs w:val="22"/>
              <w:lang w:val="en-US" w:eastAsia="en-US"/>
            </w:rPr>
          </w:pPr>
          <w:r>
            <w:rPr/>
            <w:t>4.7.3.3</w:t>
          </w:r>
          <w:r>
            <w:rPr>
              <w:rFonts w:cs="Calibri" w:ascii="Calibri" w:hAnsi="Calibri"/>
              <w:sz w:val="22"/>
              <w:szCs w:val="22"/>
              <w:lang w:val="en-US" w:eastAsia="en-US"/>
            </w:rPr>
            <w:tab/>
          </w:r>
          <w:r>
            <w:rPr/>
            <w:t>Prompt And Collect User Information (received information)</w:t>
            <w:tab/>
          </w:r>
          <w:hyperlink w:anchor="__RefHeading___Toc477859123">
            <w:r>
              <w:rPr>
                <w:rStyle w:val="IndexLink"/>
              </w:rPr>
              <w:t>144</w:t>
            </w:r>
          </w:hyperlink>
        </w:p>
        <w:p>
          <w:pPr>
            <w:pStyle w:val="Contents5"/>
            <w:rPr>
              <w:rFonts w:ascii="Calibri" w:hAnsi="Calibri" w:cs="Calibri"/>
              <w:sz w:val="22"/>
              <w:szCs w:val="22"/>
              <w:lang w:val="en-US" w:eastAsia="en-US"/>
            </w:rPr>
          </w:pPr>
          <w:r>
            <w:rPr/>
            <w:t>4.7.3.3.1</w:t>
          </w:r>
          <w:r>
            <w:rPr>
              <w:rFonts w:cs="Calibri" w:ascii="Calibri" w:hAnsi="Calibri"/>
              <w:sz w:val="22"/>
              <w:szCs w:val="22"/>
              <w:lang w:val="en-US" w:eastAsia="en-US"/>
            </w:rPr>
            <w:tab/>
          </w:r>
          <w:r>
            <w:rPr/>
            <w:t>Description</w:t>
            <w:tab/>
          </w:r>
          <w:hyperlink w:anchor="__RefHeading___Toc477859124">
            <w:r>
              <w:rPr>
                <w:rStyle w:val="IndexLink"/>
              </w:rPr>
              <w:t>144</w:t>
            </w:r>
          </w:hyperlink>
        </w:p>
        <w:p>
          <w:pPr>
            <w:pStyle w:val="Contents5"/>
            <w:rPr>
              <w:rFonts w:ascii="Calibri" w:hAnsi="Calibri" w:cs="Calibri"/>
              <w:sz w:val="22"/>
              <w:szCs w:val="22"/>
              <w:lang w:val="en-US" w:eastAsia="en-US"/>
            </w:rPr>
          </w:pPr>
          <w:r>
            <w:rPr/>
            <w:t>4.7.3.3.2</w:t>
          </w:r>
          <w:r>
            <w:rPr>
              <w:rFonts w:cs="Calibri" w:ascii="Calibri" w:hAnsi="Calibri"/>
              <w:sz w:val="22"/>
              <w:szCs w:val="22"/>
              <w:lang w:val="en-US" w:eastAsia="en-US"/>
            </w:rPr>
            <w:tab/>
          </w:r>
          <w:r>
            <w:rPr/>
            <w:t>Information Elements</w:t>
            <w:tab/>
          </w:r>
          <w:hyperlink w:anchor="__RefHeading___Toc477859125">
            <w:r>
              <w:rPr>
                <w:rStyle w:val="IndexLink"/>
              </w:rPr>
              <w:t>144</w:t>
            </w:r>
          </w:hyperlink>
        </w:p>
        <w:p>
          <w:pPr>
            <w:pStyle w:val="Contents4"/>
            <w:rPr>
              <w:rFonts w:ascii="Calibri" w:hAnsi="Calibri" w:cs="Calibri"/>
              <w:sz w:val="22"/>
              <w:szCs w:val="22"/>
              <w:lang w:val="en-US" w:eastAsia="en-US"/>
            </w:rPr>
          </w:pPr>
          <w:r>
            <w:rPr/>
            <w:t>4.7.3.4</w:t>
          </w:r>
          <w:r>
            <w:rPr>
              <w:rFonts w:cs="Calibri" w:ascii="Calibri" w:hAnsi="Calibri"/>
              <w:sz w:val="22"/>
              <w:szCs w:val="22"/>
              <w:lang w:val="en-US" w:eastAsia="en-US"/>
            </w:rPr>
            <w:tab/>
          </w:r>
          <w:r>
            <w:rPr/>
            <w:t>Prompt And Collect User Information ack (received information)</w:t>
            <w:tab/>
          </w:r>
          <w:hyperlink w:anchor="__RefHeading___Toc477859126">
            <w:r>
              <w:rPr>
                <w:rStyle w:val="IndexLink"/>
              </w:rPr>
              <w:t>145</w:t>
            </w:r>
          </w:hyperlink>
        </w:p>
        <w:p>
          <w:pPr>
            <w:pStyle w:val="Contents5"/>
            <w:rPr>
              <w:rFonts w:ascii="Calibri" w:hAnsi="Calibri" w:cs="Calibri"/>
              <w:sz w:val="22"/>
              <w:szCs w:val="22"/>
              <w:lang w:val="en-US" w:eastAsia="en-US"/>
            </w:rPr>
          </w:pPr>
          <w:r>
            <w:rPr/>
            <w:t>4.7.3.4.1</w:t>
          </w:r>
          <w:r>
            <w:rPr>
              <w:rFonts w:cs="Calibri" w:ascii="Calibri" w:hAnsi="Calibri"/>
              <w:sz w:val="22"/>
              <w:szCs w:val="22"/>
              <w:lang w:val="en-US" w:eastAsia="en-US"/>
            </w:rPr>
            <w:tab/>
          </w:r>
          <w:r>
            <w:rPr/>
            <w:t>Description</w:t>
            <w:tab/>
          </w:r>
          <w:hyperlink w:anchor="__RefHeading___Toc477859127">
            <w:r>
              <w:rPr>
                <w:rStyle w:val="IndexLink"/>
              </w:rPr>
              <w:t>145</w:t>
            </w:r>
          </w:hyperlink>
        </w:p>
        <w:p>
          <w:pPr>
            <w:pStyle w:val="Contents5"/>
            <w:rPr>
              <w:rFonts w:ascii="Calibri" w:hAnsi="Calibri" w:cs="Calibri"/>
              <w:sz w:val="22"/>
              <w:szCs w:val="22"/>
              <w:lang w:val="en-US" w:eastAsia="en-US"/>
            </w:rPr>
          </w:pPr>
          <w:r>
            <w:rPr/>
            <w:t>4.7.3.4.2</w:t>
          </w:r>
          <w:r>
            <w:rPr>
              <w:rFonts w:cs="Calibri" w:ascii="Calibri" w:hAnsi="Calibri"/>
              <w:sz w:val="22"/>
              <w:szCs w:val="22"/>
              <w:lang w:val="en-US" w:eastAsia="en-US"/>
            </w:rPr>
            <w:tab/>
          </w:r>
          <w:r>
            <w:rPr/>
            <w:t>Information Elements</w:t>
            <w:tab/>
          </w:r>
          <w:hyperlink w:anchor="__RefHeading___Toc477859128">
            <w:r>
              <w:rPr>
                <w:rStyle w:val="IndexLink"/>
              </w:rPr>
              <w:t>145</w:t>
            </w:r>
          </w:hyperlink>
        </w:p>
        <w:p>
          <w:pPr>
            <w:pStyle w:val="Contents4"/>
            <w:rPr>
              <w:rFonts w:ascii="Calibri" w:hAnsi="Calibri" w:cs="Calibri"/>
              <w:sz w:val="22"/>
              <w:szCs w:val="22"/>
              <w:lang w:val="en-US" w:eastAsia="en-US"/>
            </w:rPr>
          </w:pPr>
          <w:r>
            <w:rPr/>
            <w:t>4.7.3.5</w:t>
          </w:r>
          <w:r>
            <w:rPr>
              <w:rFonts w:cs="Calibri" w:ascii="Calibri" w:hAnsi="Calibri"/>
              <w:sz w:val="22"/>
              <w:szCs w:val="22"/>
              <w:lang w:val="en-US" w:eastAsia="en-US"/>
            </w:rPr>
            <w:tab/>
          </w:r>
          <w:r>
            <w:rPr/>
            <w:t>Specialized Resource Report</w:t>
            <w:tab/>
          </w:r>
          <w:hyperlink w:anchor="__RefHeading___Toc477859129">
            <w:r>
              <w:rPr>
                <w:rStyle w:val="IndexLink"/>
              </w:rPr>
              <w:t>146</w:t>
            </w:r>
          </w:hyperlink>
        </w:p>
        <w:p>
          <w:pPr>
            <w:pStyle w:val="Contents5"/>
            <w:rPr>
              <w:rFonts w:ascii="Calibri" w:hAnsi="Calibri" w:cs="Calibri"/>
              <w:sz w:val="22"/>
              <w:szCs w:val="22"/>
              <w:lang w:val="en-US" w:eastAsia="en-US"/>
            </w:rPr>
          </w:pPr>
          <w:r>
            <w:rPr/>
            <w:t>4.7.3.5.1</w:t>
          </w:r>
          <w:r>
            <w:rPr>
              <w:rFonts w:cs="Calibri" w:ascii="Calibri" w:hAnsi="Calibri"/>
              <w:sz w:val="22"/>
              <w:szCs w:val="22"/>
              <w:lang w:val="en-US" w:eastAsia="en-US"/>
            </w:rPr>
            <w:tab/>
          </w:r>
          <w:r>
            <w:rPr/>
            <w:t>Description</w:t>
            <w:tab/>
          </w:r>
          <w:hyperlink w:anchor="__RefHeading___Toc477859130">
            <w:r>
              <w:rPr>
                <w:rStyle w:val="IndexLink"/>
              </w:rPr>
              <w:t>146</w:t>
            </w:r>
          </w:hyperlink>
        </w:p>
        <w:p>
          <w:pPr>
            <w:pStyle w:val="Contents5"/>
            <w:rPr>
              <w:rFonts w:ascii="Calibri" w:hAnsi="Calibri" w:cs="Calibri"/>
              <w:sz w:val="22"/>
              <w:szCs w:val="22"/>
              <w:lang w:val="en-US" w:eastAsia="en-US"/>
            </w:rPr>
          </w:pPr>
          <w:r>
            <w:rPr/>
            <w:t>4.7.3.5.2</w:t>
          </w:r>
          <w:r>
            <w:rPr>
              <w:rFonts w:cs="Calibri" w:ascii="Calibri" w:hAnsi="Calibri"/>
              <w:sz w:val="22"/>
              <w:szCs w:val="22"/>
              <w:lang w:val="en-US" w:eastAsia="en-US"/>
            </w:rPr>
            <w:tab/>
          </w:r>
          <w:r>
            <w:rPr/>
            <w:t>Information Elements</w:t>
            <w:tab/>
          </w:r>
          <w:hyperlink w:anchor="__RefHeading___Toc477859131">
            <w:r>
              <w:rPr>
                <w:rStyle w:val="IndexLink"/>
              </w:rPr>
              <w:t>146</w:t>
            </w:r>
          </w:hyperlink>
        </w:p>
        <w:p>
          <w:pPr>
            <w:pStyle w:val="Contents3"/>
            <w:rPr>
              <w:rFonts w:ascii="Calibri" w:hAnsi="Calibri" w:cs="Calibri"/>
              <w:sz w:val="22"/>
              <w:szCs w:val="22"/>
              <w:lang w:val="en-US" w:eastAsia="en-US"/>
            </w:rPr>
          </w:pPr>
          <w:r>
            <w:rPr/>
            <w:t>4.7.4</w:t>
          </w:r>
          <w:r>
            <w:rPr>
              <w:rFonts w:cs="Calibri" w:ascii="Calibri" w:hAnsi="Calibri"/>
              <w:sz w:val="22"/>
              <w:szCs w:val="22"/>
              <w:lang w:val="en-US" w:eastAsia="en-US"/>
            </w:rPr>
            <w:tab/>
          </w:r>
          <w:r>
            <w:rPr/>
            <w:t>IM</w:t>
            <w:noBreakHyphen/>
            <w:t>SSF to HSS information flows</w:t>
            <w:tab/>
          </w:r>
          <w:hyperlink w:anchor="__RefHeading___Toc477859132">
            <w:r>
              <w:rPr>
                <w:rStyle w:val="IndexLink"/>
              </w:rPr>
              <w:t>146</w:t>
            </w:r>
          </w:hyperlink>
        </w:p>
        <w:p>
          <w:pPr>
            <w:pStyle w:val="Contents4"/>
            <w:rPr>
              <w:rFonts w:ascii="Calibri" w:hAnsi="Calibri" w:cs="Calibri"/>
              <w:sz w:val="22"/>
              <w:szCs w:val="22"/>
              <w:lang w:val="en-US" w:eastAsia="en-US"/>
            </w:rPr>
          </w:pPr>
          <w:r>
            <w:rPr/>
            <w:t>4.7.4.1</w:t>
          </w:r>
          <w:r>
            <w:rPr>
              <w:rFonts w:cs="Calibri" w:ascii="Calibri" w:hAnsi="Calibri"/>
              <w:sz w:val="22"/>
              <w:szCs w:val="22"/>
              <w:lang w:val="en-US" w:eastAsia="en-US"/>
            </w:rPr>
            <w:tab/>
          </w:r>
          <w:r>
            <w:rPr/>
            <w:t>Any Time Subscription Interrogation request</w:t>
            <w:tab/>
          </w:r>
          <w:hyperlink w:anchor="__RefHeading___Toc477859133">
            <w:r>
              <w:rPr>
                <w:rStyle w:val="IndexLink"/>
              </w:rPr>
              <w:t>146</w:t>
            </w:r>
          </w:hyperlink>
        </w:p>
        <w:p>
          <w:pPr>
            <w:pStyle w:val="Contents5"/>
            <w:rPr>
              <w:rFonts w:ascii="Calibri" w:hAnsi="Calibri" w:cs="Calibri"/>
              <w:sz w:val="22"/>
              <w:szCs w:val="22"/>
              <w:lang w:val="en-US" w:eastAsia="en-US"/>
            </w:rPr>
          </w:pPr>
          <w:r>
            <w:rPr/>
            <w:t>4.7.4.1.1</w:t>
          </w:r>
          <w:r>
            <w:rPr>
              <w:rFonts w:cs="Calibri" w:ascii="Calibri" w:hAnsi="Calibri"/>
              <w:sz w:val="22"/>
              <w:szCs w:val="22"/>
              <w:lang w:val="en-US" w:eastAsia="en-US"/>
            </w:rPr>
            <w:tab/>
          </w:r>
          <w:r>
            <w:rPr/>
            <w:t>Description</w:t>
            <w:tab/>
          </w:r>
          <w:hyperlink w:anchor="__RefHeading___Toc477859134">
            <w:r>
              <w:rPr>
                <w:rStyle w:val="IndexLink"/>
              </w:rPr>
              <w:t>146</w:t>
            </w:r>
          </w:hyperlink>
        </w:p>
        <w:p>
          <w:pPr>
            <w:pStyle w:val="Contents5"/>
            <w:rPr>
              <w:rFonts w:ascii="Calibri" w:hAnsi="Calibri" w:cs="Calibri"/>
              <w:sz w:val="22"/>
              <w:szCs w:val="22"/>
              <w:lang w:val="en-US" w:eastAsia="en-US"/>
            </w:rPr>
          </w:pPr>
          <w:r>
            <w:rPr/>
            <w:t>4.7.4.1.2</w:t>
          </w:r>
          <w:r>
            <w:rPr>
              <w:rFonts w:cs="Calibri" w:ascii="Calibri" w:hAnsi="Calibri"/>
              <w:sz w:val="22"/>
              <w:szCs w:val="22"/>
              <w:lang w:val="en-US" w:eastAsia="en-US"/>
            </w:rPr>
            <w:tab/>
          </w:r>
          <w:r>
            <w:rPr/>
            <w:t>Information Elements</w:t>
            <w:tab/>
          </w:r>
          <w:hyperlink w:anchor="__RefHeading___Toc477859135">
            <w:r>
              <w:rPr>
                <w:rStyle w:val="IndexLink"/>
              </w:rPr>
              <w:t>146</w:t>
            </w:r>
          </w:hyperlink>
        </w:p>
        <w:p>
          <w:pPr>
            <w:pStyle w:val="Contents4"/>
            <w:rPr>
              <w:rFonts w:ascii="Calibri" w:hAnsi="Calibri" w:cs="Calibri"/>
              <w:sz w:val="22"/>
              <w:szCs w:val="22"/>
              <w:lang w:val="en-US" w:eastAsia="en-US"/>
            </w:rPr>
          </w:pPr>
          <w:r>
            <w:rPr/>
            <w:t>4.7.4.2</w:t>
          </w:r>
          <w:r>
            <w:rPr>
              <w:rFonts w:cs="Calibri" w:ascii="Calibri" w:hAnsi="Calibri"/>
              <w:sz w:val="22"/>
              <w:szCs w:val="22"/>
              <w:lang w:val="en-US" w:eastAsia="en-US"/>
            </w:rPr>
            <w:tab/>
          </w:r>
          <w:r>
            <w:rPr/>
            <w:t>Notify Subscriber Data Change ack</w:t>
            <w:tab/>
          </w:r>
          <w:hyperlink w:anchor="__RefHeading___Toc477859136">
            <w:r>
              <w:rPr>
                <w:rStyle w:val="IndexLink"/>
              </w:rPr>
              <w:t>146</w:t>
            </w:r>
          </w:hyperlink>
        </w:p>
        <w:p>
          <w:pPr>
            <w:pStyle w:val="Contents5"/>
            <w:rPr>
              <w:rFonts w:ascii="Calibri" w:hAnsi="Calibri" w:cs="Calibri"/>
              <w:sz w:val="22"/>
              <w:szCs w:val="22"/>
              <w:lang w:val="en-US" w:eastAsia="en-US"/>
            </w:rPr>
          </w:pPr>
          <w:r>
            <w:rPr/>
            <w:t>4.7.4.2.1</w:t>
          </w:r>
          <w:r>
            <w:rPr>
              <w:rFonts w:cs="Calibri" w:ascii="Calibri" w:hAnsi="Calibri"/>
              <w:sz w:val="22"/>
              <w:szCs w:val="22"/>
              <w:lang w:val="en-US" w:eastAsia="en-US"/>
            </w:rPr>
            <w:tab/>
          </w:r>
          <w:r>
            <w:rPr/>
            <w:t>Description</w:t>
            <w:tab/>
          </w:r>
          <w:hyperlink w:anchor="__RefHeading___Toc477859137">
            <w:r>
              <w:rPr>
                <w:rStyle w:val="IndexLink"/>
              </w:rPr>
              <w:t>146</w:t>
            </w:r>
          </w:hyperlink>
        </w:p>
        <w:p>
          <w:pPr>
            <w:pStyle w:val="Contents5"/>
            <w:rPr>
              <w:rFonts w:ascii="Calibri" w:hAnsi="Calibri" w:cs="Calibri"/>
              <w:sz w:val="22"/>
              <w:szCs w:val="22"/>
              <w:lang w:val="en-US" w:eastAsia="en-US"/>
            </w:rPr>
          </w:pPr>
          <w:r>
            <w:rPr/>
            <w:t>4.7.4.2.2</w:t>
          </w:r>
          <w:r>
            <w:rPr>
              <w:rFonts w:cs="Calibri" w:ascii="Calibri" w:hAnsi="Calibri"/>
              <w:sz w:val="22"/>
              <w:szCs w:val="22"/>
              <w:lang w:val="en-US" w:eastAsia="en-US"/>
            </w:rPr>
            <w:tab/>
          </w:r>
          <w:r>
            <w:rPr/>
            <w:t>Information Elements</w:t>
            <w:tab/>
          </w:r>
          <w:hyperlink w:anchor="__RefHeading___Toc477859138">
            <w:r>
              <w:rPr>
                <w:rStyle w:val="IndexLink"/>
              </w:rPr>
              <w:t>146</w:t>
            </w:r>
          </w:hyperlink>
        </w:p>
        <w:p>
          <w:pPr>
            <w:pStyle w:val="Contents3"/>
            <w:rPr>
              <w:rFonts w:ascii="Calibri" w:hAnsi="Calibri" w:cs="Calibri"/>
              <w:sz w:val="22"/>
              <w:szCs w:val="22"/>
              <w:lang w:val="en-US" w:eastAsia="en-US"/>
            </w:rPr>
          </w:pPr>
          <w:r>
            <w:rPr/>
            <w:t>4.7.5</w:t>
          </w:r>
          <w:r>
            <w:rPr>
              <w:rFonts w:cs="Calibri" w:ascii="Calibri" w:hAnsi="Calibri"/>
              <w:sz w:val="22"/>
              <w:szCs w:val="22"/>
              <w:lang w:val="en-US" w:eastAsia="en-US"/>
            </w:rPr>
            <w:tab/>
          </w:r>
          <w:r>
            <w:rPr/>
            <w:t>HSS to IM</w:t>
            <w:noBreakHyphen/>
            <w:t>SSF information flows</w:t>
            <w:tab/>
          </w:r>
          <w:hyperlink w:anchor="__RefHeading___Toc477859139">
            <w:r>
              <w:rPr>
                <w:rStyle w:val="IndexLink"/>
              </w:rPr>
              <w:t>146</w:t>
            </w:r>
          </w:hyperlink>
        </w:p>
        <w:p>
          <w:pPr>
            <w:pStyle w:val="Contents4"/>
            <w:rPr>
              <w:rFonts w:ascii="Calibri" w:hAnsi="Calibri" w:cs="Calibri"/>
              <w:sz w:val="22"/>
              <w:szCs w:val="22"/>
              <w:lang w:val="en-US" w:eastAsia="en-US"/>
            </w:rPr>
          </w:pPr>
          <w:r>
            <w:rPr/>
            <w:t>4.7.5.1</w:t>
          </w:r>
          <w:r>
            <w:rPr>
              <w:rFonts w:cs="Calibri" w:ascii="Calibri" w:hAnsi="Calibri"/>
              <w:sz w:val="22"/>
              <w:szCs w:val="22"/>
              <w:lang w:val="en-US" w:eastAsia="en-US"/>
            </w:rPr>
            <w:tab/>
          </w:r>
          <w:r>
            <w:rPr/>
            <w:t>Any Time Subscription Interrogation ack</w:t>
            <w:tab/>
          </w:r>
          <w:hyperlink w:anchor="__RefHeading___Toc477859140">
            <w:r>
              <w:rPr>
                <w:rStyle w:val="IndexLink"/>
              </w:rPr>
              <w:t>146</w:t>
            </w:r>
          </w:hyperlink>
        </w:p>
        <w:p>
          <w:pPr>
            <w:pStyle w:val="Contents5"/>
            <w:rPr>
              <w:rFonts w:ascii="Calibri" w:hAnsi="Calibri" w:cs="Calibri"/>
              <w:sz w:val="22"/>
              <w:szCs w:val="22"/>
              <w:lang w:val="en-US" w:eastAsia="en-US"/>
            </w:rPr>
          </w:pPr>
          <w:r>
            <w:rPr/>
            <w:t>4.7.5.1.1</w:t>
          </w:r>
          <w:r>
            <w:rPr>
              <w:rFonts w:cs="Calibri" w:ascii="Calibri" w:hAnsi="Calibri"/>
              <w:sz w:val="22"/>
              <w:szCs w:val="22"/>
              <w:lang w:val="en-US" w:eastAsia="en-US"/>
            </w:rPr>
            <w:tab/>
          </w:r>
          <w:r>
            <w:rPr/>
            <w:t>Description</w:t>
            <w:tab/>
          </w:r>
          <w:hyperlink w:anchor="__RefHeading___Toc477859141">
            <w:r>
              <w:rPr>
                <w:rStyle w:val="IndexLink"/>
              </w:rPr>
              <w:t>146</w:t>
            </w:r>
          </w:hyperlink>
        </w:p>
        <w:p>
          <w:pPr>
            <w:pStyle w:val="Contents5"/>
            <w:rPr>
              <w:rFonts w:ascii="Calibri" w:hAnsi="Calibri" w:cs="Calibri"/>
              <w:sz w:val="22"/>
              <w:szCs w:val="22"/>
              <w:lang w:val="en-US" w:eastAsia="en-US"/>
            </w:rPr>
          </w:pPr>
          <w:r>
            <w:rPr/>
            <w:t>4.7.5.1.2</w:t>
          </w:r>
          <w:r>
            <w:rPr>
              <w:rFonts w:cs="Calibri" w:ascii="Calibri" w:hAnsi="Calibri"/>
              <w:sz w:val="22"/>
              <w:szCs w:val="22"/>
              <w:lang w:val="en-US" w:eastAsia="en-US"/>
            </w:rPr>
            <w:tab/>
          </w:r>
          <w:r>
            <w:rPr/>
            <w:t>Information Elements</w:t>
            <w:tab/>
          </w:r>
          <w:hyperlink w:anchor="__RefHeading___Toc477859142">
            <w:r>
              <w:rPr>
                <w:rStyle w:val="IndexLink"/>
              </w:rPr>
              <w:t>147</w:t>
            </w:r>
          </w:hyperlink>
        </w:p>
        <w:p>
          <w:pPr>
            <w:pStyle w:val="Contents4"/>
            <w:rPr>
              <w:rFonts w:ascii="Calibri" w:hAnsi="Calibri" w:cs="Calibri"/>
              <w:sz w:val="22"/>
              <w:szCs w:val="22"/>
              <w:lang w:val="en-US" w:eastAsia="en-US"/>
            </w:rPr>
          </w:pPr>
          <w:r>
            <w:rPr/>
            <w:t>4.7.5.2</w:t>
          </w:r>
          <w:r>
            <w:rPr>
              <w:rFonts w:cs="Calibri" w:ascii="Calibri" w:hAnsi="Calibri"/>
              <w:sz w:val="22"/>
              <w:szCs w:val="22"/>
              <w:lang w:val="en-US" w:eastAsia="en-US"/>
            </w:rPr>
            <w:tab/>
          </w:r>
          <w:r>
            <w:rPr/>
            <w:t>Notify Subscriber Data Change</w:t>
            <w:tab/>
          </w:r>
          <w:hyperlink w:anchor="__RefHeading___Toc477859143">
            <w:r>
              <w:rPr>
                <w:rStyle w:val="IndexLink"/>
              </w:rPr>
              <w:t>147</w:t>
            </w:r>
          </w:hyperlink>
        </w:p>
        <w:p>
          <w:pPr>
            <w:pStyle w:val="Contents5"/>
            <w:rPr>
              <w:rFonts w:ascii="Calibri" w:hAnsi="Calibri" w:cs="Calibri"/>
              <w:sz w:val="22"/>
              <w:szCs w:val="22"/>
              <w:lang w:val="en-US" w:eastAsia="en-US"/>
            </w:rPr>
          </w:pPr>
          <w:r>
            <w:rPr/>
            <w:t>4.7.5.2.1</w:t>
          </w:r>
          <w:r>
            <w:rPr>
              <w:rFonts w:cs="Calibri" w:ascii="Calibri" w:hAnsi="Calibri"/>
              <w:sz w:val="22"/>
              <w:szCs w:val="22"/>
              <w:lang w:val="en-US" w:eastAsia="en-US"/>
            </w:rPr>
            <w:tab/>
          </w:r>
          <w:r>
            <w:rPr/>
            <w:t>Description</w:t>
            <w:tab/>
          </w:r>
          <w:hyperlink w:anchor="__RefHeading___Toc477859144">
            <w:r>
              <w:rPr>
                <w:rStyle w:val="IndexLink"/>
              </w:rPr>
              <w:t>147</w:t>
            </w:r>
          </w:hyperlink>
        </w:p>
        <w:p>
          <w:pPr>
            <w:pStyle w:val="Contents5"/>
            <w:rPr>
              <w:rFonts w:ascii="Calibri" w:hAnsi="Calibri" w:cs="Calibri"/>
              <w:sz w:val="22"/>
              <w:szCs w:val="22"/>
              <w:lang w:val="en-US" w:eastAsia="en-US"/>
            </w:rPr>
          </w:pPr>
          <w:r>
            <w:rPr/>
            <w:t>4.7.5.2.2</w:t>
          </w:r>
          <w:r>
            <w:rPr>
              <w:rFonts w:cs="Calibri" w:ascii="Calibri" w:hAnsi="Calibri"/>
              <w:sz w:val="22"/>
              <w:szCs w:val="22"/>
              <w:lang w:val="en-US" w:eastAsia="en-US"/>
            </w:rPr>
            <w:tab/>
          </w:r>
          <w:r>
            <w:rPr/>
            <w:t>Information Elements</w:t>
            <w:tab/>
          </w:r>
          <w:hyperlink w:anchor="__RefHeading___Toc477859145">
            <w:r>
              <w:rPr>
                <w:rStyle w:val="IndexLink"/>
              </w:rPr>
              <w:t>147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Control and interrogation of subscription data</w:t>
            <w:tab/>
          </w:r>
          <w:hyperlink w:anchor="__RefHeading___Toc477859146">
            <w:r>
              <w:rPr>
                <w:rStyle w:val="IndexLink"/>
              </w:rPr>
              <w:t>148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Architecture</w:t>
            <w:tab/>
          </w:r>
          <w:hyperlink w:anchor="__RefHeading___Toc477859147">
            <w:r>
              <w:rPr>
                <w:rStyle w:val="IndexLink"/>
              </w:rPr>
              <w:t>148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Procedures for CAMEL</w:t>
            <w:tab/>
          </w:r>
          <w:hyperlink w:anchor="__RefHeading___Toc477859148">
            <w:r>
              <w:rPr>
                <w:rStyle w:val="IndexLink"/>
              </w:rPr>
              <w:t>148</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color w:val="000000"/>
            </w:rPr>
            <w:t xml:space="preserve">Any Time </w:t>
          </w:r>
          <w:r>
            <w:rPr>
              <w:rFonts w:eastAsia="MS Mincho;MS Mincho"/>
              <w:color w:val="000000"/>
              <w:lang w:val="en-US" w:eastAsia="en-US"/>
            </w:rPr>
            <w:t xml:space="preserve">Subscription </w:t>
          </w:r>
          <w:r>
            <w:rPr>
              <w:color w:val="000000"/>
            </w:rPr>
            <w:t>Interrogation</w:t>
          </w:r>
          <w:r>
            <w:rPr/>
            <w:tab/>
          </w:r>
          <w:hyperlink w:anchor="__RefHeading___Toc477859149">
            <w:r>
              <w:rPr>
                <w:rStyle w:val="IndexLink"/>
              </w:rPr>
              <w:t>148</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Any Time Modification</w:t>
            <w:tab/>
          </w:r>
          <w:hyperlink w:anchor="__RefHeading___Toc477859150">
            <w:r>
              <w:rPr>
                <w:rStyle w:val="IndexLink"/>
              </w:rPr>
              <w:t>148</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Notify Subscriber Data Change</w:t>
            <w:tab/>
          </w:r>
          <w:hyperlink w:anchor="__RefHeading___Toc477859151">
            <w:r>
              <w:rPr>
                <w:rStyle w:val="IndexLink"/>
              </w:rPr>
              <w:t>148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color w:val="000000"/>
            </w:rPr>
            <w:t>Description of information flows</w:t>
          </w:r>
          <w:r>
            <w:rPr/>
            <w:tab/>
          </w:r>
          <w:hyperlink w:anchor="__RefHeading___Toc477859152">
            <w:r>
              <w:rPr>
                <w:rStyle w:val="IndexLink"/>
              </w:rPr>
              <w:t>148</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gsmSCF to HSS information flows</w:t>
            <w:tab/>
          </w:r>
          <w:hyperlink w:anchor="__RefHeading___Toc477859153">
            <w:r>
              <w:rPr>
                <w:rStyle w:val="IndexLink"/>
              </w:rPr>
              <w:t>149</w:t>
            </w:r>
          </w:hyperlink>
        </w:p>
        <w:p>
          <w:pPr>
            <w:pStyle w:val="Contents4"/>
            <w:rPr>
              <w:rFonts w:ascii="Calibri" w:hAnsi="Calibri" w:cs="Calibri"/>
              <w:sz w:val="22"/>
              <w:szCs w:val="22"/>
              <w:lang w:val="en-US" w:eastAsia="en-US"/>
            </w:rPr>
          </w:pPr>
          <w:r>
            <w:rPr/>
            <w:t>5.3.1.</w:t>
          </w:r>
          <w:r>
            <w:rPr>
              <w:rFonts w:eastAsia="MS Gothic;ＭＳ ゴシック"/>
              <w:lang w:val="en-US" w:eastAsia="en-US"/>
            </w:rPr>
            <w:t>1</w:t>
          </w:r>
          <w:r>
            <w:rPr>
              <w:rFonts w:cs="Calibri" w:ascii="Calibri" w:hAnsi="Calibri"/>
              <w:sz w:val="22"/>
              <w:szCs w:val="22"/>
              <w:lang w:val="en-US" w:eastAsia="en-US"/>
            </w:rPr>
            <w:tab/>
          </w:r>
          <w:r>
            <w:rPr>
              <w:color w:val="000000"/>
            </w:rPr>
            <w:t>Any Time Modification Request</w:t>
          </w:r>
          <w:r>
            <w:rPr/>
            <w:tab/>
          </w:r>
          <w:hyperlink w:anchor="__RefHeading___Toc477859154">
            <w:r>
              <w:rPr>
                <w:rStyle w:val="IndexLink"/>
              </w:rPr>
              <w:t>149</w:t>
            </w:r>
          </w:hyperlink>
        </w:p>
        <w:p>
          <w:pPr>
            <w:pStyle w:val="Contents5"/>
            <w:rPr>
              <w:rFonts w:ascii="Calibri" w:hAnsi="Calibri" w:cs="Calibri"/>
              <w:sz w:val="22"/>
              <w:szCs w:val="22"/>
              <w:lang w:val="en-US" w:eastAsia="en-US"/>
            </w:rPr>
          </w:pPr>
          <w:r>
            <w:rPr/>
            <w:t>5.3.1.</w:t>
          </w:r>
          <w:r>
            <w:rPr>
              <w:rFonts w:eastAsia="MS Gothic;ＭＳ ゴシック"/>
              <w:lang w:val="en-US" w:eastAsia="en-US"/>
            </w:rPr>
            <w:t>1</w:t>
          </w:r>
          <w:r>
            <w:rPr/>
            <w:t>.1</w:t>
          </w:r>
          <w:r>
            <w:rPr>
              <w:rFonts w:cs="Calibri" w:ascii="Calibri" w:hAnsi="Calibri"/>
              <w:sz w:val="22"/>
              <w:szCs w:val="22"/>
              <w:lang w:val="en-US" w:eastAsia="en-US"/>
            </w:rPr>
            <w:tab/>
          </w:r>
          <w:r>
            <w:rPr/>
            <w:t>Description</w:t>
            <w:tab/>
          </w:r>
          <w:hyperlink w:anchor="__RefHeading___Toc477859155">
            <w:r>
              <w:rPr>
                <w:rStyle w:val="IndexLink"/>
              </w:rPr>
              <w:t>149</w:t>
            </w:r>
          </w:hyperlink>
        </w:p>
        <w:p>
          <w:pPr>
            <w:pStyle w:val="Contents4"/>
            <w:rPr>
              <w:rFonts w:ascii="Calibri" w:hAnsi="Calibri" w:cs="Calibri"/>
              <w:sz w:val="22"/>
              <w:szCs w:val="22"/>
              <w:lang w:val="en-US" w:eastAsia="en-US"/>
            </w:rPr>
          </w:pPr>
          <w:r>
            <w:rPr/>
            <w:t>5.3.1.2</w:t>
          </w:r>
          <w:r>
            <w:rPr>
              <w:rFonts w:cs="Calibri" w:ascii="Calibri" w:hAnsi="Calibri"/>
              <w:sz w:val="22"/>
              <w:szCs w:val="22"/>
              <w:lang w:val="en-US" w:eastAsia="en-US"/>
            </w:rPr>
            <w:tab/>
          </w:r>
          <w:r>
            <w:rPr/>
            <w:t>Any Time Subscription Interrogation Request</w:t>
            <w:tab/>
          </w:r>
          <w:hyperlink w:anchor="__RefHeading___Toc477859156">
            <w:r>
              <w:rPr>
                <w:rStyle w:val="IndexLink"/>
              </w:rPr>
              <w:t>149</w:t>
            </w:r>
          </w:hyperlink>
        </w:p>
        <w:p>
          <w:pPr>
            <w:pStyle w:val="Contents5"/>
            <w:rPr>
              <w:rFonts w:ascii="Calibri" w:hAnsi="Calibri" w:cs="Calibri"/>
              <w:sz w:val="22"/>
              <w:szCs w:val="22"/>
              <w:lang w:val="en-US" w:eastAsia="en-US"/>
            </w:rPr>
          </w:pPr>
          <w:r>
            <w:rPr/>
            <w:t>5.3.1.2.1</w:t>
          </w:r>
          <w:r>
            <w:rPr>
              <w:rFonts w:cs="Calibri" w:ascii="Calibri" w:hAnsi="Calibri"/>
              <w:sz w:val="22"/>
              <w:szCs w:val="22"/>
              <w:lang w:val="en-US" w:eastAsia="en-US"/>
            </w:rPr>
            <w:tab/>
          </w:r>
          <w:r>
            <w:rPr/>
            <w:t>Description</w:t>
            <w:tab/>
          </w:r>
          <w:hyperlink w:anchor="__RefHeading___Toc477859157">
            <w:r>
              <w:rPr>
                <w:rStyle w:val="IndexLink"/>
              </w:rPr>
              <w:t>149</w:t>
            </w:r>
          </w:hyperlink>
        </w:p>
        <w:p>
          <w:pPr>
            <w:pStyle w:val="Contents5"/>
            <w:rPr>
              <w:rFonts w:ascii="Calibri" w:hAnsi="Calibri" w:cs="Calibri"/>
              <w:sz w:val="22"/>
              <w:szCs w:val="22"/>
              <w:lang w:val="en-US" w:eastAsia="en-US"/>
            </w:rPr>
          </w:pPr>
          <w:r>
            <w:rPr/>
            <w:t>5.3.1.2.2</w:t>
          </w:r>
          <w:r>
            <w:rPr>
              <w:rFonts w:cs="Calibri" w:ascii="Calibri" w:hAnsi="Calibri"/>
              <w:sz w:val="22"/>
              <w:szCs w:val="22"/>
              <w:lang w:val="en-US" w:eastAsia="en-US"/>
            </w:rPr>
            <w:tab/>
          </w:r>
          <w:r>
            <w:rPr/>
            <w:t>Information Elements</w:t>
            <w:tab/>
          </w:r>
          <w:hyperlink w:anchor="__RefHeading___Toc477859158">
            <w:r>
              <w:rPr>
                <w:rStyle w:val="IndexLink"/>
              </w:rPr>
              <w:t>149</w:t>
            </w:r>
          </w:hyperlink>
        </w:p>
        <w:p>
          <w:pPr>
            <w:pStyle w:val="Contents4"/>
            <w:rPr>
              <w:rFonts w:ascii="Calibri" w:hAnsi="Calibri" w:cs="Calibri"/>
              <w:sz w:val="22"/>
              <w:szCs w:val="22"/>
              <w:lang w:val="en-US" w:eastAsia="en-US"/>
            </w:rPr>
          </w:pPr>
          <w:r>
            <w:rPr/>
            <w:t>5.3.1.3</w:t>
          </w:r>
          <w:r>
            <w:rPr>
              <w:rFonts w:cs="Calibri" w:ascii="Calibri" w:hAnsi="Calibri"/>
              <w:sz w:val="22"/>
              <w:szCs w:val="22"/>
              <w:lang w:val="en-US" w:eastAsia="en-US"/>
            </w:rPr>
            <w:tab/>
          </w:r>
          <w:r>
            <w:rPr>
              <w:color w:val="000000"/>
            </w:rPr>
            <w:t>Notify Subscriber Data Change response</w:t>
          </w:r>
          <w:r>
            <w:rPr/>
            <w:tab/>
          </w:r>
          <w:hyperlink w:anchor="__RefHeading___Toc477859159">
            <w:r>
              <w:rPr>
                <w:rStyle w:val="IndexLink"/>
              </w:rPr>
              <w:t>149</w:t>
            </w:r>
          </w:hyperlink>
        </w:p>
        <w:p>
          <w:pPr>
            <w:pStyle w:val="Contents5"/>
            <w:rPr>
              <w:rFonts w:ascii="Calibri" w:hAnsi="Calibri" w:cs="Calibri"/>
              <w:sz w:val="22"/>
              <w:szCs w:val="22"/>
              <w:lang w:val="en-US" w:eastAsia="en-US"/>
            </w:rPr>
          </w:pPr>
          <w:r>
            <w:rPr/>
            <w:t>5.3.1.3.1</w:t>
          </w:r>
          <w:r>
            <w:rPr>
              <w:rFonts w:cs="Calibri" w:ascii="Calibri" w:hAnsi="Calibri"/>
              <w:sz w:val="22"/>
              <w:szCs w:val="22"/>
              <w:lang w:val="en-US" w:eastAsia="en-US"/>
            </w:rPr>
            <w:tab/>
          </w:r>
          <w:r>
            <w:rPr>
              <w:color w:val="000000"/>
            </w:rPr>
            <w:t>Description</w:t>
          </w:r>
          <w:r>
            <w:rPr/>
            <w:tab/>
          </w:r>
          <w:hyperlink w:anchor="__RefHeading___Toc477859160">
            <w:r>
              <w:rPr>
                <w:rStyle w:val="IndexLink"/>
              </w:rPr>
              <w:t>149</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HSS to gsmSCF information flows</w:t>
            <w:tab/>
          </w:r>
          <w:hyperlink w:anchor="__RefHeading___Toc477859161">
            <w:r>
              <w:rPr>
                <w:rStyle w:val="IndexLink"/>
              </w:rPr>
              <w:t>149</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color w:val="000000"/>
            </w:rPr>
            <w:t>Any Time Modification ack</w:t>
          </w:r>
          <w:r>
            <w:rPr/>
            <w:tab/>
          </w:r>
          <w:hyperlink w:anchor="__RefHeading___Toc477859162">
            <w:r>
              <w:rPr>
                <w:rStyle w:val="IndexLink"/>
              </w:rPr>
              <w:t>149</w:t>
            </w:r>
          </w:hyperlink>
        </w:p>
        <w:p>
          <w:pPr>
            <w:pStyle w:val="Contents5"/>
            <w:rPr>
              <w:rFonts w:ascii="Calibri" w:hAnsi="Calibri" w:cs="Calibri"/>
              <w:sz w:val="22"/>
              <w:szCs w:val="22"/>
              <w:lang w:val="en-US" w:eastAsia="en-US"/>
            </w:rPr>
          </w:pPr>
          <w:r>
            <w:rPr/>
            <w:t>5.3.2.</w:t>
          </w:r>
          <w:r>
            <w:rPr>
              <w:rFonts w:eastAsia="MS Gothic;ＭＳ ゴシック"/>
              <w:lang w:val="en-US" w:eastAsia="en-US"/>
            </w:rPr>
            <w:t>1</w:t>
          </w:r>
          <w:r>
            <w:rPr/>
            <w:t>.1</w:t>
          </w:r>
          <w:r>
            <w:rPr>
              <w:rFonts w:cs="Calibri" w:ascii="Calibri" w:hAnsi="Calibri"/>
              <w:sz w:val="22"/>
              <w:szCs w:val="22"/>
              <w:lang w:val="en-US" w:eastAsia="en-US"/>
            </w:rPr>
            <w:tab/>
          </w:r>
          <w:r>
            <w:rPr>
              <w:color w:val="000000"/>
            </w:rPr>
            <w:t>Description</w:t>
          </w:r>
          <w:r>
            <w:rPr/>
            <w:tab/>
          </w:r>
          <w:hyperlink w:anchor="__RefHeading___Toc477859163">
            <w:r>
              <w:rPr>
                <w:rStyle w:val="IndexLink"/>
              </w:rPr>
              <w:t>149</w:t>
            </w:r>
          </w:hyperlink>
        </w:p>
        <w:p>
          <w:pPr>
            <w:pStyle w:val="Contents5"/>
            <w:rPr>
              <w:rFonts w:ascii="Calibri" w:hAnsi="Calibri" w:cs="Calibri"/>
              <w:sz w:val="22"/>
              <w:szCs w:val="22"/>
              <w:lang w:val="en-US" w:eastAsia="en-US"/>
            </w:rPr>
          </w:pPr>
          <w:r>
            <w:rPr/>
            <w:t>5.3.2.</w:t>
          </w:r>
          <w:r>
            <w:rPr>
              <w:rFonts w:eastAsia="MS Gothic;ＭＳ ゴシック"/>
              <w:lang w:val="en-US" w:eastAsia="en-US"/>
            </w:rPr>
            <w:t>1</w:t>
          </w:r>
          <w:r>
            <w:rPr/>
            <w:t>.2</w:t>
          </w:r>
          <w:r>
            <w:rPr>
              <w:rFonts w:cs="Calibri" w:ascii="Calibri" w:hAnsi="Calibri"/>
              <w:sz w:val="22"/>
              <w:szCs w:val="22"/>
              <w:lang w:val="en-US" w:eastAsia="en-US"/>
            </w:rPr>
            <w:tab/>
          </w:r>
          <w:r>
            <w:rPr>
              <w:color w:val="000000"/>
            </w:rPr>
            <w:t>Information Elements</w:t>
          </w:r>
          <w:r>
            <w:rPr/>
            <w:tab/>
          </w:r>
          <w:hyperlink w:anchor="__RefHeading___Toc477859164">
            <w:r>
              <w:rPr>
                <w:rStyle w:val="IndexLink"/>
              </w:rPr>
              <w:t>149</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t>Any Time Subscription Interrogation ack</w:t>
            <w:tab/>
          </w:r>
          <w:hyperlink w:anchor="__RefHeading___Toc477859165">
            <w:r>
              <w:rPr>
                <w:rStyle w:val="IndexLink"/>
              </w:rPr>
              <w:t>150</w:t>
            </w:r>
          </w:hyperlink>
        </w:p>
        <w:p>
          <w:pPr>
            <w:pStyle w:val="Contents5"/>
            <w:rPr>
              <w:rFonts w:ascii="Calibri" w:hAnsi="Calibri" w:cs="Calibri"/>
              <w:sz w:val="22"/>
              <w:szCs w:val="22"/>
              <w:lang w:val="en-US" w:eastAsia="en-US"/>
            </w:rPr>
          </w:pPr>
          <w:r>
            <w:rPr/>
            <w:t>5.3.2.2.1</w:t>
          </w:r>
          <w:r>
            <w:rPr>
              <w:rFonts w:cs="Calibri" w:ascii="Calibri" w:hAnsi="Calibri"/>
              <w:sz w:val="22"/>
              <w:szCs w:val="22"/>
              <w:lang w:val="en-US" w:eastAsia="en-US"/>
            </w:rPr>
            <w:tab/>
          </w:r>
          <w:r>
            <w:rPr/>
            <w:t>Description</w:t>
            <w:tab/>
          </w:r>
          <w:hyperlink w:anchor="__RefHeading___Toc477859166">
            <w:r>
              <w:rPr>
                <w:rStyle w:val="IndexLink"/>
              </w:rPr>
              <w:t>150</w:t>
            </w:r>
          </w:hyperlink>
        </w:p>
        <w:p>
          <w:pPr>
            <w:pStyle w:val="Contents5"/>
            <w:rPr>
              <w:rFonts w:ascii="Calibri" w:hAnsi="Calibri" w:cs="Calibri"/>
              <w:sz w:val="22"/>
              <w:szCs w:val="22"/>
              <w:lang w:val="en-US" w:eastAsia="en-US"/>
            </w:rPr>
          </w:pPr>
          <w:r>
            <w:rPr/>
            <w:t>5.3.2.2.2</w:t>
          </w:r>
          <w:r>
            <w:rPr>
              <w:rFonts w:cs="Calibri" w:ascii="Calibri" w:hAnsi="Calibri"/>
              <w:sz w:val="22"/>
              <w:szCs w:val="22"/>
              <w:lang w:val="en-US" w:eastAsia="en-US"/>
            </w:rPr>
            <w:tab/>
          </w:r>
          <w:r>
            <w:rPr/>
            <w:t>Information Elements</w:t>
            <w:tab/>
          </w:r>
          <w:hyperlink w:anchor="__RefHeading___Toc477859167">
            <w:r>
              <w:rPr>
                <w:rStyle w:val="IndexLink"/>
              </w:rPr>
              <w:t>150</w:t>
            </w:r>
          </w:hyperlink>
        </w:p>
        <w:p>
          <w:pPr>
            <w:pStyle w:val="Contents4"/>
            <w:rPr>
              <w:rFonts w:ascii="Calibri" w:hAnsi="Calibri" w:cs="Calibri"/>
              <w:sz w:val="22"/>
              <w:szCs w:val="22"/>
              <w:lang w:val="en-US" w:eastAsia="en-US"/>
            </w:rPr>
          </w:pPr>
          <w:r>
            <w:rPr/>
            <w:t>5.3.2.3</w:t>
          </w:r>
          <w:r>
            <w:rPr>
              <w:rFonts w:cs="Calibri" w:ascii="Calibri" w:hAnsi="Calibri"/>
              <w:sz w:val="22"/>
              <w:szCs w:val="22"/>
              <w:lang w:val="en-US" w:eastAsia="en-US"/>
            </w:rPr>
            <w:tab/>
          </w:r>
          <w:r>
            <w:rPr/>
            <w:t>Notify Subscriber Data Change</w:t>
            <w:tab/>
          </w:r>
          <w:hyperlink w:anchor="__RefHeading___Toc477859168">
            <w:r>
              <w:rPr>
                <w:rStyle w:val="IndexLink"/>
              </w:rPr>
              <w:t>150</w:t>
            </w:r>
          </w:hyperlink>
        </w:p>
        <w:p>
          <w:pPr>
            <w:pStyle w:val="Contents5"/>
            <w:rPr>
              <w:rFonts w:ascii="Calibri" w:hAnsi="Calibri" w:cs="Calibri"/>
              <w:sz w:val="22"/>
              <w:szCs w:val="22"/>
              <w:lang w:val="en-US" w:eastAsia="en-US"/>
            </w:rPr>
          </w:pPr>
          <w:r>
            <w:rPr/>
            <w:t>5.3.2.3.1</w:t>
          </w:r>
          <w:r>
            <w:rPr>
              <w:rFonts w:cs="Calibri" w:ascii="Calibri" w:hAnsi="Calibri"/>
              <w:sz w:val="22"/>
              <w:szCs w:val="22"/>
              <w:lang w:val="en-US" w:eastAsia="en-US"/>
            </w:rPr>
            <w:tab/>
          </w:r>
          <w:r>
            <w:rPr/>
            <w:t>Description</w:t>
            <w:tab/>
          </w:r>
          <w:hyperlink w:anchor="__RefHeading___Toc477859169">
            <w:r>
              <w:rPr>
                <w:rStyle w:val="IndexLink"/>
              </w:rPr>
              <w:t>150</w:t>
            </w:r>
          </w:hyperlink>
        </w:p>
        <w:p>
          <w:pPr>
            <w:pStyle w:val="Contents5"/>
            <w:rPr>
              <w:rFonts w:ascii="Calibri" w:hAnsi="Calibri" w:cs="Calibri"/>
              <w:sz w:val="22"/>
              <w:szCs w:val="22"/>
              <w:lang w:val="en-US" w:eastAsia="en-US"/>
            </w:rPr>
          </w:pPr>
          <w:r>
            <w:rPr/>
            <w:t>5.3.2.3.2</w:t>
          </w:r>
          <w:r>
            <w:rPr>
              <w:rFonts w:cs="Calibri" w:ascii="Calibri" w:hAnsi="Calibri"/>
              <w:sz w:val="22"/>
              <w:szCs w:val="22"/>
              <w:lang w:val="en-US" w:eastAsia="en-US"/>
            </w:rPr>
            <w:tab/>
          </w:r>
          <w:r>
            <w:rPr/>
            <w:t>Information Elements</w:t>
            <w:tab/>
          </w:r>
          <w:hyperlink w:anchor="__RefHeading___Toc477859170">
            <w:r>
              <w:rPr>
                <w:rStyle w:val="IndexLink"/>
              </w:rPr>
              <w:t>150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rFonts w:eastAsia="MS Mincho;MS Mincho"/>
              <w:color w:val="000000"/>
              <w:lang w:val="en-US" w:eastAsia="en-US"/>
            </w:rPr>
            <w:t>Subscriber Location and State retrieval</w:t>
          </w:r>
          <w:r>
            <w:rPr/>
            <w:tab/>
          </w:r>
          <w:hyperlink w:anchor="__RefHeading___Toc477859171">
            <w:r>
              <w:rPr>
                <w:rStyle w:val="IndexLink"/>
              </w:rPr>
              <w:t>150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color w:val="000000"/>
            </w:rPr>
            <w:t>Architecture</w:t>
          </w:r>
          <w:r>
            <w:rPr/>
            <w:tab/>
          </w:r>
          <w:hyperlink w:anchor="__RefHeading___Toc477859172">
            <w:r>
              <w:rPr>
                <w:rStyle w:val="IndexLink"/>
              </w:rPr>
              <w:t>150</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color w:val="000000"/>
            </w:rPr>
            <w:t>Procedures for CAMEL</w:t>
          </w:r>
          <w:r>
            <w:rPr/>
            <w:tab/>
          </w:r>
          <w:hyperlink w:anchor="__RefHeading___Toc477859173">
            <w:r>
              <w:rPr>
                <w:rStyle w:val="IndexLink"/>
              </w:rPr>
              <w:t>150</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Any Time Interrogation</w:t>
            <w:tab/>
          </w:r>
          <w:hyperlink w:anchor="__RefHeading___Toc477859174">
            <w:r>
              <w:rPr>
                <w:rStyle w:val="IndexLink"/>
              </w:rPr>
              <w:t>150</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Description of information flows</w:t>
            <w:tab/>
          </w:r>
          <w:hyperlink w:anchor="__RefHeading___Toc477859175">
            <w:r>
              <w:rPr>
                <w:rStyle w:val="IndexLink"/>
              </w:rPr>
              <w:t>151</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color w:val="000000"/>
            </w:rPr>
            <w:t>gsmSCF to HSS information flows</w:t>
          </w:r>
          <w:r>
            <w:rPr/>
            <w:tab/>
          </w:r>
          <w:hyperlink w:anchor="__RefHeading___Toc477859176">
            <w:r>
              <w:rPr>
                <w:rStyle w:val="IndexLink"/>
              </w:rPr>
              <w:t>151</w:t>
            </w:r>
          </w:hyperlink>
        </w:p>
        <w:p>
          <w:pPr>
            <w:pStyle w:val="Contents4"/>
            <w:rPr>
              <w:rFonts w:ascii="Calibri" w:hAnsi="Calibri" w:cs="Calibri"/>
              <w:sz w:val="22"/>
              <w:szCs w:val="22"/>
              <w:lang w:val="en-US" w:eastAsia="en-US"/>
            </w:rPr>
          </w:pPr>
          <w:r>
            <w:rPr/>
            <w:t>6.3.1.1</w:t>
          </w:r>
          <w:r>
            <w:rPr>
              <w:rFonts w:cs="Calibri" w:ascii="Calibri" w:hAnsi="Calibri"/>
              <w:sz w:val="22"/>
              <w:szCs w:val="22"/>
              <w:lang w:val="en-US" w:eastAsia="en-US"/>
            </w:rPr>
            <w:tab/>
          </w:r>
          <w:r>
            <w:rPr>
              <w:color w:val="000000"/>
            </w:rPr>
            <w:t>Any Time Interrogation Request</w:t>
          </w:r>
          <w:r>
            <w:rPr/>
            <w:tab/>
          </w:r>
          <w:hyperlink w:anchor="__RefHeading___Toc477859177">
            <w:r>
              <w:rPr>
                <w:rStyle w:val="IndexLink"/>
              </w:rPr>
              <w:t>151</w:t>
            </w:r>
          </w:hyperlink>
        </w:p>
        <w:p>
          <w:pPr>
            <w:pStyle w:val="Contents5"/>
            <w:rPr>
              <w:rFonts w:ascii="Calibri" w:hAnsi="Calibri" w:cs="Calibri"/>
              <w:sz w:val="22"/>
              <w:szCs w:val="22"/>
              <w:lang w:val="en-US" w:eastAsia="en-US"/>
            </w:rPr>
          </w:pPr>
          <w:r>
            <w:rPr/>
            <w:t>6.3.1.1.1</w:t>
          </w:r>
          <w:r>
            <w:rPr>
              <w:rFonts w:cs="Calibri" w:ascii="Calibri" w:hAnsi="Calibri"/>
              <w:sz w:val="22"/>
              <w:szCs w:val="22"/>
              <w:lang w:val="en-US" w:eastAsia="en-US"/>
            </w:rPr>
            <w:tab/>
          </w:r>
          <w:r>
            <w:rPr>
              <w:color w:val="000000"/>
            </w:rPr>
            <w:t>Description</w:t>
          </w:r>
          <w:r>
            <w:rPr/>
            <w:tab/>
          </w:r>
          <w:hyperlink w:anchor="__RefHeading___Toc477859178">
            <w:r>
              <w:rPr>
                <w:rStyle w:val="IndexLink"/>
              </w:rPr>
              <w:t>151</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HSS to gsmSCF information flows</w:t>
            <w:tab/>
          </w:r>
          <w:hyperlink w:anchor="__RefHeading___Toc477859179">
            <w:r>
              <w:rPr>
                <w:rStyle w:val="IndexLink"/>
              </w:rPr>
              <w:t>151</w:t>
            </w:r>
          </w:hyperlink>
        </w:p>
        <w:p>
          <w:pPr>
            <w:pStyle w:val="Contents4"/>
            <w:rPr>
              <w:rFonts w:ascii="Calibri" w:hAnsi="Calibri" w:cs="Calibri"/>
              <w:sz w:val="22"/>
              <w:szCs w:val="22"/>
              <w:lang w:val="en-US" w:eastAsia="en-US"/>
            </w:rPr>
          </w:pPr>
          <w:r>
            <w:rPr/>
            <w:t>6.3.2.1</w:t>
          </w:r>
          <w:r>
            <w:rPr>
              <w:rFonts w:cs="Calibri" w:ascii="Calibri" w:hAnsi="Calibri"/>
              <w:sz w:val="22"/>
              <w:szCs w:val="22"/>
              <w:lang w:val="en-US" w:eastAsia="en-US"/>
            </w:rPr>
            <w:tab/>
          </w:r>
          <w:r>
            <w:rPr>
              <w:color w:val="000000"/>
            </w:rPr>
            <w:t>Any Time Interrogation ack</w:t>
          </w:r>
          <w:r>
            <w:rPr/>
            <w:tab/>
          </w:r>
          <w:hyperlink w:anchor="__RefHeading___Toc477859180">
            <w:r>
              <w:rPr>
                <w:rStyle w:val="IndexLink"/>
              </w:rPr>
              <w:t>151</w:t>
            </w:r>
          </w:hyperlink>
        </w:p>
        <w:p>
          <w:pPr>
            <w:pStyle w:val="Contents5"/>
            <w:rPr>
              <w:rFonts w:ascii="Calibri" w:hAnsi="Calibri" w:cs="Calibri"/>
              <w:sz w:val="22"/>
              <w:szCs w:val="22"/>
              <w:lang w:val="en-US" w:eastAsia="en-US"/>
            </w:rPr>
          </w:pPr>
          <w:r>
            <w:rPr/>
            <w:t>6.3.2.1.1</w:t>
          </w:r>
          <w:r>
            <w:rPr>
              <w:rFonts w:cs="Calibri" w:ascii="Calibri" w:hAnsi="Calibri"/>
              <w:sz w:val="22"/>
              <w:szCs w:val="22"/>
              <w:lang w:val="en-US" w:eastAsia="en-US"/>
            </w:rPr>
            <w:tab/>
          </w:r>
          <w:r>
            <w:rPr>
              <w:color w:val="000000"/>
            </w:rPr>
            <w:t>Description</w:t>
          </w:r>
          <w:r>
            <w:rPr/>
            <w:tab/>
          </w:r>
          <w:hyperlink w:anchor="__RefHeading___Toc477859181">
            <w:r>
              <w:rPr>
                <w:rStyle w:val="IndexLink"/>
              </w:rPr>
              <w:t>151</w:t>
            </w:r>
          </w:hyperlink>
        </w:p>
        <w:p>
          <w:pPr>
            <w:pStyle w:val="Contents8"/>
            <w:rPr>
              <w:rFonts w:ascii="Calibri" w:hAnsi="Calibri" w:cs="Calibri"/>
              <w:szCs w:val="22"/>
              <w:lang w:val="en-US" w:eastAsia="en-US"/>
            </w:rPr>
          </w:pPr>
          <w:r>
            <w:rPr>
              <w:b w:val="false"/>
            </w:rPr>
            <w:t>Annex A (informative):</w:t>
            <w:tab/>
            <w:t>Change history</w:t>
            <w:tab/>
          </w:r>
          <w:hyperlink w:anchor="__RefHeading___Toc477859182">
            <w:r>
              <w:rPr>
                <w:rStyle w:val="IndexLink"/>
                <w:b w:val="false"/>
              </w:rPr>
              <w:t>152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pBdr>
          <w:top w:val="single" w:sz="12" w:space="4" w:color="000000"/>
        </w:pBdr>
        <w:ind w:left="1134" w:hanging="1134"/>
        <w:rPr/>
      </w:pPr>
      <w:bookmarkStart w:id="7" w:name="__RefHeading___Toc47785895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present document specifies the stage 2 description for the fourth phase (see 3GPP TS 22.078 [</w:t>
      </w:r>
      <w:r>
        <w:rPr>
          <w:lang w:val="en-US" w:eastAsia="en-US"/>
        </w:rPr>
        <w:t>2</w:t>
      </w:r>
      <w:r>
        <w:rPr/>
        <w:t>]) of the Customized Applications for Mobile network Enhanced Logic (CAMEL) feature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7858955"/>
      <w:bookmarkEnd w:id="8"/>
      <w:r>
        <w:rPr/>
        <w:t>1</w:t>
        <w:tab/>
        <w:t>Scope</w:t>
      </w:r>
    </w:p>
    <w:p>
      <w:pPr>
        <w:pStyle w:val="Normal"/>
        <w:rPr/>
      </w:pPr>
      <w:r>
        <w:rPr/>
        <w:t>The present document specifies the stage 2 description for the Customized Applications for Mobile network Enhanced Logic (CAMEL) feature which provides the mechanisms to support services for the IP Multimedia Core Network (IM CN) Subsystem.</w:t>
      </w:r>
    </w:p>
    <w:p>
      <w:pPr>
        <w:pStyle w:val="Heading1"/>
        <w:ind w:left="1134" w:hanging="1134"/>
        <w:rPr/>
      </w:pPr>
      <w:bookmarkStart w:id="9" w:name="__RefHeading___Toc47785895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p>
    <w:p>
      <w:pPr>
        <w:pStyle w:val="EX"/>
        <w:numPr>
          <w:ilvl w:val="0"/>
          <w:numId w:val="0"/>
        </w:numPr>
        <w:ind w:left="1702" w:hanging="1418"/>
        <w:rPr/>
      </w:pPr>
      <w:r>
        <w:rPr/>
        <w:t>[</w:t>
      </w:r>
      <w:bookmarkStart w:id="10" w:name="ref_3GPP_TS_21905"/>
      <w:r>
        <w:rPr>
          <w:lang w:val="en-US" w:eastAsia="en-US"/>
        </w:rPr>
        <w:t>1</w:t>
      </w:r>
      <w:bookmarkEnd w:id="10"/>
      <w:r>
        <w:rPr/>
        <w:t>]</w:t>
        <w:tab/>
        <w:t>3GPP TR 21.905: "3rd Generation Partnership Project; Technical Specification Group Services and System Aspects; Vocabulary for 3GPP Specifications".</w:t>
      </w:r>
    </w:p>
    <w:p>
      <w:pPr>
        <w:pStyle w:val="EX"/>
        <w:numPr>
          <w:ilvl w:val="0"/>
          <w:numId w:val="0"/>
        </w:numPr>
        <w:ind w:left="1702" w:hanging="1418"/>
        <w:rPr/>
      </w:pPr>
      <w:r>
        <w:rPr/>
        <w:t>[</w:t>
      </w:r>
      <w:bookmarkStart w:id="11" w:name="ref_3GPP_TS_22078"/>
      <w:r>
        <w:rPr>
          <w:lang w:val="en-US" w:eastAsia="en-US"/>
        </w:rPr>
        <w:t>2</w:t>
      </w:r>
      <w:bookmarkEnd w:id="11"/>
      <w:r>
        <w:rPr/>
        <w:t>]</w:t>
        <w:tab/>
        <w:t>3GPP TS 22.078: "3rd Generation Partnership Project; Technical Specification Group Services and System Aspects; Customised Applications for Mobile network Enhanced Logic (CAMEL); Service description, Stage 1".</w:t>
      </w:r>
    </w:p>
    <w:p>
      <w:pPr>
        <w:pStyle w:val="EX"/>
        <w:numPr>
          <w:ilvl w:val="0"/>
          <w:numId w:val="0"/>
        </w:numPr>
        <w:ind w:left="1702" w:hanging="1418"/>
        <w:rPr/>
      </w:pPr>
      <w:r>
        <w:rPr/>
        <w:t>[</w:t>
      </w:r>
      <w:bookmarkStart w:id="12" w:name="ref_3GPP_TS_22228"/>
      <w:r>
        <w:rPr>
          <w:lang w:val="en-US" w:eastAsia="en-US"/>
        </w:rPr>
        <w:t>3</w:t>
      </w:r>
      <w:bookmarkEnd w:id="12"/>
      <w:r>
        <w:rPr/>
        <w:t>]</w:t>
        <w:tab/>
        <w:t>3GPP TS 22.228: "3rd Generation Partnership Project; Technical Specification Group Systems Aspects; IP Multimedia (IM) Subsystem –Stage 1".</w:t>
      </w:r>
    </w:p>
    <w:p>
      <w:pPr>
        <w:pStyle w:val="EX"/>
        <w:rPr/>
      </w:pPr>
      <w:r>
        <w:rPr/>
        <w:t>[</w:t>
      </w:r>
      <w:bookmarkStart w:id="13" w:name="ref_3gpp_ts_23078_r99"/>
      <w:r>
        <w:rPr>
          <w:rFonts w:eastAsia="MS Gothic;ＭＳ ゴシック"/>
          <w:lang w:val="en-US" w:eastAsia="en-US"/>
        </w:rPr>
        <w:t>4</w:t>
      </w:r>
      <w:bookmarkEnd w:id="13"/>
      <w:r>
        <w:rPr/>
        <w:t>]</w:t>
        <w:tab/>
        <w:t>3GPP TS 23.078: "3rd Generation Partnership Project; Technical Specification Group Core Networks; Customised Applications for Mobile network Enhanced Logic (CAMEL) Phase 3 Stage 2 specification (Release 99)".</w:t>
      </w:r>
    </w:p>
    <w:p>
      <w:pPr>
        <w:pStyle w:val="EX"/>
        <w:numPr>
          <w:ilvl w:val="0"/>
          <w:numId w:val="0"/>
        </w:numPr>
        <w:ind w:left="1702" w:hanging="1418"/>
        <w:rPr/>
      </w:pPr>
      <w:r>
        <w:rPr/>
        <w:t>[</w:t>
      </w:r>
      <w:bookmarkStart w:id="14" w:name="ref_3GPP_TS_23218"/>
      <w:r>
        <w:rPr/>
        <w:t>5</w:t>
      </w:r>
      <w:bookmarkEnd w:id="14"/>
      <w:r>
        <w:rPr/>
        <w:t>]</w:t>
        <w:tab/>
        <w:t>3GPP TS 23.218: "3rd Generation Partnership Project; Technical Specification Group Core Networks; IP Multimedia (IM) Session Handling; IP Multimedia Call Model.</w:t>
      </w:r>
    </w:p>
    <w:p>
      <w:pPr>
        <w:pStyle w:val="EX"/>
        <w:numPr>
          <w:ilvl w:val="0"/>
          <w:numId w:val="0"/>
        </w:numPr>
        <w:ind w:left="1702" w:hanging="1418"/>
        <w:rPr/>
      </w:pPr>
      <w:r>
        <w:rPr/>
        <w:t>[</w:t>
      </w:r>
      <w:bookmarkStart w:id="15" w:name="ref_3GPP_TS_23228"/>
      <w:r>
        <w:rPr>
          <w:rFonts w:eastAsia="MS Gothic;ＭＳ ゴシック"/>
          <w:lang w:val="en-US" w:eastAsia="en-US"/>
        </w:rPr>
        <w:t>6</w:t>
      </w:r>
      <w:bookmarkEnd w:id="15"/>
      <w:r>
        <w:rPr/>
        <w:t>]</w:t>
        <w:tab/>
        <w:t>3GPP TS 23.2</w:t>
      </w:r>
      <w:r>
        <w:rPr>
          <w:rFonts w:eastAsia="MS Mincho;MS Mincho"/>
          <w:lang w:eastAsia="ja-JP"/>
        </w:rPr>
        <w:t>2</w:t>
      </w:r>
      <w:r>
        <w:rPr/>
        <w:t xml:space="preserve">8: "3rd Generation Partnership Project; Technical Specification Group </w:t>
      </w:r>
      <w:r>
        <w:rPr>
          <w:rFonts w:eastAsia="MS Mincho;MS Mincho"/>
          <w:lang w:eastAsia="ja-JP"/>
        </w:rPr>
        <w:t>Services and System Aspects</w:t>
      </w:r>
      <w:r>
        <w:rPr/>
        <w:t xml:space="preserve">; IP Multimedia </w:t>
      </w:r>
      <w:r>
        <w:rPr>
          <w:rFonts w:eastAsia="MS Mincho;MS Mincho"/>
          <w:lang w:eastAsia="ja-JP"/>
        </w:rPr>
        <w:t xml:space="preserve">Subsystem </w:t>
      </w:r>
      <w:r>
        <w:rPr/>
        <w:t>(IM</w:t>
      </w:r>
      <w:r>
        <w:rPr>
          <w:rFonts w:eastAsia="MS Mincho;MS Mincho"/>
          <w:lang w:eastAsia="ja-JP"/>
        </w:rPr>
        <w:t>S</w:t>
      </w:r>
      <w:r>
        <w:rPr/>
        <w:t xml:space="preserve">) </w:t>
      </w:r>
      <w:r>
        <w:rPr>
          <w:rFonts w:eastAsia="MS Mincho;MS Mincho"/>
          <w:lang w:eastAsia="ja-JP"/>
        </w:rPr>
        <w:t>Stage 2</w:t>
      </w:r>
      <w:r>
        <w:rPr>
          <w:rFonts w:eastAsia="MS Mincho;MS Mincho"/>
          <w:lang w:eastAsia="ja-JP"/>
        </w:rPr>
        <w:t>"</w:t>
      </w:r>
      <w:r>
        <w:rPr/>
        <w:t>.</w:t>
      </w:r>
    </w:p>
    <w:p>
      <w:pPr>
        <w:pStyle w:val="EX"/>
        <w:rPr/>
      </w:pPr>
      <w:r>
        <w:rPr/>
        <w:t>[</w:t>
      </w:r>
      <w:bookmarkStart w:id="16" w:name="ref_3GPP_TS_24228"/>
      <w:r>
        <w:rPr/>
        <w:t>7</w:t>
      </w:r>
      <w:bookmarkEnd w:id="16"/>
      <w:r>
        <w:rPr/>
        <w:t>]</w:t>
        <w:tab/>
        <w:t>Void</w:t>
      </w:r>
    </w:p>
    <w:p>
      <w:pPr>
        <w:pStyle w:val="EX"/>
        <w:numPr>
          <w:ilvl w:val="0"/>
          <w:numId w:val="0"/>
        </w:numPr>
        <w:ind w:left="1702" w:hanging="1418"/>
        <w:rPr/>
      </w:pPr>
      <w:r>
        <w:rPr/>
        <w:t>[</w:t>
      </w:r>
      <w:bookmarkStart w:id="17" w:name="ref_3gpp_ts_24229"/>
      <w:r>
        <w:rPr>
          <w:rFonts w:eastAsia="MS Gothic;ＭＳ ゴシック"/>
          <w:lang w:val="en-US" w:eastAsia="en-US"/>
        </w:rPr>
        <w:t>8</w:t>
      </w:r>
      <w:bookmarkEnd w:id="17"/>
      <w:r>
        <w:rPr/>
        <w:t>]</w:t>
        <w:tab/>
        <w:t>3GPP TS 24.229: "3rd Generation Partnership Project; Technical Specification Group Core Networks; IP Multimedia Call Control Protocol based o SIP and SDP; Stage 3".</w:t>
      </w:r>
    </w:p>
    <w:p>
      <w:pPr>
        <w:pStyle w:val="EX"/>
        <w:numPr>
          <w:ilvl w:val="0"/>
          <w:numId w:val="0"/>
        </w:numPr>
        <w:ind w:left="1702" w:hanging="1418"/>
        <w:rPr/>
      </w:pPr>
      <w:r>
        <w:rPr/>
        <w:t>[</w:t>
      </w:r>
      <w:bookmarkStart w:id="18" w:name="ref_3GPP_TS_29002"/>
      <w:r>
        <w:rPr/>
        <w:t>9</w:t>
      </w:r>
      <w:bookmarkEnd w:id="18"/>
      <w:r>
        <w:rPr/>
        <w:t>]</w:t>
        <w:tab/>
        <w:t>3GPP TS 29.002: "3rd Generation Partnership Project; Technical Specification Group Core Network; Mobile Application Part (MAP) specification".</w:t>
      </w:r>
    </w:p>
    <w:p>
      <w:pPr>
        <w:pStyle w:val="EX"/>
        <w:rPr/>
      </w:pPr>
      <w:r>
        <w:rPr/>
        <w:t>[</w:t>
      </w:r>
      <w:bookmarkStart w:id="19" w:name="ref_3gpp_ts_29229"/>
      <w:r>
        <w:rPr>
          <w:rFonts w:eastAsia="MS Gothic;ＭＳ ゴシック"/>
          <w:lang w:val="en-US" w:eastAsia="en-US"/>
        </w:rPr>
        <w:t>10</w:t>
      </w:r>
      <w:bookmarkEnd w:id="19"/>
      <w:r>
        <w:rPr/>
        <w:t>]</w:t>
        <w:tab/>
        <w:t>3GPP TS 29.229: "3rd Generation Partnership Project; Technical Specification Group Core Networks; Cx and Dx Interfaces Based on the Diameter Protocol; Protocol details".</w:t>
      </w:r>
    </w:p>
    <w:p>
      <w:pPr>
        <w:pStyle w:val="EX"/>
        <w:numPr>
          <w:ilvl w:val="0"/>
          <w:numId w:val="0"/>
        </w:numPr>
        <w:ind w:left="1702" w:hanging="1418"/>
        <w:rPr/>
      </w:pPr>
      <w:r>
        <w:rPr/>
        <w:t>[</w:t>
      </w:r>
      <w:bookmarkStart w:id="20" w:name="ref_3GPP_TS_29278"/>
      <w:r>
        <w:rPr/>
        <w:t>11</w:t>
      </w:r>
      <w:bookmarkEnd w:id="20"/>
      <w:r>
        <w:rPr/>
        <w:t>]</w:t>
        <w:tab/>
        <w:t>3GPP TS 29.278: "3rd Generation Partnership Project; Technical Specification Group Core Network; Customised Applications for Mobile network Enhanced Logic (CAMEL) Phase 4 CAMEL Application Part (CAP) specification for IP Multimedia Subsystems (IMS)".</w:t>
      </w:r>
    </w:p>
    <w:p>
      <w:pPr>
        <w:pStyle w:val="Heading1"/>
        <w:ind w:left="1134" w:hanging="1134"/>
        <w:rPr/>
      </w:pPr>
      <w:r>
        <w:rPr>
          <w:rFonts w:eastAsia="Arial"/>
        </w:rPr>
        <w:t xml:space="preserve"> </w:t>
      </w:r>
      <w:bookmarkStart w:id="21" w:name="__RefHeading___Toc477858957"/>
      <w:r>
        <w:rPr/>
        <w:t>3</w:t>
        <w:tab/>
        <w:t>Definitions and abbreviations</w:t>
      </w:r>
      <w:bookmarkEnd w:id="21"/>
    </w:p>
    <w:p>
      <w:pPr>
        <w:pStyle w:val="Heading2"/>
        <w:rPr/>
      </w:pPr>
      <w:bookmarkStart w:id="22" w:name="__RefHeading___Toc477858958"/>
      <w:bookmarkEnd w:id="22"/>
      <w:r>
        <w:rPr/>
        <w:t>3.1</w:t>
        <w:tab/>
        <w:t>Definitions</w:t>
      </w:r>
    </w:p>
    <w:p>
      <w:pPr>
        <w:pStyle w:val="Normal"/>
        <w:rPr>
          <w:b/>
          <w:b/>
        </w:rPr>
      </w:pPr>
      <w:r>
        <w:rPr>
          <w:b/>
          <w:bCs/>
        </w:rPr>
        <w:t>Home Subscriber Server (HSS):</w:t>
      </w:r>
      <w:r>
        <w:rPr/>
        <w:t xml:space="preserve">  </w:t>
      </w:r>
      <w:r>
        <w:rPr>
          <w:rFonts w:eastAsia="MS Gothic;ＭＳ ゴシック"/>
          <w:lang w:eastAsia="ja-JP"/>
        </w:rPr>
        <w:t>Functional</w:t>
      </w:r>
      <w:r>
        <w:rPr/>
        <w:t xml:space="preserve"> entity containing the subscription related information to support the network entities actually handling calls/sessions. For subscribers requiring CAMEL support, the HSS includes some functionality that was present in the HLR in previous 3GPP releases for storing the information relevant to the current subscription regarding CAMEL Subscription Information for IMS. The HSS sends IM CAMEL Subscription Information data to the IM</w:t>
        <w:noBreakHyphen/>
        <w:t>SSF and CSE using a MAP interface.</w:t>
      </w:r>
    </w:p>
    <w:p>
      <w:pPr>
        <w:pStyle w:val="Normal"/>
        <w:rPr/>
      </w:pPr>
      <w:r>
        <w:rPr>
          <w:b/>
        </w:rPr>
        <w:t>IP Multimedia Service Switching Function (IM</w:t>
        <w:noBreakHyphen/>
        <w:t>SSF):</w:t>
      </w:r>
      <w:r>
        <w:rPr/>
        <w:t xml:space="preserve"> CAMEL functional entity that provides the interworking between SIP session control and the CAMEL state models. The IM</w:t>
        <w:noBreakHyphen/>
        <w:t>SSF also provides the CAMEL interface to HSS for downloading the subscriber's CAMEL Subscription Information data for IMS.</w:t>
      </w:r>
    </w:p>
    <w:p>
      <w:pPr>
        <w:pStyle w:val="Normal"/>
        <w:rPr/>
      </w:pPr>
      <w:r>
        <w:rPr>
          <w:b/>
        </w:rPr>
        <w:t>IP Multimedia Basic Call State Model (IM</w:t>
        <w:noBreakHyphen/>
        <w:t>BCSM):</w:t>
      </w:r>
      <w:r>
        <w:rPr/>
        <w:t xml:space="preserve"> IM</w:t>
        <w:noBreakHyphen/>
        <w:t>BCSM provides a high-level model of CSCF activities required to establish and maintain communication paths for users. As such, it identifies a set of basic call activities in a CSCF and shows how these activities are joined together to process a basic call.</w:t>
      </w:r>
    </w:p>
    <w:p>
      <w:pPr>
        <w:pStyle w:val="Normal"/>
        <w:rPr/>
      </w:pPr>
      <w:r>
        <w:rPr>
          <w:b/>
        </w:rPr>
        <w:t>IP Multimedia CAMEL Subscription Information (IM</w:t>
        <w:noBreakHyphen/>
        <w:t>CSI):</w:t>
      </w:r>
      <w:r>
        <w:rPr/>
        <w:t xml:space="preserve"> IM</w:t>
        <w:noBreakHyphen/>
        <w:t>CSI identifies the subscriber as having IP Multimedia CAMEL services.</w:t>
      </w:r>
    </w:p>
    <w:p>
      <w:pPr>
        <w:pStyle w:val="Normal"/>
        <w:rPr/>
      </w:pPr>
      <w:r>
        <w:rPr>
          <w:b/>
        </w:rPr>
        <w:t xml:space="preserve">IP Multimedia session: </w:t>
      </w:r>
      <w:r>
        <w:rPr/>
        <w:t>IP Multimedia session and IP Multimedia call are treated as equivalent in this specification.</w:t>
      </w:r>
    </w:p>
    <w:p>
      <w:pPr>
        <w:pStyle w:val="Normal"/>
        <w:rPr>
          <w:b/>
          <w:b/>
        </w:rPr>
      </w:pPr>
      <w:r>
        <w:rPr>
          <w:b/>
        </w:rPr>
        <w:t>Originating IP Multimedia Basic Call State Model (O</w:t>
        <w:noBreakHyphen/>
        <w:t>IM</w:t>
        <w:noBreakHyphen/>
        <w:t xml:space="preserve">BCSM): </w:t>
      </w:r>
      <w:r>
        <w:rPr/>
        <w:t>originating half of the IM</w:t>
        <w:noBreakHyphen/>
        <w:t>BCSM. The O</w:t>
        <w:noBreakHyphen/>
        <w:t>IM</w:t>
        <w:noBreakHyphen/>
        <w:t>BCSM corresponds to that portion of the IM</w:t>
        <w:noBreakHyphen/>
        <w:t>BCSM associated with the originating party.</w:t>
      </w:r>
    </w:p>
    <w:p>
      <w:pPr>
        <w:pStyle w:val="Normal"/>
        <w:rPr/>
      </w:pPr>
      <w:r>
        <w:rPr>
          <w:b/>
        </w:rPr>
        <w:t>Originating IP Multimedia CAMEL Subscription Information (O</w:t>
        <w:noBreakHyphen/>
        <w:t>IM</w:t>
        <w:noBreakHyphen/>
        <w:t>CSI):</w:t>
      </w:r>
      <w:r>
        <w:rPr/>
        <w:t xml:space="preserve"> O</w:t>
        <w:noBreakHyphen/>
        <w:t>IM</w:t>
        <w:noBreakHyphen/>
        <w:t>CSI identifies the subscriber as having originating IP Multimedia CAMEL services.</w:t>
      </w:r>
    </w:p>
    <w:p>
      <w:pPr>
        <w:pStyle w:val="Normal"/>
        <w:rPr>
          <w:b/>
          <w:b/>
        </w:rPr>
      </w:pPr>
      <w:r>
        <w:rPr>
          <w:b/>
        </w:rPr>
        <w:t>Terminating IP Multimedia Basic Call State Model (T</w:t>
        <w:noBreakHyphen/>
        <w:t>IM</w:t>
        <w:noBreakHyphen/>
        <w:t xml:space="preserve">BCSM): </w:t>
      </w:r>
      <w:r>
        <w:rPr/>
        <w:t>terminating half of the IM</w:t>
        <w:noBreakHyphen/>
        <w:t>BCSM. The T</w:t>
        <w:noBreakHyphen/>
        <w:t>IM</w:t>
        <w:noBreakHyphen/>
        <w:t>BCSM corresponds to that portion of the IM</w:t>
        <w:noBreakHyphen/>
        <w:t>BCSM associated with the terminating party.</w:t>
      </w:r>
    </w:p>
    <w:p>
      <w:pPr>
        <w:pStyle w:val="Normal"/>
        <w:rPr/>
      </w:pPr>
      <w:r>
        <w:rPr>
          <w:b/>
        </w:rPr>
        <w:t>Terminating IP Multimedia CAMEL Subscription Information (T</w:t>
        <w:noBreakHyphen/>
        <w:t>IM</w:t>
        <w:noBreakHyphen/>
        <w:t>CSI):</w:t>
      </w:r>
      <w:r>
        <w:rPr/>
        <w:t xml:space="preserve"> T</w:t>
        <w:noBreakHyphen/>
        <w:t>IM</w:t>
        <w:noBreakHyphen/>
        <w:t>CSI identifies the subscriber as having terminating IP Multimedia CAMEL services.</w:t>
      </w:r>
    </w:p>
    <w:p>
      <w:pPr>
        <w:pStyle w:val="Heading2"/>
        <w:rPr/>
      </w:pPr>
      <w:bookmarkStart w:id="23" w:name="__RefHeading___Toc477858959"/>
      <w:bookmarkEnd w:id="23"/>
      <w:r>
        <w:rPr/>
        <w:t>3.2</w:t>
        <w:tab/>
        <w:t>Abbreviations</w:t>
      </w:r>
    </w:p>
    <w:p>
      <w:pPr>
        <w:pStyle w:val="Normal"/>
        <w:keepNext w:val="true"/>
        <w:rPr/>
      </w:pPr>
      <w:r>
        <w:rPr/>
        <w:t>Abbreviations used in the present document are listed in 3GPP TR 21.905 [</w:t>
      </w:r>
      <w:r>
        <w:rPr>
          <w:lang w:val="en-US" w:eastAsia="en-US"/>
        </w:rPr>
        <w:t>1</w:t>
      </w:r>
      <w:r>
        <w:rPr/>
        <w:t>].</w:t>
      </w:r>
    </w:p>
    <w:p>
      <w:pPr>
        <w:pStyle w:val="Normal"/>
        <w:keepNext w:val="true"/>
        <w:rPr/>
      </w:pPr>
      <w:r>
        <w:rPr/>
        <w:t>For the purposes of the present document, the following abbreviations apply:</w:t>
      </w:r>
    </w:p>
    <w:p>
      <w:pPr>
        <w:pStyle w:val="EW"/>
        <w:rPr/>
      </w:pPr>
      <w:r>
        <w:rPr/>
        <w:t>BCSM</w:t>
        <w:tab/>
        <w:t>Basic Call State Model</w:t>
      </w:r>
    </w:p>
    <w:p>
      <w:pPr>
        <w:pStyle w:val="EW"/>
        <w:numPr>
          <w:ilvl w:val="0"/>
          <w:numId w:val="0"/>
        </w:numPr>
        <w:ind w:left="1702" w:hanging="1418"/>
        <w:rPr/>
      </w:pPr>
      <w:r>
        <w:rPr/>
        <w:t>CAMEL</w:t>
        <w:tab/>
        <w:t>Customized Applications for Mobile network Enhanced Logic</w:t>
      </w:r>
    </w:p>
    <w:p>
      <w:pPr>
        <w:pStyle w:val="EW"/>
        <w:numPr>
          <w:ilvl w:val="0"/>
          <w:numId w:val="0"/>
        </w:numPr>
        <w:ind w:left="1702" w:hanging="1418"/>
        <w:rPr/>
      </w:pPr>
      <w:r>
        <w:rPr/>
        <w:t>CAP</w:t>
        <w:tab/>
        <w:t>CAMEL Application Part</w:t>
      </w:r>
    </w:p>
    <w:p>
      <w:pPr>
        <w:pStyle w:val="EW"/>
        <w:numPr>
          <w:ilvl w:val="0"/>
          <w:numId w:val="0"/>
        </w:numPr>
        <w:ind w:left="1702" w:hanging="1418"/>
        <w:rPr/>
      </w:pPr>
      <w:r>
        <w:rPr/>
        <w:t>CSCF</w:t>
        <w:tab/>
        <w:t>Call State Control Function</w:t>
      </w:r>
    </w:p>
    <w:p>
      <w:pPr>
        <w:pStyle w:val="EW"/>
        <w:numPr>
          <w:ilvl w:val="0"/>
          <w:numId w:val="0"/>
        </w:numPr>
        <w:ind w:left="1702" w:hanging="1418"/>
        <w:rPr/>
      </w:pPr>
      <w:r>
        <w:rPr/>
        <w:t>DP</w:t>
        <w:tab/>
        <w:t>Detection Point</w:t>
      </w:r>
    </w:p>
    <w:p>
      <w:pPr>
        <w:pStyle w:val="EW"/>
        <w:numPr>
          <w:ilvl w:val="0"/>
          <w:numId w:val="0"/>
        </w:numPr>
        <w:ind w:left="1702" w:hanging="1418"/>
        <w:rPr/>
      </w:pPr>
      <w:r>
        <w:rPr/>
        <w:t>D</w:t>
        <w:noBreakHyphen/>
        <w:t>IM</w:t>
        <w:noBreakHyphen/>
        <w:t>CSI</w:t>
        <w:tab/>
        <w:t xml:space="preserve">Dialled Service IP Multimedia CAMEL Subscription Information </w:t>
      </w:r>
    </w:p>
    <w:p>
      <w:pPr>
        <w:pStyle w:val="EW"/>
        <w:numPr>
          <w:ilvl w:val="0"/>
          <w:numId w:val="0"/>
        </w:numPr>
        <w:ind w:left="1702" w:hanging="1418"/>
        <w:rPr/>
      </w:pPr>
      <w:r>
        <w:rPr/>
        <w:t>EDP</w:t>
        <w:tab/>
        <w:t>Event Detection Point</w:t>
      </w:r>
    </w:p>
    <w:p>
      <w:pPr>
        <w:pStyle w:val="EW"/>
        <w:numPr>
          <w:ilvl w:val="0"/>
          <w:numId w:val="0"/>
        </w:numPr>
        <w:ind w:left="1702" w:hanging="1418"/>
        <w:rPr/>
      </w:pPr>
      <w:r>
        <w:rPr/>
        <w:t>FTN</w:t>
        <w:tab/>
        <w:t>Forwarded To Number</w:t>
      </w:r>
    </w:p>
    <w:p>
      <w:pPr>
        <w:pStyle w:val="EW"/>
        <w:numPr>
          <w:ilvl w:val="0"/>
          <w:numId w:val="0"/>
        </w:numPr>
        <w:ind w:left="1702" w:hanging="1418"/>
        <w:rPr/>
      </w:pPr>
      <w:r>
        <w:rPr/>
        <w:t>GPRS</w:t>
        <w:tab/>
        <w:t>General Packet Radio Service</w:t>
      </w:r>
    </w:p>
    <w:p>
      <w:pPr>
        <w:pStyle w:val="EW"/>
        <w:numPr>
          <w:ilvl w:val="0"/>
          <w:numId w:val="0"/>
        </w:numPr>
        <w:ind w:left="1702" w:hanging="1418"/>
        <w:rPr/>
      </w:pPr>
      <w:r>
        <w:rPr/>
        <w:t>gsmSCF</w:t>
        <w:tab/>
        <w:t>GSM Service Control Function</w:t>
      </w:r>
    </w:p>
    <w:p>
      <w:pPr>
        <w:pStyle w:val="EW"/>
        <w:numPr>
          <w:ilvl w:val="0"/>
          <w:numId w:val="0"/>
        </w:numPr>
        <w:ind w:left="1702" w:hanging="1418"/>
        <w:rPr/>
      </w:pPr>
      <w:r>
        <w:rPr/>
        <w:t>gsmSRF</w:t>
        <w:tab/>
        <w:t>GSM Specialised Resource Function</w:t>
      </w:r>
    </w:p>
    <w:p>
      <w:pPr>
        <w:pStyle w:val="EW"/>
        <w:numPr>
          <w:ilvl w:val="0"/>
          <w:numId w:val="0"/>
        </w:numPr>
        <w:ind w:left="1702" w:hanging="1418"/>
        <w:rPr/>
      </w:pPr>
      <w:r>
        <w:rPr/>
        <w:t>gsmSSF</w:t>
        <w:tab/>
        <w:t>GSM Service Switching Function</w:t>
      </w:r>
    </w:p>
    <w:p>
      <w:pPr>
        <w:pStyle w:val="EW"/>
        <w:numPr>
          <w:ilvl w:val="0"/>
          <w:numId w:val="0"/>
        </w:numPr>
        <w:ind w:left="1702" w:hanging="1418"/>
        <w:rPr/>
      </w:pPr>
      <w:r>
        <w:rPr/>
        <w:t>HPLMN</w:t>
        <w:tab/>
        <w:t>Home PLMN</w:t>
      </w:r>
    </w:p>
    <w:p>
      <w:pPr>
        <w:pStyle w:val="EW"/>
        <w:numPr>
          <w:ilvl w:val="0"/>
          <w:numId w:val="0"/>
        </w:numPr>
        <w:ind w:left="1702" w:hanging="1418"/>
        <w:rPr/>
      </w:pPr>
      <w:r>
        <w:rPr/>
        <w:t>HSS</w:t>
        <w:tab/>
        <w:t>Home Subscriber Server</w:t>
      </w:r>
    </w:p>
    <w:p>
      <w:pPr>
        <w:pStyle w:val="EW"/>
        <w:numPr>
          <w:ilvl w:val="0"/>
          <w:numId w:val="0"/>
        </w:numPr>
        <w:ind w:left="1702" w:hanging="1418"/>
        <w:rPr/>
      </w:pPr>
      <w:r>
        <w:rPr/>
        <w:t>IE</w:t>
        <w:tab/>
        <w:t>Information Element</w:t>
      </w:r>
    </w:p>
    <w:p>
      <w:pPr>
        <w:pStyle w:val="EW"/>
        <w:numPr>
          <w:ilvl w:val="0"/>
          <w:numId w:val="0"/>
        </w:numPr>
        <w:ind w:left="1702" w:hanging="1418"/>
        <w:rPr/>
      </w:pPr>
      <w:r>
        <w:rPr/>
        <w:t>IF</w:t>
        <w:tab/>
        <w:t>Information Flow</w:t>
      </w:r>
    </w:p>
    <w:p>
      <w:pPr>
        <w:pStyle w:val="EW"/>
        <w:numPr>
          <w:ilvl w:val="0"/>
          <w:numId w:val="0"/>
        </w:numPr>
        <w:ind w:left="1702" w:hanging="1418"/>
        <w:rPr/>
      </w:pPr>
      <w:r>
        <w:rPr/>
        <w:t>IP</w:t>
        <w:tab/>
        <w:t>Internet Protocol</w:t>
      </w:r>
    </w:p>
    <w:p>
      <w:pPr>
        <w:pStyle w:val="EW"/>
        <w:numPr>
          <w:ilvl w:val="0"/>
          <w:numId w:val="0"/>
        </w:numPr>
        <w:ind w:left="1702" w:hanging="1418"/>
        <w:rPr/>
      </w:pPr>
      <w:r>
        <w:rPr/>
        <w:t>ISC</w:t>
        <w:tab/>
        <w:t>IM</w:t>
        <w:noBreakHyphen/>
        <w:t>CN Service Control</w:t>
      </w:r>
    </w:p>
    <w:p>
      <w:pPr>
        <w:pStyle w:val="EW"/>
        <w:numPr>
          <w:ilvl w:val="0"/>
          <w:numId w:val="0"/>
        </w:numPr>
        <w:ind w:left="1710" w:hanging="1426"/>
        <w:rPr/>
      </w:pPr>
      <w:r>
        <w:rPr/>
        <w:t>I</w:t>
        <w:noBreakHyphen/>
        <w:t>CSCF</w:t>
        <w:tab/>
        <w:t>Interrogating CSCF</w:t>
      </w:r>
    </w:p>
    <w:p>
      <w:pPr>
        <w:pStyle w:val="EW"/>
        <w:numPr>
          <w:ilvl w:val="0"/>
          <w:numId w:val="0"/>
        </w:numPr>
        <w:ind w:left="1702" w:hanging="1418"/>
        <w:rPr/>
      </w:pPr>
      <w:r>
        <w:rPr/>
        <w:t>IM</w:t>
        <w:tab/>
        <w:t>IP Multimedia</w:t>
      </w:r>
    </w:p>
    <w:p>
      <w:pPr>
        <w:pStyle w:val="EW"/>
        <w:numPr>
          <w:ilvl w:val="0"/>
          <w:numId w:val="0"/>
        </w:numPr>
        <w:ind w:left="1702" w:hanging="1418"/>
        <w:rPr/>
      </w:pPr>
      <w:r>
        <w:rPr/>
        <w:t>IM</w:t>
        <w:noBreakHyphen/>
        <w:t>BCSM</w:t>
        <w:tab/>
        <w:t>IP Multimedia Basic Call State Model</w:t>
      </w:r>
    </w:p>
    <w:p>
      <w:pPr>
        <w:pStyle w:val="EW"/>
        <w:numPr>
          <w:ilvl w:val="0"/>
          <w:numId w:val="0"/>
        </w:numPr>
        <w:ind w:left="1702" w:hanging="1418"/>
        <w:rPr/>
      </w:pPr>
      <w:r>
        <w:rPr/>
        <w:t>IMCN</w:t>
        <w:tab/>
        <w:t>IP Multimedia Core Network</w:t>
      </w:r>
    </w:p>
    <w:p>
      <w:pPr>
        <w:pStyle w:val="EW"/>
        <w:numPr>
          <w:ilvl w:val="0"/>
          <w:numId w:val="0"/>
        </w:numPr>
        <w:ind w:left="1702" w:hanging="1418"/>
        <w:rPr/>
      </w:pPr>
      <w:r>
        <w:rPr/>
        <w:t>imcnSSF</w:t>
        <w:tab/>
        <w:t>IM CN Service Switching Function</w:t>
      </w:r>
    </w:p>
    <w:p>
      <w:pPr>
        <w:pStyle w:val="EW"/>
        <w:numPr>
          <w:ilvl w:val="0"/>
          <w:numId w:val="0"/>
        </w:numPr>
        <w:ind w:left="1702" w:hanging="1418"/>
        <w:rPr/>
      </w:pPr>
      <w:r>
        <w:rPr/>
        <w:t>IM</w:t>
        <w:noBreakHyphen/>
        <w:t>CSI</w:t>
        <w:tab/>
        <w:t xml:space="preserve">IP Multimedia CAMEL Subscription Information </w:t>
      </w:r>
    </w:p>
    <w:p>
      <w:pPr>
        <w:pStyle w:val="EW"/>
        <w:numPr>
          <w:ilvl w:val="0"/>
          <w:numId w:val="0"/>
        </w:numPr>
        <w:ind w:left="1702" w:hanging="1418"/>
        <w:rPr/>
      </w:pPr>
      <w:r>
        <w:rPr/>
        <w:t>IM</w:t>
        <w:noBreakHyphen/>
        <w:t>SSF</w:t>
        <w:tab/>
        <w:t xml:space="preserve">IP Multimedia Service Switching Function </w:t>
      </w:r>
    </w:p>
    <w:p>
      <w:pPr>
        <w:pStyle w:val="EW"/>
        <w:numPr>
          <w:ilvl w:val="0"/>
          <w:numId w:val="0"/>
        </w:numPr>
        <w:ind w:left="1702" w:hanging="1418"/>
        <w:rPr/>
      </w:pPr>
      <w:r>
        <w:rPr/>
        <w:t>IPLMN</w:t>
        <w:tab/>
        <w:t>Interrogating PLMN</w:t>
      </w:r>
    </w:p>
    <w:p>
      <w:pPr>
        <w:pStyle w:val="EW"/>
        <w:numPr>
          <w:ilvl w:val="0"/>
          <w:numId w:val="0"/>
        </w:numPr>
        <w:ind w:left="1702" w:hanging="1418"/>
        <w:rPr/>
      </w:pPr>
      <w:r>
        <w:rPr/>
        <w:t>MGCF</w:t>
        <w:tab/>
        <w:t>Media Gateway Control Function</w:t>
      </w:r>
    </w:p>
    <w:p>
      <w:pPr>
        <w:pStyle w:val="EW"/>
        <w:numPr>
          <w:ilvl w:val="0"/>
          <w:numId w:val="0"/>
        </w:numPr>
        <w:ind w:left="1702" w:hanging="1418"/>
        <w:rPr>
          <w:lang w:val="it-IT"/>
        </w:rPr>
      </w:pPr>
      <w:r>
        <w:rPr>
          <w:lang w:val="it-IT"/>
        </w:rPr>
        <w:t>MO</w:t>
        <w:tab/>
        <w:t>Mobile Originating</w:t>
      </w:r>
    </w:p>
    <w:p>
      <w:pPr>
        <w:pStyle w:val="EW"/>
        <w:numPr>
          <w:ilvl w:val="0"/>
          <w:numId w:val="0"/>
        </w:numPr>
        <w:ind w:left="1702" w:hanging="1418"/>
        <w:rPr/>
      </w:pPr>
      <w:r>
        <w:rPr>
          <w:lang w:val="it-IT"/>
        </w:rPr>
        <w:t>MT</w:t>
        <w:tab/>
        <w:t>Mobile Terminating</w:t>
      </w:r>
    </w:p>
    <w:p>
      <w:pPr>
        <w:pStyle w:val="EW"/>
        <w:numPr>
          <w:ilvl w:val="0"/>
          <w:numId w:val="0"/>
        </w:numPr>
        <w:ind w:left="1702" w:hanging="1418"/>
        <w:rPr/>
      </w:pPr>
      <w:r>
        <w:rPr/>
        <w:t>NNI</w:t>
        <w:tab/>
        <w:t>Network Node Interface</w:t>
      </w:r>
    </w:p>
    <w:p>
      <w:pPr>
        <w:pStyle w:val="EW"/>
        <w:numPr>
          <w:ilvl w:val="0"/>
          <w:numId w:val="0"/>
        </w:numPr>
        <w:ind w:left="1702" w:hanging="1418"/>
        <w:rPr/>
      </w:pPr>
      <w:r>
        <w:rPr/>
        <w:t>O</w:t>
        <w:noBreakHyphen/>
        <w:t>IM</w:t>
        <w:noBreakHyphen/>
        <w:t>BCSM</w:t>
        <w:tab/>
        <w:t>Originating IP Multimedia Basic Call State Model</w:t>
      </w:r>
    </w:p>
    <w:p>
      <w:pPr>
        <w:pStyle w:val="EW"/>
        <w:numPr>
          <w:ilvl w:val="0"/>
          <w:numId w:val="0"/>
        </w:numPr>
        <w:ind w:left="1702" w:hanging="1418"/>
        <w:rPr/>
      </w:pPr>
      <w:r>
        <w:rPr/>
        <w:t>O</w:t>
        <w:noBreakHyphen/>
        <w:t>IM</w:t>
        <w:noBreakHyphen/>
        <w:t>CSI</w:t>
        <w:tab/>
        <w:t>Originating IP Multimedia CAMEL Subscription Information</w:t>
      </w:r>
    </w:p>
    <w:p>
      <w:pPr>
        <w:pStyle w:val="EW"/>
        <w:numPr>
          <w:ilvl w:val="0"/>
          <w:numId w:val="0"/>
        </w:numPr>
        <w:ind w:left="1702" w:hanging="1418"/>
        <w:rPr/>
      </w:pPr>
      <w:r>
        <w:rPr/>
        <w:t>PIC</w:t>
        <w:tab/>
        <w:t>Point In Call</w:t>
      </w:r>
    </w:p>
    <w:p>
      <w:pPr>
        <w:pStyle w:val="EW"/>
        <w:numPr>
          <w:ilvl w:val="0"/>
          <w:numId w:val="0"/>
        </w:numPr>
        <w:ind w:left="1702" w:hanging="1418"/>
        <w:rPr/>
      </w:pPr>
      <w:r>
        <w:rPr/>
        <w:t>PLMN</w:t>
        <w:tab/>
        <w:t>Public Land Mobile Network</w:t>
      </w:r>
    </w:p>
    <w:p>
      <w:pPr>
        <w:pStyle w:val="EW"/>
        <w:numPr>
          <w:ilvl w:val="0"/>
          <w:numId w:val="0"/>
        </w:numPr>
        <w:ind w:left="1702" w:hanging="1418"/>
        <w:rPr/>
      </w:pPr>
      <w:r>
        <w:rPr/>
        <w:t>P</w:t>
        <w:noBreakHyphen/>
        <w:t>CSCF</w:t>
        <w:tab/>
        <w:t>Proxy CSCF</w:t>
      </w:r>
    </w:p>
    <w:p>
      <w:pPr>
        <w:pStyle w:val="EW"/>
        <w:numPr>
          <w:ilvl w:val="0"/>
          <w:numId w:val="0"/>
        </w:numPr>
        <w:ind w:left="1702" w:hanging="1418"/>
        <w:rPr/>
      </w:pPr>
      <w:r>
        <w:rPr/>
        <w:t>SIP</w:t>
        <w:tab/>
        <w:t>Session Initiation Protocol</w:t>
      </w:r>
    </w:p>
    <w:p>
      <w:pPr>
        <w:pStyle w:val="EW"/>
        <w:numPr>
          <w:ilvl w:val="0"/>
          <w:numId w:val="0"/>
        </w:numPr>
        <w:ind w:left="1702" w:hanging="1418"/>
        <w:rPr/>
      </w:pPr>
      <w:r>
        <w:rPr/>
        <w:t>S</w:t>
        <w:noBreakHyphen/>
        <w:t>CSCF</w:t>
        <w:tab/>
        <w:t>Serving CSCF</w:t>
      </w:r>
    </w:p>
    <w:p>
      <w:pPr>
        <w:pStyle w:val="EW"/>
        <w:rPr/>
      </w:pPr>
      <w:r>
        <w:rPr/>
        <w:t>SSME</w:t>
        <w:tab/>
        <w:t xml:space="preserve">Service Switching Function Management Entity  </w:t>
      </w:r>
    </w:p>
    <w:p>
      <w:pPr>
        <w:pStyle w:val="EW"/>
        <w:numPr>
          <w:ilvl w:val="0"/>
          <w:numId w:val="0"/>
        </w:numPr>
        <w:ind w:left="1702" w:hanging="1418"/>
        <w:rPr/>
      </w:pPr>
      <w:r>
        <w:rPr/>
        <w:t>T</w:t>
        <w:noBreakHyphen/>
        <w:t>IM</w:t>
        <w:noBreakHyphen/>
        <w:t>BCSM</w:t>
        <w:tab/>
        <w:t>Terminating IP Multimedia Basic Call State Model</w:t>
      </w:r>
    </w:p>
    <w:p>
      <w:pPr>
        <w:pStyle w:val="EW"/>
        <w:numPr>
          <w:ilvl w:val="0"/>
          <w:numId w:val="0"/>
        </w:numPr>
        <w:ind w:left="1702" w:hanging="1418"/>
        <w:rPr/>
      </w:pPr>
      <w:r>
        <w:rPr/>
        <w:t>VT</w:t>
        <w:noBreakHyphen/>
        <w:t>IM</w:t>
        <w:noBreakHyphen/>
        <w:t>CSI</w:t>
        <w:tab/>
        <w:t xml:space="preserve">Terminating IP Multimedia CAMEL Subscription Information </w:t>
      </w:r>
    </w:p>
    <w:p>
      <w:pPr>
        <w:pStyle w:val="EW"/>
        <w:numPr>
          <w:ilvl w:val="0"/>
          <w:numId w:val="0"/>
        </w:numPr>
        <w:ind w:left="1702" w:hanging="1418"/>
        <w:rPr/>
      </w:pPr>
      <w:r>
        <w:rPr/>
        <w:t>TDP</w:t>
        <w:tab/>
        <w:t>Trigger Detection Point</w:t>
      </w:r>
    </w:p>
    <w:p>
      <w:pPr>
        <w:pStyle w:val="EW"/>
        <w:numPr>
          <w:ilvl w:val="0"/>
          <w:numId w:val="0"/>
        </w:numPr>
        <w:ind w:left="1702" w:hanging="1418"/>
        <w:rPr>
          <w:lang w:val="en-US"/>
        </w:rPr>
      </w:pPr>
      <w:r>
        <w:rPr>
          <w:lang w:val="en-US"/>
        </w:rPr>
        <w:t>UNI</w:t>
        <w:tab/>
        <w:t>User Network Interface</w:t>
      </w:r>
    </w:p>
    <w:p>
      <w:pPr>
        <w:pStyle w:val="EW"/>
        <w:rPr/>
      </w:pPr>
      <w:r>
        <w:rPr/>
        <w:t>VPLMN</w:t>
        <w:tab/>
        <w:t>Visited PLMN</w:t>
      </w:r>
    </w:p>
    <w:p>
      <w:pPr>
        <w:pStyle w:val="EW"/>
        <w:rPr/>
      </w:pPr>
      <w:r>
        <w:rPr/>
      </w:r>
    </w:p>
    <w:p>
      <w:pPr>
        <w:pStyle w:val="Heading1"/>
        <w:ind w:left="1134" w:hanging="1134"/>
        <w:rPr/>
      </w:pPr>
      <w:bookmarkStart w:id="24" w:name="__RefHeading___Toc477858960"/>
      <w:r>
        <w:rPr/>
        <w:t>4</w:t>
        <w:tab/>
        <w:t>CAMEL/IP Multimedia Core Network Interworking</w:t>
      </w:r>
      <w:bookmarkEnd w:id="24"/>
      <w:r>
        <w:rPr/>
        <w:tab/>
      </w:r>
    </w:p>
    <w:p>
      <w:pPr>
        <w:pStyle w:val="Heading2"/>
        <w:rPr/>
      </w:pPr>
      <w:bookmarkStart w:id="25" w:name="__RefHeading___Toc477858961"/>
      <w:bookmarkEnd w:id="25"/>
      <w:r>
        <w:rPr/>
        <w:t>4.1</w:t>
        <w:tab/>
        <w:t>Architecture</w:t>
      </w:r>
    </w:p>
    <w:p>
      <w:pPr>
        <w:pStyle w:val="Normal"/>
        <w:rPr/>
      </w:pPr>
      <w:r>
        <w:rPr>
          <w:color w:val="000000"/>
        </w:rPr>
        <w:t>This subclause describes the functional architecture needed to support CAMEL interactions with the S</w:t>
        <w:noBreakHyphen/>
        <w:t>CSCF in the IP Multimedia Subsystem. The IM</w:t>
        <w:noBreakHyphen/>
        <w:t>SSF is a SIP Application Server that interfaces SIP to CAP. The generic SIP Application Server behaviour of the IM</w:t>
        <w:noBreakHyphen/>
        <w:t>SSF is specified in 3GPP TS 23.218 [</w:t>
      </w:r>
      <w:r>
        <w:rPr/>
        <w:t>5</w:t>
      </w:r>
      <w:r>
        <w:rPr>
          <w:color w:val="000000"/>
        </w:rPr>
        <w:t>].</w:t>
      </w:r>
    </w:p>
    <w:p>
      <w:pPr>
        <w:pStyle w:val="Heading3"/>
        <w:rPr/>
      </w:pPr>
      <w:bookmarkStart w:id="26" w:name="__RefHeading___Toc477858962"/>
      <w:bookmarkEnd w:id="26"/>
      <w:r>
        <w:rPr/>
        <w:t>4.1.1</w:t>
        <w:tab/>
        <w:t>Functional Entities used for CAMEL at IP Multimedia Registration</w:t>
      </w:r>
    </w:p>
    <w:p>
      <w:pPr>
        <w:pStyle w:val="Normal"/>
        <w:rPr>
          <w:color w:val="000000"/>
        </w:rPr>
      </w:pPr>
      <w:r>
        <w:rPr>
          <w:color w:val="000000"/>
        </w:rPr>
        <w:t xml:space="preserve">Figure </w:t>
      </w:r>
      <w:r>
        <w:rPr>
          <w:sz w:val="18"/>
        </w:rPr>
        <w:t>4.1</w:t>
      </w:r>
      <w:r>
        <w:rPr>
          <w:color w:val="000000"/>
        </w:rPr>
        <w:t xml:space="preserve"> shows the functional entities involved when an MS registers for </w:t>
      </w:r>
      <w:r>
        <w:rPr>
          <w:rFonts w:eastAsia="Arial Unicode MS"/>
          <w:color w:val="000000"/>
          <w:lang w:eastAsia="ja-JP"/>
        </w:rPr>
        <w:t xml:space="preserve">IP Multimedia </w:t>
      </w:r>
      <w:r>
        <w:rPr>
          <w:color w:val="000000"/>
        </w:rPr>
        <w:t>session requiring CAMEL support. General registration procedure is detailed in 3GPP TS 23.228 [</w:t>
      </w:r>
      <w:r>
        <w:rPr>
          <w:rFonts w:eastAsia="MS Gothic;ＭＳ ゴシック"/>
          <w:lang w:val="en-US" w:eastAsia="en-US"/>
        </w:rPr>
        <w:t>6</w:t>
      </w:r>
      <w:r>
        <w:rPr>
          <w:color w:val="000000"/>
        </w:rPr>
        <w:t xml:space="preserve">]. Upon </w:t>
      </w:r>
      <w:r>
        <w:rPr/>
        <w:t>notification of a UE's registration, the IM</w:t>
        <w:noBreakHyphen/>
        <w:t>SSF requests O</w:t>
        <w:noBreakHyphen/>
        <w:t>IM</w:t>
        <w:noBreakHyphen/>
        <w:t>CSI, D</w:t>
        <w:noBreakHyphen/>
        <w:t>IM</w:t>
        <w:noBreakHyphen/>
        <w:t>CSI, VT</w:t>
        <w:noBreakHyphen/>
        <w:t>IM</w:t>
        <w:noBreakHyphen/>
        <w:t>CSI data from the HSS over the Si interface.</w:t>
      </w:r>
    </w:p>
    <w:p>
      <w:pPr>
        <w:pStyle w:val="TH"/>
        <w:rPr/>
      </w:pPr>
      <w:r>
        <w:rPr/>
        <w:drawing>
          <wp:inline distT="0" distB="0" distL="0" distR="0">
            <wp:extent cx="5258435" cy="257111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rcRect l="-7" t="-14" r="-7" b="-14"/>
                    <a:stretch>
                      <a:fillRect/>
                    </a:stretch>
                  </pic:blipFill>
                  <pic:spPr bwMode="auto">
                    <a:xfrm>
                      <a:off x="0" y="0"/>
                      <a:ext cx="5258435" cy="2571115"/>
                    </a:xfrm>
                    <a:prstGeom prst="rect">
                      <a:avLst/>
                    </a:prstGeom>
                  </pic:spPr>
                </pic:pic>
              </a:graphicData>
            </a:graphic>
          </wp:inline>
        </w:drawing>
      </w:r>
    </w:p>
    <w:p>
      <w:pPr>
        <w:pStyle w:val="TF"/>
        <w:rPr/>
      </w:pPr>
      <w:r>
        <w:rPr>
          <w:sz w:val="18"/>
        </w:rPr>
        <w:t xml:space="preserve">Figure </w:t>
      </w:r>
      <w:bookmarkStart w:id="27" w:name="fig_arch_reg"/>
      <w:r>
        <w:rPr>
          <w:sz w:val="18"/>
        </w:rPr>
        <w:t>4.1</w:t>
      </w:r>
      <w:bookmarkEnd w:id="27"/>
      <w:r>
        <w:rPr>
          <w:sz w:val="18"/>
        </w:rPr>
        <w:t xml:space="preserve">: Functional architecture for support of CAMEL when mobile registers for </w:t>
      </w:r>
      <w:r>
        <w:rPr>
          <w:rFonts w:eastAsia="Arial Unicode MS"/>
          <w:sz w:val="18"/>
          <w:lang w:eastAsia="ja-JP"/>
        </w:rPr>
        <w:t xml:space="preserve">IP Multimedia </w:t>
      </w:r>
      <w:r>
        <w:rPr>
          <w:sz w:val="18"/>
        </w:rPr>
        <w:t>session</w:t>
      </w:r>
    </w:p>
    <w:p>
      <w:pPr>
        <w:pStyle w:val="Heading3"/>
        <w:rPr/>
      </w:pPr>
      <w:bookmarkStart w:id="28" w:name="__RefHeading___Toc477858963"/>
      <w:bookmarkEnd w:id="28"/>
      <w:r>
        <w:rPr/>
        <w:t>4.1.2</w:t>
        <w:tab/>
        <w:t>Functional Entities used for CAMEL for MO and MT IP Multimedia session</w:t>
      </w:r>
    </w:p>
    <w:p>
      <w:pPr>
        <w:pStyle w:val="NO"/>
        <w:rPr/>
      </w:pPr>
      <w:r>
        <w:rPr/>
        <w:t xml:space="preserve">Figure </w:t>
      </w:r>
      <w:r>
        <w:rPr>
          <w:sz w:val="18"/>
        </w:rPr>
        <w:t>4.2</w:t>
      </w:r>
      <w:r>
        <w:rPr/>
        <w:t xml:space="preserve"> shows the functional entities involved in </w:t>
      </w:r>
      <w:r>
        <w:rPr>
          <w:rFonts w:eastAsia="Arial Unicode MS"/>
          <w:lang w:eastAsia="ja-JP"/>
        </w:rPr>
        <w:t xml:space="preserve">a </w:t>
      </w:r>
      <w:r>
        <w:rPr>
          <w:rFonts w:eastAsia="Arial Unicode MS"/>
          <w:lang w:eastAsia="ja-JP"/>
        </w:rPr>
        <w:t xml:space="preserve">Mobile Originated </w:t>
      </w:r>
      <w:r>
        <w:rPr>
          <w:rFonts w:eastAsia="Arial Unicode MS"/>
          <w:lang w:eastAsia="ja-JP"/>
        </w:rPr>
        <w:t xml:space="preserve">IP Multimedia </w:t>
      </w:r>
      <w:r>
        <w:rPr/>
        <w:t>session requiring CAMEL support. The same functional architecture applies in a Mobile Terminated IP Multimedia session for CAMEL.</w:t>
      </w:r>
    </w:p>
    <w:p>
      <w:pPr>
        <w:pStyle w:val="TF"/>
        <w:rPr/>
      </w:pPr>
      <w:r>
        <w:rPr/>
      </w:r>
    </w:p>
    <w:p>
      <w:pPr>
        <w:pStyle w:val="TH"/>
        <w:rPr/>
      </w:pPr>
      <w:r>
        <w:rPr/>
        <w:drawing>
          <wp:inline distT="0" distB="0" distL="0" distR="0">
            <wp:extent cx="5258435" cy="257111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7"/>
                    <a:srcRect l="-7" t="-14" r="-7" b="-14"/>
                    <a:stretch>
                      <a:fillRect/>
                    </a:stretch>
                  </pic:blipFill>
                  <pic:spPr bwMode="auto">
                    <a:xfrm>
                      <a:off x="0" y="0"/>
                      <a:ext cx="5258435" cy="2571115"/>
                    </a:xfrm>
                    <a:prstGeom prst="rect">
                      <a:avLst/>
                    </a:prstGeom>
                  </pic:spPr>
                </pic:pic>
              </a:graphicData>
            </a:graphic>
          </wp:inline>
        </w:drawing>
      </w:r>
    </w:p>
    <w:p>
      <w:pPr>
        <w:pStyle w:val="TF"/>
        <w:rPr>
          <w:sz w:val="18"/>
        </w:rPr>
      </w:pPr>
      <w:r>
        <w:rPr>
          <w:sz w:val="18"/>
        </w:rPr>
        <w:t xml:space="preserve">Figure </w:t>
      </w:r>
      <w:bookmarkStart w:id="29" w:name="fig_arch_MO"/>
      <w:r>
        <w:rPr>
          <w:sz w:val="18"/>
        </w:rPr>
        <w:t>4.2</w:t>
      </w:r>
      <w:bookmarkEnd w:id="29"/>
      <w:r>
        <w:rPr>
          <w:sz w:val="18"/>
        </w:rPr>
        <w:t>: Functional architecture for support of CAMEL control of a MO IP Multimedia session</w:t>
      </w:r>
    </w:p>
    <w:p>
      <w:pPr>
        <w:pStyle w:val="Heading2"/>
        <w:rPr/>
      </w:pPr>
      <w:bookmarkStart w:id="30" w:name="__RefHeading___Toc477858964"/>
      <w:bookmarkEnd w:id="30"/>
      <w:r>
        <w:rPr/>
        <w:t>4.2</w:t>
        <w:tab/>
        <w:t>Interfaces defined for an IM</w:t>
        <w:noBreakHyphen/>
        <w:t>SSF based Application Server</w:t>
      </w:r>
    </w:p>
    <w:p>
      <w:pPr>
        <w:pStyle w:val="Heading3"/>
        <w:tabs>
          <w:tab w:val="clear" w:pos="284"/>
          <w:tab w:val="left" w:pos="1140" w:leader="none"/>
        </w:tabs>
        <w:ind w:left="1140" w:hanging="1140"/>
        <w:rPr/>
      </w:pPr>
      <w:bookmarkStart w:id="31" w:name="__RefHeading___Toc477858965"/>
      <w:bookmarkEnd w:id="31"/>
      <w:r>
        <w:rPr/>
        <w:t>4.2.1</w:t>
        <w:tab/>
        <w:t>CSCF – IM</w:t>
        <w:noBreakHyphen/>
        <w:t>SSF interface</w:t>
      </w:r>
    </w:p>
    <w:p>
      <w:pPr>
        <w:pStyle w:val="Normal"/>
        <w:rPr/>
      </w:pPr>
      <w:r>
        <w:rPr>
          <w:color w:val="000000"/>
        </w:rPr>
        <w:t>This interface is the IP Multimedia Service Control interface (ISC). This interface shall be based on SIP as detailed in 3GPP TS 24.229 [</w:t>
      </w:r>
      <w:r>
        <w:rPr>
          <w:rFonts w:eastAsia="MS Gothic;ＭＳ ゴシック"/>
          <w:lang w:val="en-US" w:eastAsia="en-US"/>
        </w:rPr>
        <w:t>8</w:t>
      </w:r>
      <w:r>
        <w:rPr>
          <w:color w:val="000000"/>
        </w:rPr>
        <w:t>].</w:t>
      </w:r>
    </w:p>
    <w:p>
      <w:pPr>
        <w:pStyle w:val="Heading3"/>
        <w:tabs>
          <w:tab w:val="clear" w:pos="284"/>
          <w:tab w:val="left" w:pos="1140" w:leader="none"/>
        </w:tabs>
        <w:ind w:left="1140" w:hanging="1140"/>
        <w:rPr/>
      </w:pPr>
      <w:bookmarkStart w:id="32" w:name="__RefHeading___Toc477858966"/>
      <w:bookmarkEnd w:id="32"/>
      <w:r>
        <w:rPr/>
        <w:t>4.2.2</w:t>
        <w:tab/>
        <w:t>IM</w:t>
        <w:noBreakHyphen/>
        <w:t>SSF - gsmSCF interface</w:t>
      </w:r>
    </w:p>
    <w:p>
      <w:pPr>
        <w:pStyle w:val="Normal"/>
        <w:rPr/>
      </w:pPr>
      <w:r>
        <w:rPr>
          <w:color w:val="000000"/>
        </w:rPr>
        <w:t>This interface is used by the gsmSCF to control an IP Multimedia  session in a certain IM</w:t>
        <w:noBreakHyphen/>
        <w:t>SSF. Relationships between the IM</w:t>
        <w:noBreakHyphen/>
        <w:t>SSF and the gsmSCF on this interface are opened as a result of the IM</w:t>
        <w:noBreakHyphen/>
        <w:t xml:space="preserve">SSF sending a request for instructions to the gsmSCF.  This interface shall be based on </w:t>
      </w:r>
      <w:r>
        <w:rPr/>
        <w:t>3GPP TS 29.278 [11].</w:t>
      </w:r>
    </w:p>
    <w:p>
      <w:pPr>
        <w:pStyle w:val="Heading3"/>
        <w:tabs>
          <w:tab w:val="clear" w:pos="284"/>
          <w:tab w:val="left" w:pos="1140" w:leader="none"/>
        </w:tabs>
        <w:ind w:left="1140" w:hanging="1140"/>
        <w:rPr/>
      </w:pPr>
      <w:bookmarkStart w:id="33" w:name="__RefHeading___Toc477858967"/>
      <w:bookmarkEnd w:id="33"/>
      <w:r>
        <w:rPr/>
        <w:t>4.2.3</w:t>
        <w:tab/>
        <w:t>HSS – IM-SSF interface</w:t>
      </w:r>
    </w:p>
    <w:p>
      <w:pPr>
        <w:pStyle w:val="Normal"/>
        <w:rPr/>
      </w:pPr>
      <w:r>
        <w:rPr/>
        <w:t>This interface is the Si interface and is used to send CAMEL related subscriber data to the IM-SSF, e.g. IM-CSI.  This interface shall be a MAP interface as described in 3GPP TS 29.002 [9].</w:t>
      </w:r>
    </w:p>
    <w:p>
      <w:pPr>
        <w:pStyle w:val="Heading2"/>
        <w:rPr/>
      </w:pPr>
      <w:bookmarkStart w:id="34" w:name="__RefHeading___Toc477858968"/>
      <w:bookmarkEnd w:id="34"/>
      <w:r>
        <w:rPr/>
        <w:t>4.3</w:t>
        <w:tab/>
        <w:t>Detection Points (DPs)</w:t>
      </w:r>
    </w:p>
    <w:p>
      <w:pPr>
        <w:pStyle w:val="Normal"/>
        <w:rPr/>
      </w:pPr>
      <w:r>
        <w:rPr/>
        <w:t>Certain basic call events may be visible to the GSM Service Control Function (gsmSCF). The DPs are the points in call at which these events are detected.</w:t>
      </w:r>
    </w:p>
    <w:p>
      <w:pPr>
        <w:pStyle w:val="Normal"/>
        <w:rPr/>
      </w:pPr>
      <w:r>
        <w:rPr/>
        <w:t>A DP can be armed in order to notify the gsmSCF that the DP was encountered, and potentially to allow the gsmSCF to influence subsequent handling of the call. If the DP is not armed, the processing entity continues the processing without gsmSCF involvement.</w:t>
      </w:r>
    </w:p>
    <w:p>
      <w:pPr>
        <w:pStyle w:val="Normal"/>
        <w:rPr/>
      </w:pPr>
      <w:r>
        <w:rPr/>
        <w:t>Three different types of DPs are identified:</w:t>
      </w:r>
    </w:p>
    <w:p>
      <w:pPr>
        <w:pStyle w:val="B1"/>
        <w:rPr/>
      </w:pPr>
      <w:r>
        <w:rPr/>
        <w:t>-</w:t>
        <w:tab/>
        <w:t>Trigger Detection Point - Request (TDP</w:t>
        <w:noBreakHyphen/>
        <w:t>R).</w:t>
      </w:r>
    </w:p>
    <w:p>
      <w:pPr>
        <w:pStyle w:val="B1"/>
        <w:rPr/>
      </w:pPr>
      <w:r>
        <w:rPr/>
        <w:tab/>
        <w:t xml:space="preserve">This detection point is statically armed and initiates a CAMEL control relationship when encountered and there is no existing relationship due to </w:t>
      </w:r>
      <w:r>
        <w:rPr>
          <w:rFonts w:eastAsia="MS Gothic;ＭＳ ゴシック"/>
          <w:lang w:eastAsia="ja-JP"/>
        </w:rPr>
        <w:t xml:space="preserve">the </w:t>
      </w:r>
      <w:r>
        <w:rPr/>
        <w:t>same CSI. Processing is suspended when the DP is encountered.</w:t>
      </w:r>
    </w:p>
    <w:p>
      <w:pPr>
        <w:pStyle w:val="B1"/>
        <w:rPr/>
      </w:pPr>
      <w:r>
        <w:rPr/>
        <w:t>-</w:t>
        <w:tab/>
        <w:t>Event Detection Point - Request (EDP</w:t>
        <w:noBreakHyphen/>
        <w:t>R).</w:t>
      </w:r>
    </w:p>
    <w:p>
      <w:pPr>
        <w:pStyle w:val="B1"/>
        <w:rPr/>
      </w:pPr>
      <w:r>
        <w:rPr/>
        <w:tab/>
        <w:t>This detection point is dynamically armed within the context of a CAMEL control relationship. Processing is suspended when encountering the DP and the IM</w:t>
        <w:noBreakHyphen/>
        <w:t>SSF waits for instructions from the gsmSCF.</w:t>
      </w:r>
    </w:p>
    <w:p>
      <w:pPr>
        <w:pStyle w:val="B1"/>
        <w:rPr/>
      </w:pPr>
      <w:r>
        <w:rPr/>
        <w:t>-</w:t>
        <w:tab/>
        <w:t>Event Detection Point - Notification (EDP</w:t>
        <w:noBreakHyphen/>
        <w:t>N).</w:t>
      </w:r>
    </w:p>
    <w:p>
      <w:pPr>
        <w:pStyle w:val="B1"/>
        <w:rPr/>
      </w:pPr>
      <w:r>
        <w:rPr/>
        <w:tab/>
        <w:t>This detection point is dynamically armed within the context of a CAMEL control relationship. Processing is not suspended when encountering the DP.</w:t>
      </w:r>
    </w:p>
    <w:p>
      <w:pPr>
        <w:pStyle w:val="Normal"/>
        <w:rPr/>
      </w:pPr>
      <w:r>
        <w:rPr/>
        <w:t>The DPs are characterized in the following clauses.</w:t>
      </w:r>
    </w:p>
    <w:p>
      <w:pPr>
        <w:pStyle w:val="Heading3"/>
        <w:ind w:left="0" w:hanging="0"/>
        <w:rPr/>
      </w:pPr>
      <w:bookmarkStart w:id="35" w:name="__RefHeading___Toc477858969"/>
      <w:bookmarkEnd w:id="35"/>
      <w:r>
        <w:rPr/>
        <w:t>4.3.1</w:t>
        <w:tab/>
        <w:t>Arming/Disarming mechanism</w:t>
      </w:r>
    </w:p>
    <w:p>
      <w:pPr>
        <w:pStyle w:val="Normal"/>
        <w:rPr/>
      </w:pPr>
      <w:r>
        <w:rPr/>
        <w:t xml:space="preserve">A DP may be statically armed or dynamically armed.  </w:t>
      </w:r>
    </w:p>
    <w:p>
      <w:pPr>
        <w:pStyle w:val="Normal"/>
        <w:rPr/>
      </w:pPr>
      <w:r>
        <w:rPr/>
        <w:t>The following arming rules apply:</w:t>
      </w:r>
    </w:p>
    <w:p>
      <w:pPr>
        <w:pStyle w:val="B1"/>
        <w:rPr/>
      </w:pPr>
      <w:r>
        <w:rPr/>
        <w:t>-</w:t>
        <w:tab/>
        <w:t>DP for a mobile originating call handling is statically armed in the IM</w:t>
        <w:noBreakHyphen/>
        <w:t>SSF as a result of O</w:t>
        <w:noBreakHyphen/>
        <w:t>IM</w:t>
        <w:noBreakHyphen/>
        <w:t>CSI and D</w:t>
        <w:noBreakHyphen/>
        <w:t>IM</w:t>
        <w:noBreakHyphen/>
        <w:t>CSI data delivery from the HSS. Likewise, DP for mobile terminating call handling is statically armed in the IM</w:t>
        <w:noBreakHyphen/>
        <w:t>SSF as a result of VT</w:t>
        <w:noBreakHyphen/>
        <w:t>IM</w:t>
        <w:noBreakHyphen/>
        <w:t>CSI data delivery from the HSS. Static arming of DPs in the IM</w:t>
        <w:noBreakHyphen/>
        <w:t>SSF occurs during the UE's registration in the IMS CN. Basically, when the IM</w:t>
        <w:noBreakHyphen/>
        <w:t>SSF is notified of the UE's initial registration, the IM</w:t>
        <w:noBreakHyphen/>
        <w:t>SSF queries the HSS for the subscriber's CAMEL Subscription Information via the Si interface.</w:t>
      </w:r>
    </w:p>
    <w:p>
      <w:pPr>
        <w:pStyle w:val="B1"/>
        <w:rPr/>
      </w:pPr>
      <w:r>
        <w:rPr/>
        <w:t>-</w:t>
        <w:tab/>
        <w:t>A DP is dynamically armed by the gsmSCF within the context of a CAMEL control relationship as a result of IM</w:t>
        <w:noBreakHyphen/>
        <w:t xml:space="preserve">SSF receiving the RequestReportBCSMEvent operation. </w:t>
      </w:r>
    </w:p>
    <w:p>
      <w:pPr>
        <w:pStyle w:val="B1"/>
        <w:rPr>
          <w:rFonts w:eastAsia="MS Gothic;ＭＳ ゴシック"/>
          <w:lang w:eastAsia="ja-JP"/>
        </w:rPr>
      </w:pPr>
      <w:r>
        <w:rPr>
          <w:rFonts w:eastAsia="MS Gothic;ＭＳ ゴシック"/>
          <w:lang w:eastAsia="ja-JP"/>
        </w:rPr>
        <w:t>-</w:t>
        <w:tab/>
        <w:t xml:space="preserve">A Request Report BCSM Event information flow for a detection point </w:t>
      </w:r>
      <w:r>
        <w:rPr>
          <w:rFonts w:eastAsia="MS Gothic;ＭＳ ゴシック"/>
          <w:lang w:eastAsia="ja-JP"/>
        </w:rPr>
        <w:t xml:space="preserve">for a leg </w:t>
      </w:r>
      <w:r>
        <w:rPr>
          <w:rFonts w:eastAsia="MS Gothic;ＭＳ ゴシック"/>
          <w:lang w:eastAsia="ja-JP"/>
        </w:rPr>
        <w:t>overwri</w:t>
      </w:r>
      <w:r>
        <w:rPr>
          <w:rFonts w:eastAsia="MS Gothic;ＭＳ ゴシック"/>
          <w:lang w:eastAsia="ja-JP"/>
        </w:rPr>
        <w:t>t</w:t>
      </w:r>
      <w:r>
        <w:rPr>
          <w:rFonts w:eastAsia="MS Gothic;ＭＳ ゴシック"/>
          <w:lang w:eastAsia="ja-JP"/>
        </w:rPr>
        <w:t xml:space="preserve">es </w:t>
      </w:r>
      <w:r>
        <w:rPr>
          <w:rFonts w:eastAsia="MS Gothic;ＭＳ ゴシック"/>
          <w:lang w:eastAsia="ja-JP"/>
        </w:rPr>
        <w:t>any</w:t>
      </w:r>
      <w:r>
        <w:rPr>
          <w:rFonts w:eastAsia="MS Gothic;ＭＳ ゴシック"/>
          <w:lang w:eastAsia="ja-JP"/>
        </w:rPr>
        <w:t xml:space="preserve"> previous Request Report BCSM Event information flow for that detection point</w:t>
      </w:r>
      <w:r>
        <w:rPr>
          <w:rFonts w:eastAsia="MS Gothic;ＭＳ ゴシック"/>
          <w:lang w:eastAsia="ja-JP"/>
        </w:rPr>
        <w:t xml:space="preserve"> for that leg</w:t>
      </w:r>
      <w:r>
        <w:rPr>
          <w:rFonts w:eastAsia="MS Gothic;ＭＳ ゴシック"/>
          <w:lang w:eastAsia="ja-JP"/>
        </w:rPr>
        <w:t>.</w:t>
      </w:r>
    </w:p>
    <w:p>
      <w:pPr>
        <w:pStyle w:val="B1"/>
        <w:ind w:left="284" w:hanging="0"/>
        <w:rPr>
          <w:rFonts w:eastAsia="MS Gothic;ＭＳ ゴシック"/>
          <w:lang w:eastAsia="ja-JP"/>
        </w:rPr>
      </w:pPr>
      <w:r>
        <w:rPr>
          <w:rFonts w:eastAsia="MS Gothic;ＭＳ ゴシック"/>
          <w:lang w:eastAsia="ja-JP"/>
        </w:rPr>
      </w:r>
    </w:p>
    <w:p>
      <w:pPr>
        <w:pStyle w:val="Normal"/>
        <w:keepNext w:val="true"/>
        <w:keepLines/>
        <w:rPr/>
      </w:pPr>
      <w:r>
        <w:rPr/>
        <w:t>The following disarming rules apply:</w:t>
      </w:r>
    </w:p>
    <w:p>
      <w:pPr>
        <w:pStyle w:val="B1"/>
        <w:keepNext w:val="true"/>
        <w:keepLines/>
        <w:rPr/>
      </w:pPr>
      <w:r>
        <w:rPr/>
        <w:t>-</w:t>
        <w:tab/>
        <w:t>A statically armed DP is disarmed when the IP Multimedia CSI data is withdrawn in the HSS. Only TDP</w:t>
        <w:noBreakHyphen/>
        <w:t>Rs can be disarmed using this mechanism.</w:t>
      </w:r>
    </w:p>
    <w:p>
      <w:pPr>
        <w:pStyle w:val="B1"/>
        <w:rPr/>
      </w:pPr>
      <w:r>
        <w:rPr/>
        <w:t>-</w:t>
        <w:tab/>
        <w:t>If an armed EDP is met, then it is disarmed.</w:t>
      </w:r>
    </w:p>
    <w:p>
      <w:pPr>
        <w:pStyle w:val="B1"/>
        <w:rPr/>
      </w:pPr>
      <w:r>
        <w:rPr/>
        <w:t>-</w:t>
        <w:tab/>
        <w:t>If an EDP is met that causes the release of the related leg, then all EDPs related to that leg are disarmed.</w:t>
      </w:r>
    </w:p>
    <w:p>
      <w:pPr>
        <w:pStyle w:val="B1"/>
        <w:rPr/>
      </w:pPr>
      <w:r>
        <w:rPr/>
        <w:t>-</w:t>
        <w:tab/>
        <w:t>If a call session is released, then all EDPs related to that call session are disarmed.</w:t>
      </w:r>
    </w:p>
    <w:p>
      <w:pPr>
        <w:pStyle w:val="B1"/>
        <w:rPr/>
      </w:pPr>
      <w:r>
        <w:rPr/>
        <w:t>-</w:t>
        <w:tab/>
        <w:t>If an EDP is met, then other EDPS are disarmed, in accordance with the implicit disarming rule table specified in TS 23.078 Rel</w:t>
        <w:noBreakHyphen/>
        <w:t xml:space="preserve">99 </w:t>
      </w:r>
      <w:r>
        <w:rPr>
          <w:rFonts w:eastAsia="MS Gothic;ＭＳ ゴシック"/>
          <w:lang w:val="en-US" w:eastAsia="en-US"/>
        </w:rPr>
        <w:t>4</w:t>
      </w:r>
      <w:r>
        <w:rPr/>
        <w:t xml:space="preserve"> (refer to the section for "Rules for Implicit Disarming of Event Detection Points').</w:t>
      </w:r>
    </w:p>
    <w:p>
      <w:pPr>
        <w:pStyle w:val="Normal"/>
        <w:rPr/>
      </w:pPr>
      <w:r>
        <w:rPr/>
        <w:t>If an EDP is armed, it can be explicitly disarmed by the gsmSCF by means of the RequestReportBCSMEvent information flow.</w:t>
      </w:r>
    </w:p>
    <w:p>
      <w:pPr>
        <w:pStyle w:val="Heading3"/>
        <w:rPr/>
      </w:pPr>
      <w:bookmarkStart w:id="36" w:name="__RefHeading___Toc477858970"/>
      <w:bookmarkEnd w:id="36"/>
      <w:r>
        <w:rPr/>
        <w:t>4.3.2</w:t>
        <w:tab/>
        <w:t>Criteria</w:t>
      </w:r>
    </w:p>
    <w:p>
      <w:pPr>
        <w:pStyle w:val="Normal"/>
        <w:rPr/>
      </w:pPr>
      <w:r>
        <w:rPr/>
        <w:t>Criteria are the conditions that must be met in order for the IM</w:t>
        <w:noBreakHyphen/>
        <w:t xml:space="preserve">SSF to request instructions from the gsmSCF. </w:t>
      </w:r>
    </w:p>
    <w:p>
      <w:pPr>
        <w:pStyle w:val="Normal"/>
        <w:rPr/>
      </w:pPr>
      <w:r>
        <w:rPr/>
        <w:t>DP criteria are checked in the IM</w:t>
        <w:noBreakHyphen/>
        <w:t>SSF. Criteria for originating DPs (i.e. Collected_Info, Analysed_Information, and Route_Select_Failure TDPs ) are checked in the IM</w:t>
        <w:noBreakHyphen/>
        <w:t>SSF associated with the originating UE's S</w:t>
        <w:noBreakHyphen/>
        <w:t>CSCF.  Criteria for terminating DPs (i.e. T_Busy and T_No_Answer) are checked in the IM</w:t>
        <w:noBreakHyphen/>
        <w:t>SSF associated with the terminating UE's S</w:t>
        <w:noBreakHyphen/>
        <w:t xml:space="preserve">CSCF.   </w:t>
      </w:r>
    </w:p>
    <w:p>
      <w:pPr>
        <w:pStyle w:val="Normal"/>
        <w:rPr/>
      </w:pPr>
      <w:r>
        <w:rPr/>
        <w:t>Based on the Initial Filter Criteria information, the S</w:t>
        <w:noBreakHyphen/>
        <w:t>CSCF forwards the SIP message to the IM</w:t>
        <w:noBreakHyphen/>
        <w:t>SSF.  The DP encountered is identified based on the SIP message received from the S</w:t>
        <w:noBreakHyphen/>
        <w:t>CSCF. Refer to table 4.2 and table 4.4 for mapping of SIP messages to CAMEL IM</w:t>
        <w:noBreakHyphen/>
        <w:t>BCSM Detection Points.</w:t>
      </w:r>
    </w:p>
    <w:p>
      <w:pPr>
        <w:pStyle w:val="Heading4"/>
        <w:ind w:left="1418" w:hanging="1418"/>
        <w:rPr/>
      </w:pPr>
      <w:bookmarkStart w:id="37" w:name="__RefHeading___Toc477858971"/>
      <w:bookmarkEnd w:id="37"/>
      <w:r>
        <w:rPr/>
        <w:t>4.3.2.1</w:t>
        <w:tab/>
        <w:t>Criteria at Collected_Info</w:t>
      </w:r>
    </w:p>
    <w:p>
      <w:pPr>
        <w:pStyle w:val="Normal"/>
        <w:rPr/>
      </w:pPr>
      <w:r>
        <w:rPr/>
        <w:t>The following criteria are applicable for DP Collected_Info:</w:t>
      </w:r>
    </w:p>
    <w:p>
      <w:pPr>
        <w:pStyle w:val="B1"/>
        <w:rPr/>
      </w:pPr>
      <w:r>
        <w:rPr/>
        <w:t>-</w:t>
        <w:tab/>
        <w:t>Destination number triggering criterion: The HSS may store a list of up to 10 destination numbers and/or up to 3 number lengths. There is no restriction on the nature of address. There is no restriction on the numbering plan indicator. This criterion may be defined to be either "enabling" or "inhibiting". This criterion does not match when the destination number received from the S-CSCF is not an ISDN number. In this case, a dialogue with the gsmSCF may or may not be established depending on whether the criterion is inhibiting or enabling respectively.</w:t>
      </w:r>
    </w:p>
    <w:p>
      <w:pPr>
        <w:pStyle w:val="Normal"/>
        <w:rPr/>
      </w:pPr>
      <w:r>
        <w:rPr/>
        <w:t>Triggering at DP Collected_Info shall be strictly based on the destination number received from the S</w:t>
        <w:noBreakHyphen/>
        <w:t xml:space="preserve">CSCF.  </w:t>
      </w:r>
    </w:p>
    <w:p>
      <w:pPr>
        <w:pStyle w:val="Normal"/>
        <w:rPr/>
      </w:pPr>
      <w:r>
        <w:rPr/>
        <w:t>The destination number received from the S</w:t>
        <w:noBreakHyphen/>
        <w:t>CSCF shall not be modified before conditional triggering check takes place.</w:t>
      </w:r>
    </w:p>
    <w:p>
      <w:pPr>
        <w:pStyle w:val="Normal"/>
        <w:keepNext w:val="true"/>
        <w:keepLines/>
        <w:rPr/>
      </w:pPr>
      <w:r>
        <w:rPr/>
        <w:t>If the destination number triggering criterion is enabling, then the IM</w:t>
        <w:noBreakHyphen/>
        <w:t>SSF may establish a dialogue with the gsmSCF if:</w:t>
      </w:r>
    </w:p>
    <w:p>
      <w:pPr>
        <w:pStyle w:val="B1"/>
        <w:keepNext w:val="true"/>
        <w:keepLines/>
        <w:rPr/>
      </w:pPr>
      <w:r>
        <w:rPr/>
        <w:t>-</w:t>
        <w:tab/>
        <w:t>the destination number matches one of the destination number strings defined in the list; or</w:t>
      </w:r>
    </w:p>
    <w:p>
      <w:pPr>
        <w:pStyle w:val="B1"/>
        <w:rPr/>
      </w:pPr>
      <w:r>
        <w:rPr/>
        <w:t>-</w:t>
        <w:tab/>
        <w:t>the length of the destination number matches one of the destination number lengths defined in the list.</w:t>
      </w:r>
    </w:p>
    <w:p>
      <w:pPr>
        <w:pStyle w:val="Normal"/>
        <w:rPr/>
      </w:pPr>
      <w:r>
        <w:rPr/>
        <w:t>In this test the destination number matches one of the destination number strings in the list if:</w:t>
      </w:r>
    </w:p>
    <w:p>
      <w:pPr>
        <w:pStyle w:val="B1"/>
        <w:rPr/>
      </w:pPr>
      <w:r>
        <w:rPr/>
        <w:t>-</w:t>
        <w:tab/>
        <w:t>the nature of address of destination number is the same as the nature of address of the destination number string;</w:t>
      </w:r>
    </w:p>
    <w:p>
      <w:pPr>
        <w:pStyle w:val="B1"/>
        <w:rPr/>
      </w:pPr>
      <w:r>
        <w:rPr/>
        <w:t>-</w:t>
        <w:tab/>
        <w:t>the destination number is at least as long as the destination number string in the list; and</w:t>
      </w:r>
    </w:p>
    <w:p>
      <w:pPr>
        <w:pStyle w:val="B1"/>
        <w:rPr/>
      </w:pPr>
      <w:r>
        <w:rPr/>
        <w:t>-</w:t>
        <w:tab/>
        <w:t>all the digits in the destination number string in the list match the leading digits of the destination number.</w:t>
      </w:r>
    </w:p>
    <w:p>
      <w:pPr>
        <w:pStyle w:val="Normal"/>
        <w:rPr/>
      </w:pPr>
      <w:r>
        <w:rPr/>
        <w:t>If the destination number triggering criterion is inhibiting, then the IM</w:t>
        <w:noBreakHyphen/>
        <w:t>SSF may establish a dialogue with the gsmSCF if:</w:t>
      </w:r>
    </w:p>
    <w:p>
      <w:pPr>
        <w:pStyle w:val="B1"/>
        <w:rPr/>
      </w:pPr>
      <w:r>
        <w:rPr/>
        <w:t>-</w:t>
        <w:tab/>
        <w:t>the destination number does not match any of the destination number strings defined in the list; and</w:t>
      </w:r>
    </w:p>
    <w:p>
      <w:pPr>
        <w:pStyle w:val="B1"/>
        <w:rPr/>
      </w:pPr>
      <w:r>
        <w:rPr/>
        <w:t>-</w:t>
        <w:tab/>
        <w:t>the length of the destination number does not match any of the destination number lengths defined in the list.</w:t>
      </w:r>
    </w:p>
    <w:p>
      <w:pPr>
        <w:pStyle w:val="Normal"/>
        <w:rPr/>
      </w:pPr>
      <w:r>
        <w:rPr/>
        <w:t>In this test the destination number matches one of the destination number strings in the list if:</w:t>
      </w:r>
    </w:p>
    <w:p>
      <w:pPr>
        <w:pStyle w:val="B1"/>
        <w:rPr/>
      </w:pPr>
      <w:r>
        <w:rPr/>
        <w:t>-</w:t>
        <w:tab/>
        <w:t>the nature of address of destination number is the same as the nature of address of the destination number string;</w:t>
      </w:r>
    </w:p>
    <w:p>
      <w:pPr>
        <w:pStyle w:val="B1"/>
        <w:ind w:left="284" w:hanging="0"/>
        <w:rPr/>
      </w:pPr>
      <w:r>
        <w:rPr/>
        <w:t>-</w:t>
        <w:tab/>
        <w:t>the destination number is at least as long as the destination number string in the list; and</w:t>
      </w:r>
    </w:p>
    <w:p>
      <w:pPr>
        <w:pStyle w:val="B1"/>
        <w:rPr/>
      </w:pPr>
      <w:r>
        <w:rPr/>
        <w:t>-</w:t>
        <w:tab/>
        <w:t>all the digits in the destination number string in the list match the leading digits of the destination number.</w:t>
      </w:r>
    </w:p>
    <w:p>
      <w:pPr>
        <w:pStyle w:val="Heading4"/>
        <w:ind w:left="1418" w:hanging="1418"/>
        <w:rPr/>
      </w:pPr>
      <w:bookmarkStart w:id="38" w:name="__RefHeading___Toc477858972"/>
      <w:bookmarkEnd w:id="38"/>
      <w:r>
        <w:rPr/>
        <w:t>4.3.2.2</w:t>
        <w:tab/>
        <w:t>Criteria at DP Analysed_Information</w:t>
      </w:r>
    </w:p>
    <w:p>
      <w:pPr>
        <w:pStyle w:val="Heading5"/>
        <w:ind w:left="1701" w:hanging="1701"/>
        <w:rPr/>
      </w:pPr>
      <w:bookmarkStart w:id="39" w:name="__RefHeading___Toc477858973"/>
      <w:bookmarkEnd w:id="39"/>
      <w:r>
        <w:rPr/>
        <w:t>4.3.2.2.1</w:t>
        <w:tab/>
        <w:t>General</w:t>
      </w:r>
    </w:p>
    <w:p>
      <w:pPr>
        <w:pStyle w:val="Normal"/>
        <w:rPr/>
      </w:pPr>
      <w:r>
        <w:rPr/>
        <w:t>The following criteria are applicable for DP Analysed_Information:</w:t>
      </w:r>
    </w:p>
    <w:p>
      <w:pPr>
        <w:pStyle w:val="B1"/>
        <w:rPr/>
      </w:pPr>
      <w:r>
        <w:rPr/>
        <w:t>-</w:t>
        <w:tab/>
        <w:t>Destination number triggering criterion: The HSS may store a list of up to 10 destination numbers. There is no restriction on the nature of address. There is no restriction on the numbering plan indicator. This criterion does not match when the destination number received from the S-CSCF or the gsmSCF is not an ISDN number.</w:t>
      </w:r>
    </w:p>
    <w:p>
      <w:pPr>
        <w:pStyle w:val="NO"/>
        <w:rPr/>
      </w:pPr>
      <w:r>
        <w:rPr/>
        <w:t>NOTE:</w:t>
        <w:tab/>
        <w:t>The order in which the destination number criteria are checked in the IM</w:t>
        <w:noBreakHyphen/>
        <w:t>SSF is not determined. Hence, overlapping destination number criteria (e.g. use of "0800" and "0800123" for two different services) should be avoided, because they lead to unpredictable behaviour (i.e. either service might be triggered).</w:t>
      </w:r>
    </w:p>
    <w:p>
      <w:pPr>
        <w:pStyle w:val="Normal"/>
        <w:rPr/>
      </w:pPr>
      <w:r>
        <w:rPr/>
        <w:t>Triggering at DP Analysed_Info shall be based on the destination number received in the Connect operation from the gsmSCF during a Mobile Originating CAMEL Service.</w:t>
      </w:r>
    </w:p>
    <w:p>
      <w:pPr>
        <w:pStyle w:val="Heading5"/>
        <w:ind w:left="1701" w:hanging="1701"/>
        <w:rPr/>
      </w:pPr>
      <w:bookmarkStart w:id="40" w:name="__RefHeading___Toc477858974"/>
      <w:bookmarkEnd w:id="40"/>
      <w:r>
        <w:rPr/>
        <w:t>4.3.2.2.2</w:t>
        <w:tab/>
        <w:t>Number comparison</w:t>
      </w:r>
    </w:p>
    <w:p>
      <w:pPr>
        <w:pStyle w:val="Normal"/>
        <w:rPr/>
      </w:pPr>
      <w:r>
        <w:rPr/>
        <w:t>The following procedure shall be performed for the comparison of the destination number triggering criterion and the address information in the given order.</w:t>
      </w:r>
    </w:p>
    <w:p>
      <w:pPr>
        <w:pStyle w:val="B1"/>
        <w:rPr/>
      </w:pPr>
      <w:r>
        <w:rPr/>
        <w:t>1.</w:t>
        <w:tab/>
        <w:t xml:space="preserve">The numbering plan indicators of both numbers are </w:t>
      </w:r>
      <w:r>
        <w:rPr>
          <w:rFonts w:eastAsia="MS Gothic;ＭＳ ゴシック"/>
          <w:lang w:eastAsia="ja-JP"/>
        </w:rPr>
        <w:t>ignored</w:t>
      </w:r>
      <w:r>
        <w:rPr/>
        <w:t>.</w:t>
      </w:r>
    </w:p>
    <w:p>
      <w:pPr>
        <w:pStyle w:val="B1"/>
        <w:rPr/>
      </w:pPr>
      <w:r>
        <w:rPr/>
        <w:t>2.</w:t>
        <w:tab/>
        <w:t>The type of number</w:t>
      </w:r>
      <w:r>
        <w:rPr>
          <w:rFonts w:eastAsia="MS Gothic;ＭＳ ゴシック"/>
          <w:lang w:eastAsia="ja-JP"/>
        </w:rPr>
        <w:t>/nature of address</w:t>
      </w:r>
      <w:r>
        <w:rPr/>
        <w:t xml:space="preserve"> indicators of both numbers are compared. If there is a match of the type of number indicator, then the check shall be performed by comparing the digits</w:t>
      </w:r>
      <w:r>
        <w:rPr>
          <w:rFonts w:eastAsia="MS Gothic;ＭＳ ゴシック"/>
          <w:lang w:eastAsia="ja-JP"/>
        </w:rPr>
        <w:t xml:space="preserve"> as defined in step 6</w:t>
      </w:r>
      <w:r>
        <w:rPr/>
        <w:t>. If there is no match of the type of number the comparison procedure shall continue as follows.</w:t>
      </w:r>
    </w:p>
    <w:p>
      <w:pPr>
        <w:pStyle w:val="B1"/>
        <w:rPr/>
      </w:pPr>
      <w:r>
        <w:rPr/>
        <w:t>3.</w:t>
        <w:tab/>
        <w:t>If either or both of the address information and destination number triggering criterion includes a type of number</w:t>
      </w:r>
      <w:r>
        <w:rPr>
          <w:rFonts w:eastAsia="MS Gothic;ＭＳ ゴシック"/>
          <w:lang w:eastAsia="ja-JP"/>
        </w:rPr>
        <w:t>/nature of address</w:t>
      </w:r>
      <w:r>
        <w:rPr/>
        <w:t xml:space="preserve"> indicator other than "unknown", "national (significant) number" or "international number" then the destination number does not match the destination number triggering criterion. Otherwise the comparison procedure shall continue as follows.</w:t>
      </w:r>
    </w:p>
    <w:p>
      <w:pPr>
        <w:pStyle w:val="B1"/>
        <w:rPr/>
      </w:pPr>
      <w:r>
        <w:rPr/>
        <w:t>4.</w:t>
        <w:tab/>
        <w:t>If there is a number (address information or destination number triggering criterion) with type of number</w:t>
      </w:r>
      <w:r>
        <w:rPr>
          <w:rFonts w:eastAsia="MS Gothic;ＭＳ ゴシック"/>
          <w:lang w:eastAsia="ja-JP"/>
        </w:rPr>
        <w:t>/nature of address</w:t>
      </w:r>
      <w:r>
        <w:rPr/>
        <w:t xml:space="preserve"> "unknown" this number shall be translated based on the numbering plan of the serving entity in either of the following ways:</w:t>
      </w:r>
    </w:p>
    <w:p>
      <w:pPr>
        <w:pStyle w:val="B2"/>
        <w:rPr/>
      </w:pPr>
      <w:r>
        <w:rPr/>
        <w:t>-</w:t>
        <w:tab/>
        <w:t>if the leading digits refer to an international prefix, those digits shall be removed and the type of number</w:t>
      </w:r>
      <w:r>
        <w:rPr>
          <w:rFonts w:eastAsia="MS Gothic;ＭＳ ゴシック"/>
          <w:lang w:eastAsia="ja-JP"/>
        </w:rPr>
        <w:t>/nature of address</w:t>
      </w:r>
      <w:r>
        <w:rPr/>
        <w:t xml:space="preserve"> shall be set to "international number".</w:t>
      </w:r>
    </w:p>
    <w:p>
      <w:pPr>
        <w:pStyle w:val="B2"/>
        <w:rPr/>
      </w:pPr>
      <w:r>
        <w:rPr/>
        <w:t>-</w:t>
        <w:tab/>
        <w:t>if the leading digits refer to a national (trunk) prefix, those digits shall be removed and the type of number</w:t>
      </w:r>
      <w:r>
        <w:rPr>
          <w:rFonts w:eastAsia="MS Gothic;ＭＳ ゴシック"/>
          <w:lang w:eastAsia="ja-JP"/>
        </w:rPr>
        <w:t>/nature of address</w:t>
      </w:r>
      <w:r>
        <w:rPr/>
        <w:t xml:space="preserve"> shall be set to "national (significant) number".</w:t>
      </w:r>
    </w:p>
    <w:p>
      <w:pPr>
        <w:pStyle w:val="B1"/>
        <w:ind w:left="568" w:hanging="1"/>
        <w:rPr/>
      </w:pPr>
      <w:r>
        <w:rPr/>
        <w:t>If the leading digits refer neither to an international prefix nor to a national (trunk) prefix, then the destination number does not match the destination number triggering criterion.</w:t>
      </w:r>
    </w:p>
    <w:p>
      <w:pPr>
        <w:pStyle w:val="B2"/>
        <w:ind w:left="567" w:hanging="0"/>
        <w:rPr/>
      </w:pPr>
      <w:r>
        <w:rPr/>
        <w:t>If there is a match of the type of number</w:t>
      </w:r>
      <w:r>
        <w:rPr>
          <w:rFonts w:eastAsia="MS Gothic;ＭＳ ゴシック"/>
          <w:lang w:eastAsia="ja-JP"/>
        </w:rPr>
        <w:t>/nature of address</w:t>
      </w:r>
      <w:r>
        <w:rPr/>
        <w:t xml:space="preserve"> indicator after this number modification, then the check shall be performed by comparing the digits</w:t>
      </w:r>
      <w:r>
        <w:rPr>
          <w:rFonts w:eastAsia="MS Gothic;ＭＳ ゴシック"/>
          <w:lang w:eastAsia="ja-JP"/>
        </w:rPr>
        <w:t xml:space="preserve"> as defined in step 6</w:t>
      </w:r>
      <w:r>
        <w:rPr/>
        <w:t>, otherwise the comparison procedure shall continue as follows.</w:t>
      </w:r>
    </w:p>
    <w:p>
      <w:pPr>
        <w:pStyle w:val="B1"/>
        <w:keepNext w:val="true"/>
        <w:keepLines/>
        <w:rPr/>
      </w:pPr>
      <w:r>
        <w:rPr/>
        <w:t>5.</w:t>
        <w:tab/>
        <w:t>If the type of number</w:t>
      </w:r>
      <w:r>
        <w:rPr>
          <w:rFonts w:eastAsia="MS Gothic;ＭＳ ゴシック"/>
          <w:lang w:eastAsia="ja-JP"/>
        </w:rPr>
        <w:t>/nature of address</w:t>
      </w:r>
      <w:r>
        <w:rPr/>
        <w:t xml:space="preserve"> of the address information or of the destination number triggering criterion is "national (significant) number" this number shall be translated based on the numbering plan of the serving entity to international format by adding the country code of the serving entity to the number string. After this modification both numbers shall be in international format and shall be checked by comparing the digits</w:t>
      </w:r>
      <w:r>
        <w:rPr>
          <w:rFonts w:eastAsia="MS Gothic;ＭＳ ゴシック"/>
          <w:lang w:eastAsia="ja-JP"/>
        </w:rPr>
        <w:t xml:space="preserve"> as defined in step 6</w:t>
      </w:r>
      <w:r>
        <w:rPr/>
        <w:t>.</w:t>
      </w:r>
    </w:p>
    <w:p>
      <w:pPr>
        <w:pStyle w:val="B1"/>
        <w:keepNext w:val="true"/>
        <w:keepLines/>
        <w:rPr/>
      </w:pPr>
      <w:r>
        <w:rPr>
          <w:rFonts w:eastAsia="MS Gothic;ＭＳ ゴシック"/>
          <w:lang w:eastAsia="ja-JP"/>
        </w:rPr>
        <w:t>6</w:t>
        <w:tab/>
      </w:r>
      <w:r>
        <w:rPr/>
        <w:t>If the number digits of the address information are compared with the number digits of the destination number triggering criterion, then there is a match if:</w:t>
      </w:r>
    </w:p>
    <w:p>
      <w:pPr>
        <w:pStyle w:val="B1"/>
        <w:keepNext w:val="true"/>
        <w:keepLines/>
        <w:ind w:left="851" w:hanging="284"/>
        <w:rPr/>
      </w:pPr>
      <w:r>
        <w:rPr/>
        <w:t>-</w:t>
        <w:tab/>
        <w:t>the destination number is at least as long as the destination number string of the destination number triggering criterion; and</w:t>
      </w:r>
    </w:p>
    <w:p>
      <w:pPr>
        <w:pStyle w:val="B1"/>
        <w:ind w:left="851" w:hanging="284"/>
        <w:rPr/>
      </w:pPr>
      <w:r>
        <w:rPr/>
        <w:t>-</w:t>
        <w:tab/>
        <w:t>all the digits in the destination number string of the destination number triggering criterion match the leading digits of the destination number.</w:t>
      </w:r>
    </w:p>
    <w:p>
      <w:pPr>
        <w:pStyle w:val="Normal"/>
        <w:rPr>
          <w:rFonts w:eastAsia="MS Gothic;ＭＳ ゴシック"/>
          <w:lang w:eastAsia="ja-JP"/>
        </w:rPr>
      </w:pPr>
      <w:r>
        <w:rPr/>
        <w:t>The check described in this clause shall be repeated for every number contained in the destination number triggering criterion of the D</w:t>
        <w:noBreakHyphen/>
        <w:t>IM</w:t>
        <w:noBreakHyphen/>
        <w:t>CSI until a match is recognised and DP Analysed_Info is triggered</w:t>
      </w:r>
      <w:r>
        <w:rPr>
          <w:rFonts w:eastAsia="MS Gothic;ＭＳ ゴシック"/>
          <w:lang w:eastAsia="ja-JP"/>
        </w:rPr>
        <w:t>, or until all the destination numbers have been checked without a match being recognised. In the latter case DP Analysed_Info is not triggered.</w:t>
      </w:r>
    </w:p>
    <w:p>
      <w:pPr>
        <w:pStyle w:val="Heading4"/>
        <w:ind w:left="1418" w:hanging="1418"/>
        <w:rPr/>
      </w:pPr>
      <w:bookmarkStart w:id="41" w:name="__RefHeading___Toc477858975"/>
      <w:bookmarkEnd w:id="41"/>
      <w:r>
        <w:rPr/>
        <w:t>4.3.2.3</w:t>
        <w:tab/>
        <w:t>Criteria at DP Route_Select_Failure</w:t>
      </w:r>
    </w:p>
    <w:p>
      <w:pPr>
        <w:pStyle w:val="Normal"/>
        <w:rPr/>
      </w:pPr>
      <w:r>
        <w:rPr/>
        <w:t>The HSS may store a list of up to 5 cause values.</w:t>
      </w:r>
    </w:p>
    <w:p>
      <w:pPr>
        <w:pStyle w:val="Normal"/>
        <w:rPr/>
      </w:pPr>
      <w:r>
        <w:rPr/>
        <w:t>The following criteria are applicable for DP Route_Select_Failure:</w:t>
      </w:r>
    </w:p>
    <w:p>
      <w:pPr>
        <w:pStyle w:val="B1"/>
        <w:rPr/>
      </w:pPr>
      <w:r>
        <w:rPr/>
        <w:t>-</w:t>
        <w:tab/>
        <w:t>Release cause code.</w:t>
      </w:r>
    </w:p>
    <w:p>
      <w:pPr>
        <w:pStyle w:val="Normal"/>
        <w:rPr/>
      </w:pPr>
      <w:r>
        <w:rPr/>
        <w:t xml:space="preserve">The trigger criteria is met if the cause code received from the terminating party's network (could be a PSTN or an IMS network) is equal to at least one of the cause codes in the trigger criteria list.  </w:t>
      </w:r>
    </w:p>
    <w:p>
      <w:pPr>
        <w:pStyle w:val="Normal"/>
        <w:rPr/>
      </w:pPr>
      <w:r>
        <w:rPr/>
        <w:t xml:space="preserve">If a </w:t>
      </w:r>
      <w:r>
        <w:rPr>
          <w:rFonts w:eastAsia="MS Mincho;MS Mincho"/>
          <w:lang w:eastAsia="ja-JP"/>
        </w:rPr>
        <w:t>O</w:t>
      </w:r>
      <w:r>
        <w:rPr/>
        <w:noBreakHyphen/>
        <w:t>IM</w:t>
        <w:noBreakHyphen/>
        <w:t xml:space="preserve">BCSM was already invoked and there is a relationship </w:t>
      </w:r>
      <w:r>
        <w:rPr>
          <w:rFonts w:eastAsia="MS Gothic;ＭＳ ゴシック"/>
          <w:lang w:eastAsia="ja-JP"/>
        </w:rPr>
        <w:t xml:space="preserve">with the gsmSCF </w:t>
      </w:r>
      <w:r>
        <w:rPr/>
        <w:t xml:space="preserve">at that moment, then no </w:t>
      </w:r>
      <w:r>
        <w:rPr>
          <w:rFonts w:eastAsia="MS Gothic;ＭＳ ゴシック"/>
          <w:lang w:eastAsia="ja-JP"/>
        </w:rPr>
        <w:t>additional relationship</w:t>
      </w:r>
      <w:r>
        <w:rPr/>
        <w:t xml:space="preserve"> shall be </w:t>
      </w:r>
      <w:r>
        <w:rPr>
          <w:rFonts w:eastAsia="MS Gothic;ＭＳ ゴシック"/>
          <w:lang w:eastAsia="ja-JP"/>
        </w:rPr>
        <w:t>initiated</w:t>
      </w:r>
      <w:r>
        <w:rPr/>
        <w:t>.</w:t>
      </w:r>
    </w:p>
    <w:p>
      <w:pPr>
        <w:pStyle w:val="Heading4"/>
        <w:ind w:left="1418" w:hanging="1418"/>
        <w:rPr/>
      </w:pPr>
      <w:bookmarkStart w:id="42" w:name="__RefHeading___Toc477858976"/>
      <w:bookmarkEnd w:id="42"/>
      <w:r>
        <w:rPr/>
        <w:t>4.3.2.4</w:t>
        <w:tab/>
        <w:t>Criteria at DP T_Busy and T_No_Answer</w:t>
      </w:r>
    </w:p>
    <w:p>
      <w:pPr>
        <w:pStyle w:val="Normal"/>
        <w:keepNext w:val="true"/>
        <w:keepLines/>
        <w:rPr/>
      </w:pPr>
      <w:r>
        <w:rPr/>
        <w:t>The HSS may store a list of up to 5 cause values.</w:t>
      </w:r>
    </w:p>
    <w:p>
      <w:pPr>
        <w:pStyle w:val="Normal"/>
        <w:rPr/>
      </w:pPr>
      <w:r>
        <w:rPr/>
        <w:t>The triggering is based on the release cause code received from terminating UE's P</w:t>
        <w:noBreakHyphen/>
        <w:t>CSCF.</w:t>
      </w:r>
    </w:p>
    <w:p>
      <w:pPr>
        <w:pStyle w:val="Normal"/>
        <w:rPr/>
      </w:pPr>
      <w:r>
        <w:rPr/>
        <w:t>The following criteria are applicable for DP T_Busy and T_No_Answer:</w:t>
      </w:r>
    </w:p>
    <w:p>
      <w:pPr>
        <w:pStyle w:val="B1"/>
        <w:rPr/>
      </w:pPr>
      <w:r>
        <w:rPr/>
        <w:t>-</w:t>
        <w:tab/>
        <w:t>Release cause code.</w:t>
      </w:r>
    </w:p>
    <w:p>
      <w:pPr>
        <w:pStyle w:val="Normal"/>
        <w:rPr/>
      </w:pPr>
      <w:r>
        <w:rPr/>
        <w:t>The trigger criteria are met if the cause code received from the terminating UE's P</w:t>
        <w:noBreakHyphen/>
        <w:t>CSCF</w:t>
      </w:r>
      <w:r>
        <w:rPr>
          <w:color w:val="0000FF"/>
        </w:rPr>
        <w:t xml:space="preserve"> </w:t>
      </w:r>
      <w:r>
        <w:rPr/>
        <w:t>is equal to at least one of the cause codes in the trigger criteria list.</w:t>
      </w:r>
      <w:r>
        <w:rPr>
          <w:i/>
        </w:rPr>
        <w:t xml:space="preserve"> </w:t>
      </w:r>
    </w:p>
    <w:p>
      <w:pPr>
        <w:pStyle w:val="Normal"/>
        <w:rPr/>
      </w:pPr>
      <w:r>
        <w:rPr/>
        <w:t>If trigger criteria are satisfied, then the corresponding Service Logic shall be invoked.</w:t>
      </w:r>
    </w:p>
    <w:p>
      <w:pPr>
        <w:pStyle w:val="Heading2"/>
        <w:rPr/>
      </w:pPr>
      <w:bookmarkStart w:id="43" w:name="__RefHeading___Toc477858977"/>
      <w:bookmarkEnd w:id="43"/>
      <w:r>
        <w:rPr/>
        <w:t>4.4</w:t>
        <w:tab/>
        <w:t>Description of CAMEL Subscriber Data</w:t>
      </w:r>
    </w:p>
    <w:p>
      <w:pPr>
        <w:pStyle w:val="Heading3"/>
        <w:rPr/>
      </w:pPr>
      <w:bookmarkStart w:id="44" w:name="__RefHeading___Toc477858978"/>
      <w:bookmarkEnd w:id="44"/>
      <w:r>
        <w:rPr/>
        <w:t>4.4.1</w:t>
        <w:tab/>
        <w:t>IP Multimedia CAMEL Subscription Information (IM</w:t>
        <w:noBreakHyphen/>
        <w:t>CSI)</w:t>
      </w:r>
    </w:p>
    <w:p>
      <w:pPr>
        <w:pStyle w:val="Normal"/>
        <w:rPr/>
      </w:pPr>
      <w:r>
        <w:rPr>
          <w:color w:val="000000"/>
        </w:rPr>
        <w:t>This subclause defines the contents of the IP Multimedia CAMEL Subscription Information.  IM</w:t>
        <w:noBreakHyphen/>
        <w:t>CSI data are provisioned in the HSS for subscribers having originating and/or terminating IP Multimedia CAMEL services. This information shall be sent by the HSS to the IM</w:t>
        <w:noBreakHyphen/>
        <w:t>SSF via the Si Interface. The IM</w:t>
        <w:noBreakHyphen/>
        <w:t>CSI data contains the O</w:t>
        <w:noBreakHyphen/>
        <w:t>IM</w:t>
        <w:noBreakHyphen/>
        <w:t>CSI, D</w:t>
        <w:noBreakHyphen/>
        <w:t>IM</w:t>
        <w:noBreakHyphen/>
        <w:t>CSI, and VT</w:t>
        <w:noBreakHyphen/>
        <w:t>IM</w:t>
        <w:noBreakHyphen/>
        <w:t>CSI.</w:t>
      </w:r>
    </w:p>
    <w:p>
      <w:pPr>
        <w:pStyle w:val="Heading4"/>
        <w:ind w:left="1418" w:hanging="1418"/>
        <w:rPr/>
      </w:pPr>
      <w:bookmarkStart w:id="45" w:name="__RefHeading___Toc477858979"/>
      <w:bookmarkStart w:id="46" w:name="subclause_o_im_csi"/>
      <w:bookmarkEnd w:id="45"/>
      <w:r>
        <w:rPr/>
        <w:t>4.4.1.1</w:t>
      </w:r>
      <w:bookmarkEnd w:id="46"/>
      <w:r>
        <w:rPr/>
        <w:tab/>
        <w:t>Originating IP Multimedia CAMEL Subscription Information (O</w:t>
        <w:noBreakHyphen/>
        <w:t>IM</w:t>
        <w:noBreakHyphen/>
        <w:t>CSI)</w:t>
      </w:r>
    </w:p>
    <w:p>
      <w:pPr>
        <w:pStyle w:val="Heading5"/>
        <w:ind w:left="1701" w:hanging="1701"/>
        <w:rPr/>
      </w:pPr>
      <w:bookmarkStart w:id="47" w:name="__RefHeading___Toc477858980"/>
      <w:bookmarkEnd w:id="47"/>
      <w:r>
        <w:rPr/>
        <w:t>4.4.1.1.1</w:t>
        <w:tab/>
        <w:t>gsmSCF Address</w:t>
      </w:r>
    </w:p>
    <w:p>
      <w:pPr>
        <w:pStyle w:val="Normal"/>
        <w:rPr/>
      </w:pPr>
      <w:r>
        <w:rPr>
          <w:color w:val="000000"/>
        </w:rPr>
        <w:t>Address to be used to access the gsmSCF for a particular subscriber. The address shall be an E.164 number to be used for routeing.</w:t>
      </w:r>
    </w:p>
    <w:p>
      <w:pPr>
        <w:pStyle w:val="Heading5"/>
        <w:ind w:left="1701" w:hanging="1701"/>
        <w:rPr/>
      </w:pPr>
      <w:bookmarkStart w:id="48" w:name="__RefHeading___Toc477858981"/>
      <w:bookmarkEnd w:id="48"/>
      <w:r>
        <w:rPr/>
        <w:t>4.4.1.1.2</w:t>
        <w:tab/>
        <w:t>Service Key</w:t>
      </w:r>
    </w:p>
    <w:p>
      <w:pPr>
        <w:pStyle w:val="Normal"/>
        <w:rPr>
          <w:color w:val="000000"/>
        </w:rPr>
      </w:pPr>
      <w:r>
        <w:rPr>
          <w:color w:val="000000"/>
        </w:rPr>
        <w:t xml:space="preserve">The Service Key identifies to the gsmSCF the service logic that shall apply. </w:t>
      </w:r>
    </w:p>
    <w:p>
      <w:pPr>
        <w:pStyle w:val="Heading5"/>
        <w:ind w:left="1701" w:hanging="1701"/>
        <w:rPr/>
      </w:pPr>
      <w:bookmarkStart w:id="49" w:name="__RefHeading___Toc477858982"/>
      <w:bookmarkEnd w:id="49"/>
      <w:r>
        <w:rPr/>
        <w:t>4.4.1.1.3</w:t>
        <w:tab/>
        <w:t xml:space="preserve">Default </w:t>
      </w:r>
      <w:r>
        <w:rPr>
          <w:rFonts w:eastAsia="MS Mincho;MS Mincho"/>
          <w:lang w:eastAsia="ja-JP"/>
        </w:rPr>
        <w:t>Call</w:t>
      </w:r>
      <w:r>
        <w:rPr/>
        <w:t xml:space="preserve"> Handling</w:t>
      </w:r>
    </w:p>
    <w:p>
      <w:pPr>
        <w:pStyle w:val="Normal"/>
        <w:rPr/>
      </w:pPr>
      <w:r>
        <w:rPr>
          <w:color w:val="000000"/>
        </w:rPr>
        <w:t xml:space="preserve">The Default </w:t>
      </w:r>
      <w:r>
        <w:rPr>
          <w:rFonts w:eastAsia="MS Mincho;MS Mincho"/>
          <w:color w:val="000000"/>
          <w:lang w:eastAsia="ja-JP"/>
        </w:rPr>
        <w:t>Call</w:t>
      </w:r>
      <w:r>
        <w:rPr>
          <w:color w:val="000000"/>
        </w:rPr>
        <w:t xml:space="preserve"> Handling indicates whether the </w:t>
      </w:r>
      <w:r>
        <w:rPr>
          <w:rFonts w:eastAsia="MS Mincho;MS Mincho"/>
          <w:color w:val="000000"/>
          <w:lang w:eastAsia="ja-JP"/>
        </w:rPr>
        <w:t xml:space="preserve">IP Multimedia </w:t>
      </w:r>
      <w:r>
        <w:rPr>
          <w:color w:val="000000"/>
        </w:rPr>
        <w:t>session shall be released or continued as requested in case of error in the IM</w:t>
        <w:noBreakHyphen/>
        <w:t>SSF to gsmSCF dialogue.</w:t>
      </w:r>
    </w:p>
    <w:p>
      <w:pPr>
        <w:pStyle w:val="Heading5"/>
        <w:ind w:left="1701" w:hanging="1701"/>
        <w:rPr/>
      </w:pPr>
      <w:bookmarkStart w:id="50" w:name="__RefHeading___Toc477858983"/>
      <w:bookmarkEnd w:id="50"/>
      <w:r>
        <w:rPr/>
        <w:t>4.4.1.1.4</w:t>
        <w:tab/>
        <w:t>TDP List</w:t>
      </w:r>
    </w:p>
    <w:p>
      <w:pPr>
        <w:pStyle w:val="Normal"/>
        <w:rPr>
          <w:color w:val="000000"/>
        </w:rPr>
      </w:pPr>
      <w:r>
        <w:rPr>
          <w:color w:val="000000"/>
        </w:rPr>
        <w:t xml:space="preserve">The TDP List indicates on which detection point triggering shall take place. </w:t>
      </w:r>
      <w:r>
        <w:rPr/>
        <w:t>The following trigger detection points are possible: DP Collected_Info and DP Route_Select_Failure.</w:t>
      </w:r>
    </w:p>
    <w:p>
      <w:pPr>
        <w:pStyle w:val="Heading5"/>
        <w:ind w:left="1701" w:hanging="1701"/>
        <w:rPr/>
      </w:pPr>
      <w:bookmarkStart w:id="51" w:name="__RefHeading___Toc477858984"/>
      <w:bookmarkEnd w:id="51"/>
      <w:r>
        <w:rPr/>
        <w:t>4.4.1.1.5</w:t>
        <w:tab/>
        <w:t>CAMEL Capability Handling</w:t>
      </w:r>
    </w:p>
    <w:p>
      <w:pPr>
        <w:pStyle w:val="Normal"/>
        <w:rPr>
          <w:color w:val="000000"/>
        </w:rPr>
      </w:pPr>
      <w:r>
        <w:rPr>
          <w:color w:val="000000"/>
        </w:rPr>
        <w:t xml:space="preserve">CAMEL Capability Handling indicates the phase of CAMEL which is asked by the gsmSCF for the service.  </w:t>
      </w:r>
    </w:p>
    <w:p>
      <w:pPr>
        <w:pStyle w:val="Heading5"/>
        <w:ind w:left="1701" w:hanging="1701"/>
        <w:rPr/>
      </w:pPr>
      <w:bookmarkStart w:id="52" w:name="__RefHeading___Toc477858985"/>
      <w:bookmarkEnd w:id="52"/>
      <w:r>
        <w:rPr/>
        <w:t>4.4.1.1.6</w:t>
        <w:tab/>
        <w:t>CSI Status</w:t>
      </w:r>
    </w:p>
    <w:p>
      <w:pPr>
        <w:pStyle w:val="Normal"/>
        <w:rPr/>
      </w:pPr>
      <w:r>
        <w:rPr/>
        <w:t>The CSI state indicates whether the O</w:t>
        <w:noBreakHyphen/>
        <w:t>IM</w:t>
        <w:noBreakHyphen/>
        <w:t>CSI is active or not.</w:t>
      </w:r>
    </w:p>
    <w:p>
      <w:pPr>
        <w:pStyle w:val="Heading5"/>
        <w:ind w:left="1701" w:hanging="1701"/>
        <w:rPr/>
      </w:pPr>
      <w:bookmarkStart w:id="53" w:name="__RefHeading___Toc477858986"/>
      <w:bookmarkEnd w:id="53"/>
      <w:r>
        <w:rPr/>
        <w:t>4.4.1.1.7</w:t>
        <w:tab/>
        <w:t>Notification Flag</w:t>
      </w:r>
    </w:p>
    <w:p>
      <w:pPr>
        <w:pStyle w:val="Normal"/>
        <w:rPr/>
      </w:pPr>
      <w:r>
        <w:rPr/>
        <w:t>The notification flag indicates whether changes of the O</w:t>
        <w:noBreakHyphen/>
        <w:t>IM</w:t>
        <w:noBreakHyphen/>
        <w:t>CSI shall trigger the Notification on Change of Subscriber Data. In order to update the IM</w:t>
        <w:noBreakHyphen/>
        <w:t xml:space="preserve">SSF of IM CSI changes, this flag shall be set to yes.  </w:t>
      </w:r>
    </w:p>
    <w:p>
      <w:pPr>
        <w:pStyle w:val="Heading5"/>
        <w:ind w:left="1701" w:hanging="1701"/>
        <w:rPr/>
      </w:pPr>
      <w:bookmarkStart w:id="54" w:name="__RefHeading___Toc477858987"/>
      <w:bookmarkEnd w:id="54"/>
      <w:r>
        <w:rPr/>
        <w:t>4.4.1.1.8</w:t>
        <w:tab/>
        <w:t>DP Criteria</w:t>
      </w:r>
    </w:p>
    <w:p>
      <w:pPr>
        <w:pStyle w:val="Normal"/>
        <w:rPr/>
      </w:pPr>
      <w:r>
        <w:rPr/>
        <w:t>The DP criteria indicate whether the IM</w:t>
        <w:noBreakHyphen/>
        <w:t>SSF shall request the gsmSCF for instructions.</w:t>
      </w:r>
    </w:p>
    <w:p>
      <w:pPr>
        <w:pStyle w:val="Heading4"/>
        <w:tabs>
          <w:tab w:val="clear" w:pos="284"/>
          <w:tab w:val="left" w:pos="1425" w:leader="none"/>
        </w:tabs>
        <w:ind w:left="1425" w:hanging="1425"/>
        <w:rPr/>
      </w:pPr>
      <w:bookmarkStart w:id="55" w:name="__RefHeading___Toc477858988"/>
      <w:bookmarkStart w:id="56" w:name="subclause_d_im_csi"/>
      <w:bookmarkEnd w:id="55"/>
      <w:r>
        <w:rPr/>
        <w:t>4.4.1.2</w:t>
      </w:r>
      <w:bookmarkEnd w:id="56"/>
      <w:r>
        <w:rPr/>
        <w:tab/>
        <w:t>Dialled Services IP Multimedia CAMEL Subscription Information (D</w:t>
        <w:noBreakHyphen/>
        <w:t>IM</w:t>
        <w:noBreakHyphen/>
        <w:t>CSI)</w:t>
      </w:r>
    </w:p>
    <w:p>
      <w:pPr>
        <w:pStyle w:val="Heading5"/>
        <w:ind w:left="1701" w:hanging="1701"/>
        <w:rPr/>
      </w:pPr>
      <w:bookmarkStart w:id="57" w:name="__RefHeading___Toc477858989"/>
      <w:bookmarkEnd w:id="57"/>
      <w:r>
        <w:rPr/>
        <w:t>4.4.1.2.1</w:t>
        <w:tab/>
        <w:t>gsmSCF Address</w:t>
      </w:r>
    </w:p>
    <w:p>
      <w:pPr>
        <w:pStyle w:val="Normal"/>
        <w:rPr/>
      </w:pPr>
      <w:r>
        <w:rPr>
          <w:color w:val="000000"/>
        </w:rPr>
        <w:t>Address to be used to access the gsmSCF for a particular subscriber. The address shall be an E.164 number to be used for routeing.</w:t>
      </w:r>
    </w:p>
    <w:p>
      <w:pPr>
        <w:pStyle w:val="Heading5"/>
        <w:ind w:left="1701" w:hanging="1701"/>
        <w:rPr/>
      </w:pPr>
      <w:bookmarkStart w:id="58" w:name="__RefHeading___Toc477858990"/>
      <w:bookmarkEnd w:id="58"/>
      <w:r>
        <w:rPr/>
        <w:t>4.4.1.2.2</w:t>
        <w:tab/>
        <w:t>Service Key</w:t>
      </w:r>
    </w:p>
    <w:p>
      <w:pPr>
        <w:pStyle w:val="Normal"/>
        <w:rPr>
          <w:color w:val="000000"/>
        </w:rPr>
      </w:pPr>
      <w:r>
        <w:rPr>
          <w:color w:val="000000"/>
        </w:rPr>
        <w:t>The Service Key identifies to the gsmSCF the service logic that shall apply.</w:t>
      </w:r>
    </w:p>
    <w:p>
      <w:pPr>
        <w:pStyle w:val="Heading5"/>
        <w:ind w:left="1701" w:hanging="1701"/>
        <w:rPr/>
      </w:pPr>
      <w:bookmarkStart w:id="59" w:name="__RefHeading___Toc477858991"/>
      <w:bookmarkEnd w:id="59"/>
      <w:r>
        <w:rPr/>
        <w:t>4.4.1.2.3</w:t>
        <w:tab/>
        <w:t>Default Call Handling</w:t>
      </w:r>
    </w:p>
    <w:p>
      <w:pPr>
        <w:pStyle w:val="Normal"/>
        <w:rPr/>
      </w:pPr>
      <w:r>
        <w:rPr>
          <w:color w:val="000000"/>
        </w:rPr>
        <w:t xml:space="preserve">The Default </w:t>
      </w:r>
      <w:r>
        <w:rPr>
          <w:rFonts w:eastAsia="MS Mincho;MS Mincho"/>
          <w:color w:val="000000"/>
          <w:lang w:eastAsia="ja-JP"/>
        </w:rPr>
        <w:t>Call Handling</w:t>
      </w:r>
      <w:r>
        <w:rPr>
          <w:color w:val="000000"/>
        </w:rPr>
        <w:t xml:space="preserve"> indicates whether the </w:t>
      </w:r>
      <w:r>
        <w:rPr>
          <w:rFonts w:eastAsia="MS Mincho;MS Mincho"/>
          <w:color w:val="000000"/>
          <w:lang w:eastAsia="ja-JP"/>
        </w:rPr>
        <w:t xml:space="preserve">IP Multimedia </w:t>
      </w:r>
      <w:r>
        <w:rPr>
          <w:color w:val="000000"/>
        </w:rPr>
        <w:t>session shall be released or continued as requested in case of error in the IM</w:t>
        <w:noBreakHyphen/>
        <w:t>SSF to gsmSCF dialogue.</w:t>
      </w:r>
    </w:p>
    <w:p>
      <w:pPr>
        <w:pStyle w:val="Heading5"/>
        <w:ind w:left="1701" w:hanging="1701"/>
        <w:rPr/>
      </w:pPr>
      <w:bookmarkStart w:id="60" w:name="__RefHeading___Toc477858992"/>
      <w:bookmarkEnd w:id="60"/>
      <w:r>
        <w:rPr/>
        <w:t>4.4.1.2.4</w:t>
        <w:tab/>
        <w:t>CAMEL Capability Handling</w:t>
      </w:r>
    </w:p>
    <w:p>
      <w:pPr>
        <w:pStyle w:val="Normal"/>
        <w:rPr>
          <w:color w:val="000000"/>
        </w:rPr>
      </w:pPr>
      <w:r>
        <w:rPr>
          <w:color w:val="000000"/>
        </w:rPr>
        <w:t xml:space="preserve">CAMEL Capability Handling indicates the phase of CAMEL which is asked by the gsmSCF for the service.  </w:t>
      </w:r>
    </w:p>
    <w:p>
      <w:pPr>
        <w:pStyle w:val="Heading5"/>
        <w:ind w:left="1701" w:hanging="1701"/>
        <w:rPr/>
      </w:pPr>
      <w:bookmarkStart w:id="61" w:name="__RefHeading___Toc477858993"/>
      <w:bookmarkEnd w:id="61"/>
      <w:r>
        <w:rPr/>
        <w:t>4.4.1.2.5</w:t>
        <w:tab/>
        <w:t>CSI Status</w:t>
      </w:r>
    </w:p>
    <w:p>
      <w:pPr>
        <w:pStyle w:val="Normal"/>
        <w:rPr/>
      </w:pPr>
      <w:r>
        <w:rPr/>
        <w:t>The CSI state indicates whether the D</w:t>
        <w:noBreakHyphen/>
        <w:t>IM</w:t>
        <w:noBreakHyphen/>
        <w:t>CSI is active or not.</w:t>
      </w:r>
    </w:p>
    <w:p>
      <w:pPr>
        <w:pStyle w:val="Heading5"/>
        <w:ind w:left="1701" w:hanging="1701"/>
        <w:rPr/>
      </w:pPr>
      <w:bookmarkStart w:id="62" w:name="__RefHeading___Toc477858994"/>
      <w:bookmarkEnd w:id="62"/>
      <w:r>
        <w:rPr/>
        <w:t>4.4.1.2.6</w:t>
        <w:tab/>
        <w:t>Notification Flag</w:t>
      </w:r>
    </w:p>
    <w:p>
      <w:pPr>
        <w:pStyle w:val="Normal"/>
        <w:rPr/>
      </w:pPr>
      <w:r>
        <w:rPr/>
        <w:t>The notification flag indicates whether changes of the D</w:t>
        <w:noBreakHyphen/>
        <w:t>IM</w:t>
        <w:noBreakHyphen/>
        <w:t>CSI shall trigger the Notification on Change of Subscriber Data. In order to update the IM</w:t>
        <w:noBreakHyphen/>
        <w:t xml:space="preserve">SSF of IM CSI changes, this flag shall be set to yes.  </w:t>
      </w:r>
    </w:p>
    <w:p>
      <w:pPr>
        <w:pStyle w:val="Heading5"/>
        <w:ind w:left="1701" w:hanging="1701"/>
        <w:rPr/>
      </w:pPr>
      <w:bookmarkStart w:id="63" w:name="__RefHeading___Toc477858995"/>
      <w:bookmarkEnd w:id="63"/>
      <w:r>
        <w:rPr/>
        <w:t>4.4.1.2.7</w:t>
        <w:tab/>
        <w:t>DP Criteria</w:t>
      </w:r>
    </w:p>
    <w:p>
      <w:pPr>
        <w:pStyle w:val="Normal"/>
        <w:rPr/>
      </w:pPr>
      <w:r>
        <w:rPr/>
        <w:t>The DP criteria indicate whether the IM</w:t>
        <w:noBreakHyphen/>
        <w:t>SSF shall request the gsmSCF for instructions.</w:t>
      </w:r>
    </w:p>
    <w:p>
      <w:pPr>
        <w:pStyle w:val="Heading4"/>
        <w:ind w:left="1418" w:hanging="1418"/>
        <w:rPr/>
      </w:pPr>
      <w:bookmarkStart w:id="64" w:name="__RefHeading___Toc477858996"/>
      <w:bookmarkStart w:id="65" w:name="subclause_vt_im_csi"/>
      <w:bookmarkEnd w:id="64"/>
      <w:r>
        <w:rPr/>
        <w:t>4.4.1.3</w:t>
      </w:r>
      <w:bookmarkEnd w:id="65"/>
      <w:r>
        <w:rPr/>
        <w:tab/>
        <w:t>Terminating IP Multimedia CAMEL Subscription Information (VT</w:t>
        <w:noBreakHyphen/>
        <w:t>IM</w:t>
        <w:noBreakHyphen/>
        <w:t>CSI)</w:t>
      </w:r>
    </w:p>
    <w:p>
      <w:pPr>
        <w:pStyle w:val="Heading5"/>
        <w:ind w:left="1701" w:hanging="1701"/>
        <w:rPr/>
      </w:pPr>
      <w:bookmarkStart w:id="66" w:name="__RefHeading___Toc477858997"/>
      <w:bookmarkEnd w:id="66"/>
      <w:r>
        <w:rPr/>
        <w:t>4.4.1.3.1</w:t>
        <w:tab/>
        <w:t>gsmSCF Address</w:t>
      </w:r>
    </w:p>
    <w:p>
      <w:pPr>
        <w:pStyle w:val="Normal"/>
        <w:rPr>
          <w:color w:val="000000"/>
        </w:rPr>
      </w:pPr>
      <w:r>
        <w:rPr>
          <w:color w:val="000000"/>
        </w:rPr>
        <w:t>Address to be used to access the gsmSCF for a particular subscriber. The address shall be an E.164 number to be used for routeing.</w:t>
      </w:r>
    </w:p>
    <w:p>
      <w:pPr>
        <w:pStyle w:val="Heading5"/>
        <w:ind w:left="1701" w:hanging="1701"/>
        <w:rPr/>
      </w:pPr>
      <w:bookmarkStart w:id="67" w:name="__RefHeading___Toc477858998"/>
      <w:bookmarkEnd w:id="67"/>
      <w:r>
        <w:rPr/>
        <w:t>4.4.1.3.2</w:t>
        <w:tab/>
        <w:t>Service Key</w:t>
      </w:r>
    </w:p>
    <w:p>
      <w:pPr>
        <w:pStyle w:val="Normal"/>
        <w:rPr>
          <w:color w:val="000000"/>
        </w:rPr>
      </w:pPr>
      <w:r>
        <w:rPr>
          <w:color w:val="000000"/>
        </w:rPr>
        <w:t>The Service Key identifies to the gsmSCF the service logic that shall apply.</w:t>
      </w:r>
    </w:p>
    <w:p>
      <w:pPr>
        <w:pStyle w:val="Heading5"/>
        <w:ind w:left="1701" w:hanging="1701"/>
        <w:rPr/>
      </w:pPr>
      <w:bookmarkStart w:id="68" w:name="__RefHeading___Toc477858999"/>
      <w:bookmarkEnd w:id="68"/>
      <w:r>
        <w:rPr/>
        <w:t>4.4.1.3.3</w:t>
        <w:tab/>
      </w:r>
      <w:r>
        <w:rPr>
          <w:rFonts w:eastAsia="MS Mincho;MS Mincho"/>
          <w:lang w:eastAsia="ja-JP"/>
        </w:rPr>
        <w:t>Default Call Handling</w:t>
      </w:r>
    </w:p>
    <w:p>
      <w:pPr>
        <w:pStyle w:val="Normal"/>
        <w:rPr/>
      </w:pPr>
      <w:r>
        <w:rPr>
          <w:color w:val="000000"/>
        </w:rPr>
        <w:t xml:space="preserve">The Default </w:t>
      </w:r>
      <w:r>
        <w:rPr>
          <w:rFonts w:eastAsia="MS Mincho;MS Mincho"/>
          <w:color w:val="000000"/>
          <w:lang w:eastAsia="ja-JP"/>
        </w:rPr>
        <w:t>Call Handling</w:t>
      </w:r>
      <w:r>
        <w:rPr>
          <w:color w:val="000000"/>
        </w:rPr>
        <w:t xml:space="preserve"> indicates whether the </w:t>
      </w:r>
      <w:r>
        <w:rPr>
          <w:rFonts w:eastAsia="MS Mincho;MS Mincho"/>
          <w:color w:val="000000"/>
          <w:lang w:eastAsia="ja-JP"/>
        </w:rPr>
        <w:t xml:space="preserve">IP Multimedia </w:t>
      </w:r>
      <w:r>
        <w:rPr>
          <w:color w:val="000000"/>
        </w:rPr>
        <w:t>session shall be released or continued as requested in case of error in the IM</w:t>
        <w:noBreakHyphen/>
        <w:t>SSF to gsmSCF dialogue.</w:t>
      </w:r>
    </w:p>
    <w:p>
      <w:pPr>
        <w:pStyle w:val="Heading5"/>
        <w:ind w:left="1701" w:hanging="1701"/>
        <w:rPr/>
      </w:pPr>
      <w:bookmarkStart w:id="69" w:name="__RefHeading___Toc477859000"/>
      <w:bookmarkEnd w:id="69"/>
      <w:r>
        <w:rPr/>
        <w:t>4.4.1.3.4</w:t>
        <w:tab/>
        <w:t>TDP List</w:t>
      </w:r>
    </w:p>
    <w:p>
      <w:pPr>
        <w:pStyle w:val="Normal"/>
        <w:rPr/>
      </w:pPr>
      <w:r>
        <w:rPr>
          <w:color w:val="000000"/>
        </w:rPr>
        <w:t>The TDP List indicates on which detection point triggering shall take place. The following trigger detection points are allowed: DP Terminating_Attempt_Authorised, DP T_Busy, and DP T_No_Answer.</w:t>
      </w:r>
    </w:p>
    <w:p>
      <w:pPr>
        <w:pStyle w:val="Heading5"/>
        <w:ind w:left="1701" w:hanging="1701"/>
        <w:rPr/>
      </w:pPr>
      <w:bookmarkStart w:id="70" w:name="__RefHeading___Toc477859001"/>
      <w:bookmarkEnd w:id="70"/>
      <w:r>
        <w:rPr/>
        <w:t>4.4.1.3.5</w:t>
        <w:tab/>
        <w:t>CAMEL Capability Handling</w:t>
      </w:r>
    </w:p>
    <w:p>
      <w:pPr>
        <w:pStyle w:val="Normal"/>
        <w:rPr/>
      </w:pPr>
      <w:r>
        <w:rPr>
          <w:color w:val="000000"/>
        </w:rPr>
        <w:t xml:space="preserve">CAMEL Capability Handling indicates the phase of CAMEL which is asked by the gsmSCF for the service.  </w:t>
      </w:r>
    </w:p>
    <w:p>
      <w:pPr>
        <w:pStyle w:val="Heading5"/>
        <w:ind w:left="1701" w:hanging="1701"/>
        <w:rPr/>
      </w:pPr>
      <w:bookmarkStart w:id="71" w:name="__RefHeading___Toc477859002"/>
      <w:bookmarkEnd w:id="71"/>
      <w:r>
        <w:rPr/>
        <w:t>4.4.1.3.6</w:t>
        <w:tab/>
        <w:t>CSI Status</w:t>
      </w:r>
    </w:p>
    <w:p>
      <w:pPr>
        <w:pStyle w:val="Normal"/>
        <w:rPr/>
      </w:pPr>
      <w:r>
        <w:rPr/>
        <w:t>The CSI state indicates whether the VT</w:t>
        <w:noBreakHyphen/>
        <w:t>IM</w:t>
        <w:noBreakHyphen/>
        <w:t>CSI is active or not.</w:t>
      </w:r>
    </w:p>
    <w:p>
      <w:pPr>
        <w:pStyle w:val="Heading5"/>
        <w:ind w:left="1701" w:hanging="1701"/>
        <w:rPr/>
      </w:pPr>
      <w:bookmarkStart w:id="72" w:name="__RefHeading___Toc477859003"/>
      <w:bookmarkEnd w:id="72"/>
      <w:r>
        <w:rPr/>
        <w:t>4.4.1.3.7</w:t>
        <w:tab/>
        <w:t>Notification Flag</w:t>
      </w:r>
    </w:p>
    <w:p>
      <w:pPr>
        <w:pStyle w:val="Normal"/>
        <w:rPr/>
      </w:pPr>
      <w:r>
        <w:rPr/>
        <w:t>The notification flag indicates whether changes of the VT</w:t>
        <w:noBreakHyphen/>
        <w:t>IM</w:t>
        <w:noBreakHyphen/>
        <w:t>CSI shall trigger the Notification on Change of Subscriber Data. In order to update the IM</w:t>
        <w:noBreakHyphen/>
        <w:t xml:space="preserve">SSF of IM CSI changes, this flag shall be set to yes.  </w:t>
      </w:r>
    </w:p>
    <w:p>
      <w:pPr>
        <w:pStyle w:val="Heading5"/>
        <w:ind w:left="1701" w:hanging="1701"/>
        <w:rPr/>
      </w:pPr>
      <w:bookmarkStart w:id="73" w:name="__RefHeading___Toc477859004"/>
      <w:bookmarkEnd w:id="73"/>
      <w:r>
        <w:rPr/>
        <w:t>4.4.1.3.8</w:t>
        <w:tab/>
        <w:t>DP Criteria</w:t>
      </w:r>
    </w:p>
    <w:p>
      <w:pPr>
        <w:pStyle w:val="Normal"/>
        <w:rPr/>
      </w:pPr>
      <w:r>
        <w:rPr/>
        <w:t>The DP criteria indicate whether the IM</w:t>
        <w:noBreakHyphen/>
        <w:t>SSF shall request the gsmSCF for instructions.</w:t>
      </w:r>
    </w:p>
    <w:p>
      <w:pPr>
        <w:pStyle w:val="Heading4"/>
        <w:ind w:left="1418" w:hanging="1418"/>
        <w:rPr/>
      </w:pPr>
      <w:bookmarkStart w:id="74" w:name="__RefHeading___Toc477859005"/>
      <w:bookmarkEnd w:id="74"/>
      <w:r>
        <w:rPr/>
        <w:t>4.4.1.4</w:t>
        <w:tab/>
        <w:t>Other CAMEL Data</w:t>
      </w:r>
    </w:p>
    <w:p>
      <w:pPr>
        <w:pStyle w:val="Heading5"/>
        <w:ind w:left="1701" w:hanging="1701"/>
        <w:rPr/>
      </w:pPr>
      <w:bookmarkStart w:id="75" w:name="__RefHeading___Toc477859006"/>
      <w:bookmarkEnd w:id="75"/>
      <w:r>
        <w:rPr/>
        <w:t>4.4.1.4.1</w:t>
        <w:tab/>
        <w:t>gsmSCF address list for CSI</w:t>
      </w:r>
    </w:p>
    <w:p>
      <w:pPr>
        <w:pStyle w:val="Normal"/>
        <w:rPr/>
      </w:pPr>
      <w:r>
        <w:rPr/>
        <w:t>The gsmSCF address list for CSI indicates a list of gsmSCF addresses to which Notification on Change of Subscriber Data is to be sent.  In order to provide Notification on Change of Subscriber Data to the IM</w:t>
        <w:noBreakHyphen/>
        <w:t>SSF, the IM</w:t>
        <w:noBreakHyphen/>
        <w:t>SSF address shall be included in the gsmSCF address list.</w:t>
      </w:r>
    </w:p>
    <w:p>
      <w:pPr>
        <w:pStyle w:val="Normal"/>
        <w:numPr>
          <w:ilvl w:val="0"/>
          <w:numId w:val="0"/>
        </w:numPr>
        <w:ind w:left="0" w:hanging="0"/>
        <w:rPr/>
      </w:pPr>
      <w:r>
        <w:rPr>
          <w:color w:val="000000"/>
        </w:rPr>
        <w:t>The IM</w:t>
        <w:noBreakHyphen/>
        <w:t xml:space="preserve">SSF address is added to the address list for notification in the HSS as described in subclause </w:t>
      </w:r>
      <w:r>
        <w:rPr>
          <w:lang w:val="en-US" w:eastAsia="en-US"/>
        </w:rPr>
        <w:t>4.6.1.2</w:t>
      </w:r>
      <w:r>
        <w:rPr>
          <w:color w:val="000000"/>
        </w:rPr>
        <w:t xml:space="preserve">.  </w:t>
      </w:r>
    </w:p>
    <w:p>
      <w:pPr>
        <w:pStyle w:val="Normal"/>
        <w:rPr/>
      </w:pPr>
      <w:r>
        <w:rPr/>
        <w:t>The IM</w:t>
        <w:noBreakHyphen/>
        <w:t>SSF shall handle the receipt of the Notification on Change of Subscriber Data using the same procedure as that of a gsmSCF.</w:t>
      </w:r>
    </w:p>
    <w:p>
      <w:pPr>
        <w:pStyle w:val="Heading2"/>
        <w:rPr/>
      </w:pPr>
      <w:bookmarkStart w:id="76" w:name="__RefHeading___Toc477859007"/>
      <w:bookmarkEnd w:id="76"/>
      <w:r>
        <w:rPr/>
        <w:t>4.5</w:t>
        <w:tab/>
        <w:t>Description of CAMEL State Models</w:t>
      </w:r>
    </w:p>
    <w:p>
      <w:pPr>
        <w:pStyle w:val="Normal"/>
        <w:rPr/>
      </w:pPr>
      <w:r>
        <w:rPr/>
        <w:t>In the IM Subsystem, calls are controlled by the Serving CSCF (S</w:t>
        <w:noBreakHyphen/>
        <w:t>CSCF) where a subscriber is registered. A state model describes the call control behaviour of an IM</w:t>
        <w:noBreakHyphen/>
        <w:t>SSF.</w:t>
      </w:r>
    </w:p>
    <w:p>
      <w:pPr>
        <w:pStyle w:val="Heading3"/>
        <w:rPr/>
      </w:pPr>
      <w:bookmarkStart w:id="77" w:name="__RefHeading___Toc477859008"/>
      <w:bookmarkEnd w:id="77"/>
      <w:r>
        <w:rPr/>
        <w:t>4.5.1</w:t>
        <w:tab/>
        <w:t>General Handling</w:t>
      </w:r>
    </w:p>
    <w:p>
      <w:pPr>
        <w:pStyle w:val="Normal"/>
        <w:rPr/>
      </w:pPr>
      <w:r>
        <w:rPr>
          <w:color w:val="000000"/>
        </w:rPr>
        <w:t>The Basic</w:t>
      </w:r>
      <w:r>
        <w:rPr>
          <w:rFonts w:eastAsia="MS Mincho;MS Mincho"/>
          <w:color w:val="000000"/>
          <w:lang w:eastAsia="ja-JP"/>
        </w:rPr>
        <w:t xml:space="preserve"> Call </w:t>
      </w:r>
      <w:r>
        <w:rPr>
          <w:rFonts w:eastAsia="MS Gothic;ＭＳ ゴシック"/>
          <w:color w:val="000000"/>
          <w:lang w:eastAsia="ja-JP"/>
        </w:rPr>
        <w:t>State Model</w:t>
      </w:r>
      <w:r>
        <w:rPr>
          <w:color w:val="000000"/>
        </w:rPr>
        <w:t xml:space="preserve"> (BCSM) is used to describe the handling of originating and terminating calls. It identifies the points in a call where gsmSCF based service applications is permitted to interact with the call control capabilities of an IM</w:t>
        <w:noBreakHyphen/>
        <w:t xml:space="preserve">SSF. Figure </w:t>
      </w:r>
      <w:r>
        <w:rPr/>
        <w:t>4.3</w:t>
      </w:r>
      <w:r>
        <w:rPr>
          <w:color w:val="000000"/>
        </w:rPr>
        <w:t xml:space="preserve"> illustrates how transitions between states, Detection Points and Points In Call components are shown in the BCSM diagrams.</w:t>
      </w:r>
    </w:p>
    <w:p>
      <w:pPr>
        <w:pStyle w:val="TH"/>
        <w:rPr/>
      </w:pPr>
      <w:r>
        <w:rPr/>
        <w:drawing>
          <wp:inline distT="0" distB="0" distL="0" distR="0">
            <wp:extent cx="1170940" cy="111442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rcRect l="-31" t="-32" r="-31" b="-32"/>
                    <a:stretch>
                      <a:fillRect/>
                    </a:stretch>
                  </pic:blipFill>
                  <pic:spPr bwMode="auto">
                    <a:xfrm>
                      <a:off x="0" y="0"/>
                      <a:ext cx="1170940" cy="1114425"/>
                    </a:xfrm>
                    <a:prstGeom prst="rect">
                      <a:avLst/>
                    </a:prstGeom>
                  </pic:spPr>
                </pic:pic>
              </a:graphicData>
            </a:graphic>
          </wp:inline>
        </w:drawing>
      </w:r>
    </w:p>
    <w:p>
      <w:pPr>
        <w:pStyle w:val="TF"/>
        <w:rPr/>
      </w:pPr>
      <w:r>
        <w:rPr/>
        <w:t xml:space="preserve">Figure </w:t>
      </w:r>
      <w:bookmarkStart w:id="78" w:name="fig_bcsm_components"/>
      <w:r>
        <w:rPr/>
        <w:t>4.3</w:t>
      </w:r>
      <w:bookmarkEnd w:id="78"/>
      <w:r>
        <w:rPr/>
        <w:t>: BCSM Components</w:t>
      </w:r>
    </w:p>
    <w:p>
      <w:pPr>
        <w:pStyle w:val="Heading3"/>
        <w:rPr/>
      </w:pPr>
      <w:bookmarkStart w:id="79" w:name="__RefHeading___Toc477859009"/>
      <w:bookmarkEnd w:id="79"/>
      <w:r>
        <w:rPr/>
        <w:t>4.5.2</w:t>
        <w:tab/>
        <w:t>Originating CAMEL Basic Call State Model (O</w:t>
        <w:noBreakHyphen/>
        <w:t>IM</w:t>
        <w:noBreakHyphen/>
        <w:t>BCSM)</w:t>
      </w:r>
    </w:p>
    <w:p>
      <w:pPr>
        <w:pStyle w:val="Heading4"/>
        <w:ind w:left="1418" w:hanging="1418"/>
        <w:rPr/>
      </w:pPr>
      <w:bookmarkStart w:id="80" w:name="__RefHeading___Toc477859010"/>
      <w:bookmarkEnd w:id="80"/>
      <w:r>
        <w:rPr/>
        <w:t>4.5.2.1</w:t>
        <w:tab/>
        <w:t>Description of the O</w:t>
        <w:noBreakHyphen/>
        <w:t>IM</w:t>
        <w:noBreakHyphen/>
        <w:t>BCSM</w:t>
      </w:r>
    </w:p>
    <w:p>
      <w:pPr>
        <w:pStyle w:val="Normal"/>
        <w:rPr/>
      </w:pPr>
      <w:r>
        <w:rPr/>
        <w:t>The O</w:t>
        <w:noBreakHyphen/>
        <w:t>IM</w:t>
        <w:noBreakHyphen/>
        <w:t>BCSM is used to model the behaviour of an IM</w:t>
        <w:noBreakHyphen/>
        <w:t>SSF for an originating call. When an armed DP is encountered, O</w:t>
        <w:noBreakHyphen/>
        <w:t>IM</w:t>
        <w:noBreakHyphen/>
        <w:t>BCSM processing is suspended at the DP and the IM</w:t>
        <w:noBreakHyphen/>
        <w:t>SSF indicates this to the gsmSCF if appropriate.</w:t>
      </w:r>
    </w:p>
    <w:p>
      <w:pPr>
        <w:pStyle w:val="Normal"/>
        <w:rPr/>
      </w:pPr>
      <w:r>
        <w:rPr/>
      </w:r>
    </w:p>
    <w:p>
      <w:pPr>
        <w:pStyle w:val="TH"/>
        <w:rPr/>
      </w:pPr>
      <w:r>
        <w:rPr/>
        <w:drawing>
          <wp:inline distT="0" distB="0" distL="0" distR="0">
            <wp:extent cx="5458460" cy="519112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9"/>
                    <a:srcRect l="-7" t="-7" r="-7" b="-7"/>
                    <a:stretch>
                      <a:fillRect/>
                    </a:stretch>
                  </pic:blipFill>
                  <pic:spPr bwMode="auto">
                    <a:xfrm>
                      <a:off x="0" y="0"/>
                      <a:ext cx="5458460" cy="5191125"/>
                    </a:xfrm>
                    <a:prstGeom prst="rect">
                      <a:avLst/>
                    </a:prstGeom>
                  </pic:spPr>
                </pic:pic>
              </a:graphicData>
            </a:graphic>
          </wp:inline>
        </w:drawing>
      </w:r>
    </w:p>
    <w:p>
      <w:pPr>
        <w:pStyle w:val="TF"/>
        <w:rPr/>
      </w:pPr>
      <w:r>
        <w:rPr/>
        <w:t xml:space="preserve">Figure </w:t>
      </w:r>
      <w:bookmarkStart w:id="81" w:name="fig_o_im_bcsm"/>
      <w:r>
        <w:rPr/>
        <w:t>4.4</w:t>
      </w:r>
      <w:bookmarkEnd w:id="81"/>
      <w:r>
        <w:rPr/>
        <w:t>: Originating CAMEL Basic Call State Model (O</w:t>
        <w:noBreakHyphen/>
        <w:t>IM</w:t>
        <w:noBreakHyphen/>
        <w:t>BCSM)</w:t>
      </w:r>
    </w:p>
    <w:p>
      <w:pPr>
        <w:pStyle w:val="Normal"/>
        <w:rPr/>
      </w:pPr>
      <w:r>
        <w:rPr/>
        <w:t>The following table 4.1defines the DPs that apply to originating calls.</w:t>
      </w:r>
    </w:p>
    <w:p>
      <w:pPr>
        <w:pStyle w:val="TH"/>
        <w:rPr/>
      </w:pPr>
      <w:r>
        <w:rPr/>
        <w:t xml:space="preserve">Table </w:t>
      </w:r>
      <w:bookmarkStart w:id="82" w:name="table_dp_o_im_bcsm"/>
      <w:r>
        <w:rPr/>
        <w:t>4.1</w:t>
      </w:r>
      <w:bookmarkEnd w:id="82"/>
      <w:r>
        <w:rPr/>
        <w:t>: Description of the O</w:t>
        <w:noBreakHyphen/>
        <w:t>IM</w:t>
        <w:noBreakHyphen/>
        <w:t>BCSM DPs in an IM</w:t>
        <w:noBreakHyphen/>
        <w:t>SSF</w:t>
      </w:r>
    </w:p>
    <w:tbl>
      <w:tblPr>
        <w:tblW w:w="8398" w:type="dxa"/>
        <w:jc w:val="center"/>
        <w:tblInd w:w="0" w:type="dxa"/>
        <w:tblLayout w:type="fixed"/>
        <w:tblCellMar>
          <w:top w:w="0" w:type="dxa"/>
          <w:left w:w="70" w:type="dxa"/>
          <w:bottom w:w="0" w:type="dxa"/>
          <w:right w:w="70" w:type="dxa"/>
        </w:tblCellMar>
      </w:tblPr>
      <w:tblGrid>
        <w:gridCol w:w="2410"/>
        <w:gridCol w:w="1460"/>
        <w:gridCol w:w="4528"/>
      </w:tblGrid>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spacing w:before="60" w:after="60"/>
              <w:rPr>
                <w:b/>
                <w:b/>
              </w:rPr>
            </w:pPr>
            <w:r>
              <w:rPr>
                <w:b/>
              </w:rPr>
              <w:t>CAMEL Detection Point:</w:t>
            </w:r>
          </w:p>
        </w:tc>
        <w:tc>
          <w:tcPr>
            <w:tcW w:w="1460" w:type="dxa"/>
            <w:tcBorders>
              <w:top w:val="single" w:sz="6" w:space="0" w:color="000000"/>
              <w:left w:val="single" w:sz="6" w:space="0" w:color="000000"/>
              <w:bottom w:val="single" w:sz="6" w:space="0" w:color="000000"/>
              <w:right w:val="single" w:sz="6" w:space="0" w:color="000000"/>
            </w:tcBorders>
          </w:tcPr>
          <w:p>
            <w:pPr>
              <w:pStyle w:val="TAL"/>
              <w:spacing w:before="60" w:after="60"/>
              <w:rPr>
                <w:b/>
                <w:b/>
                <w:lang w:val="fr-FR"/>
              </w:rPr>
            </w:pPr>
            <w:r>
              <w:rPr>
                <w:b/>
                <w:lang w:val="fr-FR"/>
              </w:rPr>
              <w:t>DP Type</w:t>
            </w:r>
          </w:p>
        </w:tc>
        <w:tc>
          <w:tcPr>
            <w:tcW w:w="4528" w:type="dxa"/>
            <w:tcBorders>
              <w:top w:val="single" w:sz="6" w:space="0" w:color="000000"/>
              <w:left w:val="single" w:sz="6" w:space="0" w:color="000000"/>
              <w:bottom w:val="single" w:sz="6" w:space="0" w:color="000000"/>
              <w:right w:val="single" w:sz="6" w:space="0" w:color="000000"/>
            </w:tcBorders>
          </w:tcPr>
          <w:p>
            <w:pPr>
              <w:pStyle w:val="TAL"/>
              <w:spacing w:before="60" w:after="60"/>
              <w:rPr>
                <w:b/>
                <w:b/>
                <w:lang w:val="fr-FR"/>
              </w:rPr>
            </w:pPr>
            <w:r>
              <w:rPr>
                <w:b/>
                <w:lang w:val="fr-FR"/>
              </w:rPr>
              <w:t>Description:</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DP Collected_Info</w:t>
            </w:r>
          </w:p>
        </w:tc>
        <w:tc>
          <w:tcPr>
            <w:tcW w:w="1460"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TDP</w:t>
              <w:noBreakHyphen/>
              <w:t>R</w:t>
            </w:r>
          </w:p>
        </w:tc>
        <w:tc>
          <w:tcPr>
            <w:tcW w:w="4528"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Indication that the O</w:t>
              <w:noBreakHyphen/>
              <w:t>IM</w:t>
              <w:noBreakHyphen/>
              <w:t xml:space="preserve">CSI is analysed </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DP Analysed_Information</w:t>
            </w:r>
          </w:p>
        </w:tc>
        <w:tc>
          <w:tcPr>
            <w:tcW w:w="1460"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TDP</w:t>
              <w:noBreakHyphen/>
              <w:t>R</w:t>
            </w:r>
          </w:p>
        </w:tc>
        <w:tc>
          <w:tcPr>
            <w:tcW w:w="4528"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Availability of routeing address and nature of address.</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DP Route_Select_Failure</w:t>
            </w:r>
          </w:p>
        </w:tc>
        <w:tc>
          <w:tcPr>
            <w:tcW w:w="1460"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lang w:val="en-US"/>
              </w:rPr>
              <w:t>TDP</w:t>
              <w:noBreakHyphen/>
              <w:t xml:space="preserve">R, </w:t>
            </w:r>
            <w:r>
              <w:rPr/>
              <w:t>EDP</w:t>
              <w:noBreakHyphen/>
              <w:t>N, EDP</w:t>
              <w:noBreakHyphen/>
              <w:t>R</w:t>
            </w:r>
          </w:p>
        </w:tc>
        <w:tc>
          <w:tcPr>
            <w:tcW w:w="4528"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Indication that the session establishment failed.</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DP O_Busy</w:t>
            </w:r>
          </w:p>
        </w:tc>
        <w:tc>
          <w:tcPr>
            <w:tcW w:w="1460"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EDP</w:t>
              <w:noBreakHyphen/>
              <w:t>N, EDP</w:t>
              <w:noBreakHyphen/>
              <w:t>R</w:t>
            </w:r>
          </w:p>
        </w:tc>
        <w:tc>
          <w:tcPr>
            <w:tcW w:w="4528" w:type="dxa"/>
            <w:tcBorders>
              <w:top w:val="single" w:sz="6" w:space="0" w:color="000000"/>
              <w:left w:val="single" w:sz="6" w:space="0" w:color="000000"/>
              <w:bottom w:val="single" w:sz="6" w:space="0" w:color="000000"/>
              <w:right w:val="single" w:sz="6" w:space="0" w:color="000000"/>
            </w:tcBorders>
          </w:tcPr>
          <w:p>
            <w:pPr>
              <w:pStyle w:val="TAL"/>
              <w:rPr/>
            </w:pPr>
            <w:r>
              <w:rPr/>
              <w:t>Indication that:</w:t>
            </w:r>
          </w:p>
          <w:p>
            <w:pPr>
              <w:pStyle w:val="TAL"/>
              <w:ind w:left="259" w:hanging="259"/>
              <w:rPr/>
            </w:pPr>
            <w:r>
              <w:rPr/>
              <w:t>-</w:t>
              <w:tab/>
              <w:t>a busy indication is received from the terminating party,</w:t>
            </w:r>
          </w:p>
          <w:p>
            <w:pPr>
              <w:pStyle w:val="TAL"/>
              <w:spacing w:before="60" w:after="60"/>
              <w:rPr/>
            </w:pPr>
            <w:r>
              <w:rPr/>
              <w:t>- a not reachable event is determined upon a SIP error response.</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DP O_No_Answer</w:t>
            </w:r>
          </w:p>
        </w:tc>
        <w:tc>
          <w:tcPr>
            <w:tcW w:w="1460"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EDP</w:t>
              <w:noBreakHyphen/>
              <w:t>N, EDP</w:t>
              <w:noBreakHyphen/>
              <w:t>R</w:t>
            </w:r>
          </w:p>
        </w:tc>
        <w:tc>
          <w:tcPr>
            <w:tcW w:w="4528" w:type="dxa"/>
            <w:tcBorders>
              <w:top w:val="single" w:sz="6" w:space="0" w:color="000000"/>
              <w:left w:val="single" w:sz="6" w:space="0" w:color="000000"/>
              <w:bottom w:val="single" w:sz="6" w:space="0" w:color="000000"/>
              <w:right w:val="single" w:sz="6" w:space="0" w:color="000000"/>
            </w:tcBorders>
          </w:tcPr>
          <w:p>
            <w:pPr>
              <w:pStyle w:val="TAL"/>
              <w:rPr/>
            </w:pPr>
            <w:r>
              <w:rPr/>
              <w:t>Indication that:</w:t>
            </w:r>
          </w:p>
          <w:p>
            <w:pPr>
              <w:pStyle w:val="Contents4"/>
              <w:ind w:left="259" w:right="425" w:hanging="259"/>
              <w:rPr/>
            </w:pPr>
            <w:r>
              <w:rPr/>
              <w:t>-</w:t>
              <w:tab/>
              <w:t>an application timer associated with the O_No_Answer DP expires,</w:t>
            </w:r>
          </w:p>
          <w:p>
            <w:pPr>
              <w:pStyle w:val="TAL"/>
              <w:spacing w:before="60" w:after="60"/>
              <w:rPr/>
            </w:pPr>
            <w:r>
              <w:rPr/>
              <w:t>-</w:t>
              <w:tab/>
              <w:t>a no answer event is determined upon SIP a error response</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DP O_Answer</w:t>
            </w:r>
          </w:p>
        </w:tc>
        <w:tc>
          <w:tcPr>
            <w:tcW w:w="1460"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EDP</w:t>
              <w:noBreakHyphen/>
              <w:t>N, EDP</w:t>
              <w:noBreakHyphen/>
              <w:t>R</w:t>
            </w:r>
          </w:p>
        </w:tc>
        <w:tc>
          <w:tcPr>
            <w:tcW w:w="4528"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Indication that the session is accepted and answered by the terminating party.</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DP O_Disconnect</w:t>
            </w:r>
          </w:p>
        </w:tc>
        <w:tc>
          <w:tcPr>
            <w:tcW w:w="1460"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EDP</w:t>
              <w:noBreakHyphen/>
              <w:t>N, EDP</w:t>
              <w:noBreakHyphen/>
              <w:t>R</w:t>
            </w:r>
          </w:p>
        </w:tc>
        <w:tc>
          <w:tcPr>
            <w:tcW w:w="4528"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A disconnect indication is received from the originating party or from the terminating party.</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DP O_Abandon</w:t>
            </w:r>
          </w:p>
        </w:tc>
        <w:tc>
          <w:tcPr>
            <w:tcW w:w="1460"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EDP</w:t>
              <w:noBreakHyphen/>
              <w:t>N,</w:t>
            </w:r>
            <w:r>
              <w:rPr>
                <w:lang w:val="en-US"/>
              </w:rPr>
              <w:t xml:space="preserve"> EDP</w:t>
              <w:noBreakHyphen/>
              <w:t>R</w:t>
            </w:r>
          </w:p>
        </w:tc>
        <w:tc>
          <w:tcPr>
            <w:tcW w:w="4528"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Indication that a disconnect indication is received from the originating party during the session establishment procedure.</w:t>
            </w:r>
          </w:p>
        </w:tc>
      </w:tr>
    </w:tbl>
    <w:p>
      <w:pPr>
        <w:pStyle w:val="Normal"/>
        <w:rPr/>
      </w:pPr>
      <w:r>
        <w:rPr/>
      </w:r>
    </w:p>
    <w:p>
      <w:pPr>
        <w:pStyle w:val="Heading4"/>
        <w:ind w:left="1418" w:hanging="1418"/>
        <w:rPr/>
      </w:pPr>
      <w:bookmarkStart w:id="83" w:name="__RefHeading___Toc477859011"/>
      <w:bookmarkEnd w:id="83"/>
      <w:r>
        <w:rPr/>
        <w:t>4.5.2.2</w:t>
        <w:tab/>
        <w:t>Description of Points In Call</w:t>
      </w:r>
    </w:p>
    <w:p>
      <w:pPr>
        <w:pStyle w:val="Normal"/>
        <w:rPr/>
      </w:pPr>
      <w:r>
        <w:rPr/>
        <w:t>This subclause describes the Points In Call for originating calls. The entry events, actions and exit events are described for each Point in Call.</w:t>
      </w:r>
    </w:p>
    <w:p>
      <w:pPr>
        <w:pStyle w:val="Heading5"/>
        <w:ind w:left="1701" w:hanging="1701"/>
        <w:rPr/>
      </w:pPr>
      <w:bookmarkStart w:id="84" w:name="__RefHeading___Toc477859012"/>
      <w:bookmarkEnd w:id="84"/>
      <w:r>
        <w:rPr/>
        <w:t>4.5.2.2.1</w:t>
        <w:tab/>
        <w:t>O_Null &amp; Authorise_Origination_Attempt_Collect_Info</w:t>
      </w:r>
    </w:p>
    <w:p>
      <w:pPr>
        <w:pStyle w:val="Normal"/>
        <w:rPr/>
      </w:pPr>
      <w:r>
        <w:rPr/>
        <w:t>Entry events:</w:t>
      </w:r>
    </w:p>
    <w:p>
      <w:pPr>
        <w:pStyle w:val="B1"/>
        <w:rPr/>
      </w:pPr>
      <w:r>
        <w:rPr/>
        <w:t>-</w:t>
        <w:tab/>
        <w:t>Disconnection and clearing of a previous call (DP O_Disconnect) or default handling of exceptions by IM</w:t>
        <w:noBreakHyphen/>
        <w:t>SSF completed.</w:t>
      </w:r>
    </w:p>
    <w:p>
      <w:pPr>
        <w:pStyle w:val="B1"/>
        <w:rPr/>
      </w:pPr>
      <w:r>
        <w:rPr/>
        <w:t>-</w:t>
        <w:tab/>
        <w:t>Abandon event is reported from Analyse_Information or Routing and Alerting PIC.</w:t>
      </w:r>
    </w:p>
    <w:p>
      <w:pPr>
        <w:pStyle w:val="B1"/>
        <w:rPr/>
      </w:pPr>
      <w:r>
        <w:rPr/>
        <w:t>-</w:t>
        <w:tab/>
        <w:t>Exception event is reported.</w:t>
      </w:r>
    </w:p>
    <w:p>
      <w:pPr>
        <w:pStyle w:val="Normal"/>
        <w:rPr/>
      </w:pPr>
      <w:r>
        <w:rPr/>
        <w:t>Actions:</w:t>
      </w:r>
    </w:p>
    <w:p>
      <w:pPr>
        <w:pStyle w:val="B1"/>
        <w:rPr/>
      </w:pPr>
      <w:r>
        <w:rPr/>
        <w:t>-</w:t>
        <w:tab/>
        <w:t>Interface is idled.</w:t>
      </w:r>
    </w:p>
    <w:p>
      <w:pPr>
        <w:pStyle w:val="B1"/>
        <w:rPr/>
      </w:pPr>
      <w:r>
        <w:rPr/>
        <w:t>-</w:t>
        <w:tab/>
        <w:t>Originating call: SIP INVITE request message containing the dialled number is received from MS.</w:t>
      </w:r>
    </w:p>
    <w:p>
      <w:pPr>
        <w:pStyle w:val="B1"/>
        <w:rPr/>
      </w:pPr>
      <w:r>
        <w:rPr/>
        <w:t>-</w:t>
        <w:tab/>
        <w:t>Information being analysed e.g., O</w:t>
        <w:noBreakHyphen/>
        <w:t>IM</w:t>
        <w:noBreakHyphen/>
        <w:t>CSI is analysed.</w:t>
      </w:r>
    </w:p>
    <w:p>
      <w:pPr>
        <w:pStyle w:val="Normal"/>
        <w:rPr/>
      </w:pPr>
      <w:r>
        <w:rPr/>
        <w:t>Exit events:</w:t>
      </w:r>
    </w:p>
    <w:p>
      <w:pPr>
        <w:pStyle w:val="B1"/>
        <w:rPr/>
      </w:pPr>
      <w:r>
        <w:rPr/>
        <w:t>-</w:t>
        <w:tab/>
        <w:t>Originating CSI is analysed.</w:t>
      </w:r>
    </w:p>
    <w:p>
      <w:pPr>
        <w:pStyle w:val="B1"/>
        <w:rPr/>
      </w:pPr>
      <w:r>
        <w:rPr/>
        <w:t>-</w:t>
        <w:tab/>
        <w:t>An exception condition is encountered. For this PIC, if the call encounters one of these exceptions during the PIC processing, the exception event is not visible because there is no corresponding DP. Example exception condition: Calling party abandons call.</w:t>
      </w:r>
    </w:p>
    <w:p>
      <w:pPr>
        <w:pStyle w:val="Heading5"/>
        <w:ind w:left="1701" w:hanging="1701"/>
        <w:rPr/>
      </w:pPr>
      <w:bookmarkStart w:id="85" w:name="__RefHeading___Toc477859013"/>
      <w:bookmarkEnd w:id="85"/>
      <w:r>
        <w:rPr/>
        <w:t>4.5.2.2.2</w:t>
        <w:tab/>
        <w:t>Analyse_Information</w:t>
      </w:r>
    </w:p>
    <w:p>
      <w:pPr>
        <w:pStyle w:val="Normal"/>
        <w:rPr/>
      </w:pPr>
      <w:r>
        <w:rPr/>
        <w:t>Entry events:</w:t>
      </w:r>
    </w:p>
    <w:p>
      <w:pPr>
        <w:pStyle w:val="B1"/>
        <w:rPr/>
      </w:pPr>
      <w:r>
        <w:rPr/>
        <w:t>-</w:t>
        <w:tab/>
        <w:t>Originating CSI is analysed. (DP Collected Info).</w:t>
      </w:r>
    </w:p>
    <w:p>
      <w:pPr>
        <w:pStyle w:val="B1"/>
        <w:rPr/>
      </w:pPr>
      <w:r>
        <w:rPr/>
        <w:t>-</w:t>
        <w:tab/>
        <w:t>New routeing information is received when Busy event (DP O_Busy), Route Select Failure event (DP Route_Select_Failure), Not Reachable event (DP O_Busy) or No Answer event (DP O_No_Answer) is reported from Routing and Alerting PIC.</w:t>
      </w:r>
    </w:p>
    <w:p>
      <w:pPr>
        <w:pStyle w:val="B1"/>
        <w:rPr/>
      </w:pPr>
      <w:r>
        <w:rPr/>
        <w:t>-</w:t>
        <w:tab/>
        <w:t>New routeing information is received when Disconnect event is reported from O_Active PIC.</w:t>
      </w:r>
    </w:p>
    <w:p>
      <w:pPr>
        <w:pStyle w:val="Normal"/>
        <w:rPr/>
      </w:pPr>
      <w:r>
        <w:rPr/>
        <w:t>Actions:</w:t>
      </w:r>
    </w:p>
    <w:p>
      <w:pPr>
        <w:pStyle w:val="B1"/>
        <w:rPr/>
      </w:pPr>
      <w:r>
        <w:rPr/>
        <w:t>-</w:t>
        <w:tab/>
        <w:t>Compare the called party number with the dialled services information.</w:t>
      </w:r>
    </w:p>
    <w:p>
      <w:pPr>
        <w:pStyle w:val="Normal"/>
        <w:rPr/>
      </w:pPr>
      <w:r>
        <w:rPr/>
        <w:t>Exit events:</w:t>
      </w:r>
    </w:p>
    <w:p>
      <w:pPr>
        <w:pStyle w:val="B1"/>
        <w:rPr/>
      </w:pPr>
      <w:r>
        <w:rPr/>
        <w:t>-</w:t>
        <w:tab/>
        <w:t>Availability of routeing address and nature of address. (DP Analysed_Information).</w:t>
      </w:r>
    </w:p>
    <w:p>
      <w:pPr>
        <w:pStyle w:val="B1"/>
        <w:rPr/>
      </w:pPr>
      <w:r>
        <w:rPr/>
        <w:t>-</w:t>
        <w:tab/>
        <w:t>An exception condition is encountered (e.g. wrong number)- this leads to the O_Exception PIC.</w:t>
      </w:r>
    </w:p>
    <w:p>
      <w:pPr>
        <w:pStyle w:val="B1"/>
        <w:rPr/>
      </w:pPr>
      <w:r>
        <w:rPr/>
        <w:t>-</w:t>
        <w:tab/>
        <w:t>Calling party abandons the call- this leads to the O_Abandon DP.</w:t>
      </w:r>
    </w:p>
    <w:p>
      <w:pPr>
        <w:pStyle w:val="Heading5"/>
        <w:ind w:left="1701" w:hanging="1701"/>
        <w:rPr/>
      </w:pPr>
      <w:bookmarkStart w:id="86" w:name="__RefHeading___Toc477859014"/>
      <w:bookmarkEnd w:id="86"/>
      <w:r>
        <w:rPr/>
        <w:t>4.5.2.2.3</w:t>
        <w:tab/>
        <w:t>Routing and Alerting</w:t>
      </w:r>
    </w:p>
    <w:p>
      <w:pPr>
        <w:pStyle w:val="Normal"/>
        <w:rPr/>
      </w:pPr>
      <w:r>
        <w:rPr/>
        <w:t>Entry events:</w:t>
      </w:r>
    </w:p>
    <w:p>
      <w:pPr>
        <w:pStyle w:val="B1"/>
        <w:rPr/>
      </w:pPr>
      <w:r>
        <w:rPr/>
        <w:t>-</w:t>
        <w:tab/>
        <w:t>Availability of routeing address and nature of address. (DP Analysed_Information).</w:t>
      </w:r>
    </w:p>
    <w:p>
      <w:pPr>
        <w:pStyle w:val="Normal"/>
        <w:rPr/>
      </w:pPr>
      <w:r>
        <w:rPr/>
        <w:t>Actions:</w:t>
      </w:r>
    </w:p>
    <w:p>
      <w:pPr>
        <w:pStyle w:val="B1"/>
        <w:rPr/>
      </w:pPr>
      <w:r>
        <w:rPr/>
        <w:t>-</w:t>
        <w:tab/>
        <w:t>Information is being analysed and/or translated according to dialling plan to determine routeing address.</w:t>
      </w:r>
    </w:p>
    <w:p>
      <w:pPr>
        <w:pStyle w:val="B1"/>
        <w:rPr/>
      </w:pPr>
      <w:r>
        <w:rPr/>
        <w:t>-</w:t>
        <w:tab/>
        <w:t>Routeing address being interpreted.</w:t>
      </w:r>
    </w:p>
    <w:p>
      <w:pPr>
        <w:pStyle w:val="B1"/>
        <w:rPr/>
      </w:pPr>
      <w:r>
        <w:rPr/>
        <w:t>-</w:t>
        <w:tab/>
        <w:t>Call is being processed by the terminating half BCSM. Continued processing of SIP call session setup (e.g., ringing) is taking place. Waiting for indication from terminating half BCSM that the call has been answered by terminating party.</w:t>
      </w:r>
    </w:p>
    <w:p>
      <w:pPr>
        <w:pStyle w:val="Normal"/>
        <w:rPr/>
      </w:pPr>
      <w:r>
        <w:rPr/>
        <w:t>Exit events:</w:t>
      </w:r>
    </w:p>
    <w:p>
      <w:pPr>
        <w:pStyle w:val="B1"/>
        <w:rPr/>
      </w:pPr>
      <w:r>
        <w:rPr/>
        <w:t>-</w:t>
        <w:tab/>
        <w:t>Indication from the terminating half BCSM that the call is accepted and answered by terminating party (DP O_Answer).</w:t>
      </w:r>
    </w:p>
    <w:p>
      <w:pPr>
        <w:pStyle w:val="B1"/>
        <w:rPr/>
      </w:pPr>
      <w:r>
        <w:rPr/>
        <w:t>-</w:t>
        <w:tab/>
        <w:t>An exception condition is encountered - this leads to the O_Exception PIC.</w:t>
      </w:r>
    </w:p>
    <w:p>
      <w:pPr>
        <w:pStyle w:val="B1"/>
        <w:rPr/>
      </w:pPr>
      <w:r>
        <w:rPr/>
        <w:t>-</w:t>
        <w:tab/>
        <w:t>Calling party abandons the call- this leads to the O_Abandon DP.</w:t>
      </w:r>
    </w:p>
    <w:p>
      <w:pPr>
        <w:pStyle w:val="B1"/>
        <w:rPr/>
      </w:pPr>
      <w:r>
        <w:rPr/>
        <w:t>-</w:t>
        <w:tab/>
        <w:t>A busy indication is received from the terminating party - this leads to the O_Busy DP.</w:t>
      </w:r>
    </w:p>
    <w:p>
      <w:pPr>
        <w:pStyle w:val="B1"/>
        <w:rPr/>
      </w:pPr>
      <w:r>
        <w:rPr/>
        <w:t>-</w:t>
        <w:tab/>
        <w:t>A not reachable indication is received from the terminating party - this leads to the O_Busy DP.</w:t>
      </w:r>
    </w:p>
    <w:p>
      <w:pPr>
        <w:pStyle w:val="B1"/>
        <w:rPr/>
      </w:pPr>
      <w:r>
        <w:rPr/>
        <w:t>-</w:t>
        <w:tab/>
        <w:t>Attempt to select the route for the call fails - this leads to the Route_Select_Failure DP.</w:t>
      </w:r>
    </w:p>
    <w:p>
      <w:pPr>
        <w:pStyle w:val="Normal"/>
        <w:rPr/>
      </w:pPr>
      <w:r>
        <w:rPr/>
        <w:t>If the no reply timer expires and DP O_No_Answer is armed - this leads to the O_No_Answer DP.</w:t>
      </w:r>
    </w:p>
    <w:p>
      <w:pPr>
        <w:pStyle w:val="Heading5"/>
        <w:ind w:left="1701" w:hanging="1701"/>
        <w:rPr/>
      </w:pPr>
      <w:bookmarkStart w:id="87" w:name="__RefHeading___Toc477859015"/>
      <w:bookmarkEnd w:id="87"/>
      <w:r>
        <w:rPr/>
        <w:t>4.5.2.2.4</w:t>
        <w:tab/>
        <w:t>O_Active</w:t>
      </w:r>
    </w:p>
    <w:p>
      <w:pPr>
        <w:pStyle w:val="Normal"/>
        <w:rPr/>
      </w:pPr>
      <w:r>
        <w:rPr/>
        <w:t>Entry events:</w:t>
      </w:r>
    </w:p>
    <w:p>
      <w:pPr>
        <w:pStyle w:val="B1"/>
        <w:rPr/>
      </w:pPr>
      <w:r>
        <w:rPr/>
        <w:t>-</w:t>
        <w:tab/>
        <w:t>Indication from the terminating half BCSM that the call is accepted and answered by the terminating party (DP O_Answer).</w:t>
      </w:r>
    </w:p>
    <w:p>
      <w:pPr>
        <w:pStyle w:val="Normal"/>
        <w:rPr/>
      </w:pPr>
      <w:r>
        <w:rPr/>
        <w:t>Actions:</w:t>
      </w:r>
    </w:p>
    <w:p>
      <w:pPr>
        <w:pStyle w:val="B1"/>
        <w:rPr/>
      </w:pPr>
      <w:r>
        <w:rPr/>
        <w:t>-</w:t>
        <w:tab/>
        <w:t>SIP session established between originating party and terminating party. -</w:t>
        <w:tab/>
        <w:t>Call release is awaited.</w:t>
      </w:r>
    </w:p>
    <w:p>
      <w:pPr>
        <w:pStyle w:val="Normal"/>
        <w:rPr/>
      </w:pPr>
      <w:r>
        <w:rPr/>
        <w:t>Exit events:</w:t>
      </w:r>
    </w:p>
    <w:p>
      <w:pPr>
        <w:pStyle w:val="B1"/>
        <w:rPr/>
      </w:pPr>
      <w:r>
        <w:rPr/>
        <w:t>-</w:t>
        <w:tab/>
        <w:t>A disconnection indication is received from the originating party, or received from the terminating party via the terminating half BCSM. (DP - O_Disconnect).</w:t>
      </w:r>
    </w:p>
    <w:p>
      <w:pPr>
        <w:pStyle w:val="B1"/>
        <w:rPr/>
      </w:pPr>
      <w:r>
        <w:rPr/>
        <w:t>-</w:t>
        <w:tab/>
        <w:t>An exception condition is encountered.</w:t>
      </w:r>
    </w:p>
    <w:p>
      <w:pPr>
        <w:pStyle w:val="Heading5"/>
        <w:ind w:left="1701" w:hanging="1701"/>
        <w:rPr/>
      </w:pPr>
      <w:bookmarkStart w:id="88" w:name="__RefHeading___Toc477859016"/>
      <w:r>
        <w:rPr/>
        <w:t>4.5.2.2.5</w:t>
        <w:tab/>
        <w:t>O_Exception</w:t>
      </w:r>
      <w:bookmarkEnd w:id="88"/>
      <w:r>
        <w:rPr/>
        <w:tab/>
      </w:r>
    </w:p>
    <w:p>
      <w:pPr>
        <w:pStyle w:val="Normal"/>
        <w:rPr/>
      </w:pPr>
      <w:r>
        <w:rPr/>
        <w:t>Entry events:</w:t>
      </w:r>
    </w:p>
    <w:p>
      <w:pPr>
        <w:pStyle w:val="B1"/>
        <w:rPr/>
      </w:pPr>
      <w:r>
        <w:rPr/>
        <w:t>-</w:t>
        <w:tab/>
        <w:t>An exception condition is encountered. In addition to specific examples listed above, exception events include any type of failure, which means that the normal exit events for a PIC can not be met.</w:t>
      </w:r>
    </w:p>
    <w:p>
      <w:pPr>
        <w:pStyle w:val="Normal"/>
        <w:rPr/>
      </w:pPr>
      <w:r>
        <w:rPr/>
        <w:t>Actions:</w:t>
      </w:r>
    </w:p>
    <w:p>
      <w:pPr>
        <w:pStyle w:val="B1"/>
        <w:rPr/>
      </w:pPr>
      <w:r>
        <w:rPr/>
        <w:t>-</w:t>
        <w:tab/>
        <w:t>Default handling of the exception condition is being provided. This includes general actions necessary to ensure that no resources remain inappropriately allocated such as:</w:t>
      </w:r>
    </w:p>
    <w:p>
      <w:pPr>
        <w:pStyle w:val="B2"/>
        <w:rPr/>
      </w:pPr>
      <w:r>
        <w:rPr/>
        <w:t>-</w:t>
        <w:tab/>
        <w:t>If any relationship exists between the IM</w:t>
        <w:noBreakHyphen/>
        <w:t>SSF and the gsmSCF</w:t>
      </w:r>
      <w:r>
        <w:rPr>
          <w:rFonts w:eastAsia="MS Gothic;ＭＳ ゴシック"/>
          <w:lang w:eastAsia="ja-JP"/>
        </w:rPr>
        <w:t xml:space="preserve">, the </w:t>
      </w:r>
      <w:r>
        <w:rPr>
          <w:rFonts w:eastAsia="MS Gothic;ＭＳ ゴシック"/>
          <w:lang w:eastAsia="ja-JP"/>
        </w:rPr>
        <w:t>IM</w:t>
        <w:noBreakHyphen/>
        <w:t>SSF</w:t>
      </w:r>
      <w:r>
        <w:rPr>
          <w:rFonts w:eastAsia="MS Gothic;ＭＳ ゴシック"/>
          <w:lang w:eastAsia="ja-JP"/>
        </w:rPr>
        <w:t xml:space="preserve"> shall</w:t>
      </w:r>
      <w:r>
        <w:rPr/>
        <w:t xml:space="preserve"> send an error information flow closing the relationships and indicating that any outstanding call handling instructions will not run to completion.</w:t>
      </w:r>
    </w:p>
    <w:p>
      <w:pPr>
        <w:pStyle w:val="B2"/>
        <w:rPr/>
      </w:pPr>
      <w:r>
        <w:rPr/>
        <w:t>-</w:t>
        <w:tab/>
        <w:t xml:space="preserve"> Resources made available for setting up the SIP call session are released.</w:t>
      </w:r>
    </w:p>
    <w:p>
      <w:pPr>
        <w:pStyle w:val="Normal"/>
        <w:rPr/>
      </w:pPr>
      <w:r>
        <w:rPr/>
        <w:t>Exit events:</w:t>
      </w:r>
    </w:p>
    <w:p>
      <w:pPr>
        <w:pStyle w:val="B1"/>
        <w:rPr/>
      </w:pPr>
      <w:r>
        <w:rPr/>
        <w:t>-</w:t>
        <w:tab/>
        <w:t>Default handling of the exception condition by IM</w:t>
        <w:noBreakHyphen/>
        <w:t>SSF completed.</w:t>
      </w:r>
    </w:p>
    <w:p>
      <w:pPr>
        <w:pStyle w:val="Heading3"/>
        <w:rPr/>
      </w:pPr>
      <w:bookmarkStart w:id="89" w:name="__RefHeading___Toc477859017"/>
      <w:bookmarkEnd w:id="89"/>
      <w:r>
        <w:rPr/>
        <w:t>4.5.3</w:t>
        <w:tab/>
        <w:t>Mapping of SIP Method/Response to O</w:t>
        <w:noBreakHyphen/>
        <w:t>IM-BCSM Detection Points</w:t>
      </w:r>
    </w:p>
    <w:p>
      <w:pPr>
        <w:pStyle w:val="Normal"/>
        <w:rPr/>
      </w:pPr>
      <w:r>
        <w:rPr/>
        <w:t>This subclause describes mapping of SIP methods and responses to CAMEL Detection Points.</w:t>
      </w:r>
    </w:p>
    <w:p>
      <w:pPr>
        <w:pStyle w:val="TH"/>
        <w:rPr/>
      </w:pPr>
      <w:r>
        <w:rPr/>
        <w:t xml:space="preserve">Table </w:t>
      </w:r>
      <w:bookmarkStart w:id="90" w:name="table_SIP_o_im_bcsm"/>
      <w:r>
        <w:rPr/>
        <w:t>4.2</w:t>
      </w:r>
      <w:bookmarkEnd w:id="90"/>
      <w:r>
        <w:rPr/>
        <w:t>: Mapping of SIP Method/Response to CAMEL O</w:t>
        <w:noBreakHyphen/>
        <w:t>IM-BCSM DPs</w:t>
      </w:r>
    </w:p>
    <w:tbl>
      <w:tblPr>
        <w:tblW w:w="4867" w:type="dxa"/>
        <w:jc w:val="center"/>
        <w:tblInd w:w="0" w:type="dxa"/>
        <w:tblLayout w:type="fixed"/>
        <w:tblCellMar>
          <w:top w:w="0" w:type="dxa"/>
          <w:left w:w="70" w:type="dxa"/>
          <w:bottom w:w="0" w:type="dxa"/>
          <w:right w:w="70" w:type="dxa"/>
        </w:tblCellMar>
      </w:tblPr>
      <w:tblGrid>
        <w:gridCol w:w="2410"/>
        <w:gridCol w:w="2457"/>
      </w:tblGrid>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spacing w:before="60" w:after="60"/>
              <w:rPr>
                <w:b/>
                <w:b/>
                <w:lang w:val="de-DE"/>
              </w:rPr>
            </w:pPr>
            <w:r>
              <w:rPr>
                <w:b/>
                <w:lang w:val="de-DE"/>
              </w:rPr>
              <w:t>CAMEL O</w:t>
              <w:noBreakHyphen/>
              <w:t>IM</w:t>
              <w:noBreakHyphen/>
              <w:t>BCSM DP:</w:t>
            </w:r>
          </w:p>
        </w:tc>
        <w:tc>
          <w:tcPr>
            <w:tcW w:w="2457"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b/>
                <w:lang w:val="en-US"/>
              </w:rPr>
              <w:t>SIP Method/Response</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DP Collected_Info</w:t>
            </w:r>
          </w:p>
        </w:tc>
        <w:tc>
          <w:tcPr>
            <w:tcW w:w="2457"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INVITE</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DP Analysed_Information</w:t>
            </w:r>
          </w:p>
        </w:tc>
        <w:tc>
          <w:tcPr>
            <w:tcW w:w="2457"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N/A</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DP Route_Select_Failure</w:t>
            </w:r>
          </w:p>
        </w:tc>
        <w:tc>
          <w:tcPr>
            <w:tcW w:w="2457"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4XX (except 401, 407, 408, 480, 486),</w:t>
            </w:r>
          </w:p>
          <w:p>
            <w:pPr>
              <w:pStyle w:val="TAL"/>
              <w:spacing w:before="60" w:after="60"/>
              <w:rPr/>
            </w:pPr>
            <w:r>
              <w:rPr/>
              <w:t>5xx, and 6xx (except 600, 603)</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DP O_Busy</w:t>
            </w:r>
          </w:p>
        </w:tc>
        <w:tc>
          <w:tcPr>
            <w:tcW w:w="2457"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486 Busy Here</w:t>
            </w:r>
          </w:p>
          <w:p>
            <w:pPr>
              <w:pStyle w:val="TAL"/>
              <w:spacing w:before="60" w:after="60"/>
              <w:rPr/>
            </w:pPr>
            <w:r>
              <w:rPr/>
              <w:t>600 Busy Everywhere</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DP O_No_Answer</w:t>
            </w:r>
          </w:p>
        </w:tc>
        <w:tc>
          <w:tcPr>
            <w:tcW w:w="2457"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603 Decline</w:t>
            </w:r>
          </w:p>
          <w:p>
            <w:pPr>
              <w:pStyle w:val="TAL"/>
              <w:spacing w:before="60" w:after="60"/>
              <w:rPr/>
            </w:pPr>
            <w:r>
              <w:rPr/>
              <w:t>408 Request Timeout</w:t>
            </w:r>
          </w:p>
          <w:p>
            <w:pPr>
              <w:pStyle w:val="TAL"/>
              <w:spacing w:before="60" w:after="60"/>
              <w:rPr/>
            </w:pPr>
            <w:r>
              <w:rPr/>
              <w:t>480 Temp Unavailable</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DP O_Answer</w:t>
            </w:r>
          </w:p>
        </w:tc>
        <w:tc>
          <w:tcPr>
            <w:tcW w:w="2457"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200 OK</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DP O_Disconnect</w:t>
            </w:r>
          </w:p>
        </w:tc>
        <w:tc>
          <w:tcPr>
            <w:tcW w:w="2457"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BYE</w:t>
            </w:r>
          </w:p>
        </w:tc>
      </w:tr>
      <w:tr>
        <w:trPr>
          <w:cantSplit w:val="true"/>
        </w:trPr>
        <w:tc>
          <w:tcPr>
            <w:tcW w:w="2410"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DP O_Abandon</w:t>
            </w:r>
          </w:p>
        </w:tc>
        <w:tc>
          <w:tcPr>
            <w:tcW w:w="2457"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CANCEL</w:t>
            </w:r>
          </w:p>
        </w:tc>
      </w:tr>
    </w:tbl>
    <w:p>
      <w:pPr>
        <w:pStyle w:val="Normal"/>
        <w:rPr/>
      </w:pPr>
      <w:r>
        <w:rPr/>
      </w:r>
    </w:p>
    <w:p>
      <w:pPr>
        <w:pStyle w:val="Heading3"/>
        <w:rPr/>
      </w:pPr>
      <w:bookmarkStart w:id="91" w:name="__RefHeading___Toc477859018"/>
      <w:bookmarkEnd w:id="91"/>
      <w:r>
        <w:rPr/>
        <w:t>4.5.4</w:t>
        <w:tab/>
        <w:t>Terminating CAMEL Basic Call State Model (T</w:t>
        <w:noBreakHyphen/>
        <w:t>IM</w:t>
        <w:noBreakHyphen/>
        <w:t>BCSM)</w:t>
      </w:r>
    </w:p>
    <w:p>
      <w:pPr>
        <w:pStyle w:val="Heading4"/>
        <w:ind w:left="1418" w:hanging="1418"/>
        <w:rPr/>
      </w:pPr>
      <w:bookmarkStart w:id="92" w:name="__RefHeading___Toc477859019"/>
      <w:bookmarkEnd w:id="92"/>
      <w:r>
        <w:rPr/>
        <w:t>4.5.4.1</w:t>
        <w:tab/>
        <w:t>Description of the T</w:t>
        <w:noBreakHyphen/>
        <w:t>IM</w:t>
        <w:noBreakHyphen/>
        <w:t>BCSM</w:t>
      </w:r>
    </w:p>
    <w:p>
      <w:pPr>
        <w:pStyle w:val="Normal"/>
        <w:rPr/>
      </w:pPr>
      <w:r>
        <w:rPr/>
        <w:t>The T</w:t>
        <w:noBreakHyphen/>
        <w:t>IM-BCSM is used to model the behaviour of an IM</w:t>
        <w:noBreakHyphen/>
        <w:t>SSF for a terminating call. When a DP is encountered, T</w:t>
        <w:noBreakHyphen/>
        <w:t>IM-BCSM processing is suspended at the DP and IM</w:t>
        <w:noBreakHyphen/>
        <w:t>SSF indicates this to the gsmSCF if appropriate.</w:t>
      </w:r>
    </w:p>
    <w:p>
      <w:pPr>
        <w:pStyle w:val="Normal"/>
        <w:rPr/>
      </w:pPr>
      <w:r>
        <w:rPr/>
      </w:r>
    </w:p>
    <w:p>
      <w:pPr>
        <w:pStyle w:val="TH"/>
        <w:rPr/>
      </w:pPr>
      <w:r>
        <w:rPr/>
        <w:drawing>
          <wp:inline distT="0" distB="0" distL="0" distR="0">
            <wp:extent cx="4791710" cy="412369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0"/>
                    <a:srcRect l="-8" t="-9" r="-8" b="-9"/>
                    <a:stretch>
                      <a:fillRect/>
                    </a:stretch>
                  </pic:blipFill>
                  <pic:spPr bwMode="auto">
                    <a:xfrm>
                      <a:off x="0" y="0"/>
                      <a:ext cx="4791710" cy="4123690"/>
                    </a:xfrm>
                    <a:prstGeom prst="rect">
                      <a:avLst/>
                    </a:prstGeom>
                  </pic:spPr>
                </pic:pic>
              </a:graphicData>
            </a:graphic>
          </wp:inline>
        </w:drawing>
      </w:r>
    </w:p>
    <w:p>
      <w:pPr>
        <w:pStyle w:val="TF"/>
        <w:rPr/>
      </w:pPr>
      <w:r>
        <w:rPr/>
        <w:t xml:space="preserve">Figure </w:t>
      </w:r>
      <w:bookmarkStart w:id="93" w:name="fig_t_im_bcsm"/>
      <w:r>
        <w:rPr/>
        <w:t>4.5</w:t>
      </w:r>
      <w:bookmarkEnd w:id="93"/>
      <w:r>
        <w:rPr/>
        <w:t>: Terminating CAMEL Basic Call State Model (T</w:t>
        <w:noBreakHyphen/>
        <w:t>IM</w:t>
        <w:noBreakHyphen/>
        <w:t>BCSM)</w:t>
      </w:r>
    </w:p>
    <w:p>
      <w:pPr>
        <w:pStyle w:val="Normal"/>
        <w:rPr/>
      </w:pPr>
      <w:r>
        <w:rPr/>
        <w:t>The following table 4.3defines the DPs that apply to terminating calls.</w:t>
      </w:r>
    </w:p>
    <w:p>
      <w:pPr>
        <w:pStyle w:val="TH"/>
        <w:rPr/>
      </w:pPr>
      <w:r>
        <w:rPr/>
        <w:t xml:space="preserve">Table </w:t>
      </w:r>
      <w:bookmarkStart w:id="94" w:name="table_dp_t_im_bcsm"/>
      <w:r>
        <w:rPr/>
        <w:t>4.3</w:t>
      </w:r>
      <w:bookmarkEnd w:id="94"/>
      <w:r>
        <w:rPr/>
        <w:t>: Description of T</w:t>
        <w:noBreakHyphen/>
        <w:t>IM</w:t>
        <w:noBreakHyphen/>
        <w:t>BCSM DPs in the S</w:t>
        <w:noBreakHyphen/>
        <w:t>CSCF</w:t>
      </w:r>
    </w:p>
    <w:tbl>
      <w:tblPr>
        <w:tblW w:w="8505" w:type="dxa"/>
        <w:jc w:val="center"/>
        <w:tblInd w:w="0" w:type="dxa"/>
        <w:tblLayout w:type="fixed"/>
        <w:tblCellMar>
          <w:top w:w="0" w:type="dxa"/>
          <w:left w:w="70" w:type="dxa"/>
          <w:bottom w:w="0" w:type="dxa"/>
          <w:right w:w="70" w:type="dxa"/>
        </w:tblCellMar>
      </w:tblPr>
      <w:tblGrid>
        <w:gridCol w:w="2552"/>
        <w:gridCol w:w="1525"/>
        <w:gridCol w:w="4428"/>
      </w:tblGrid>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spacing w:before="60" w:after="60"/>
              <w:rPr>
                <w:b/>
                <w:b/>
                <w:lang w:val="fr-FR"/>
              </w:rPr>
            </w:pPr>
            <w:r>
              <w:rPr>
                <w:b/>
                <w:lang w:val="fr-FR"/>
              </w:rPr>
              <w:t>CAMEL DP:</w:t>
            </w:r>
          </w:p>
        </w:tc>
        <w:tc>
          <w:tcPr>
            <w:tcW w:w="1525" w:type="dxa"/>
            <w:tcBorders>
              <w:top w:val="single" w:sz="6" w:space="0" w:color="000000"/>
              <w:left w:val="single" w:sz="6" w:space="0" w:color="000000"/>
              <w:bottom w:val="single" w:sz="6" w:space="0" w:color="000000"/>
              <w:right w:val="single" w:sz="6" w:space="0" w:color="000000"/>
            </w:tcBorders>
          </w:tcPr>
          <w:p>
            <w:pPr>
              <w:pStyle w:val="TAL"/>
              <w:spacing w:before="60" w:after="60"/>
              <w:jc w:val="center"/>
              <w:rPr>
                <w:b/>
                <w:b/>
                <w:lang w:val="fr-FR"/>
              </w:rPr>
            </w:pPr>
            <w:r>
              <w:rPr>
                <w:b/>
                <w:lang w:val="fr-FR"/>
              </w:rPr>
              <w:t>DP Type</w:t>
            </w:r>
          </w:p>
        </w:tc>
        <w:tc>
          <w:tcPr>
            <w:tcW w:w="4428" w:type="dxa"/>
            <w:tcBorders>
              <w:top w:val="single" w:sz="6" w:space="0" w:color="000000"/>
              <w:left w:val="single" w:sz="6" w:space="0" w:color="000000"/>
              <w:bottom w:val="single" w:sz="6" w:space="0" w:color="000000"/>
              <w:right w:val="single" w:sz="6" w:space="0" w:color="000000"/>
            </w:tcBorders>
          </w:tcPr>
          <w:p>
            <w:pPr>
              <w:pStyle w:val="TAL"/>
              <w:spacing w:before="60" w:after="60"/>
              <w:rPr>
                <w:b/>
                <w:b/>
                <w:lang w:val="fr-FR"/>
              </w:rPr>
            </w:pPr>
            <w:r>
              <w:rPr>
                <w:b/>
                <w:lang w:val="fr-FR"/>
              </w:rPr>
              <w:t>Description:</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DP Terminating_Attempt_</w:t>
            </w:r>
          </w:p>
          <w:p>
            <w:pPr>
              <w:pStyle w:val="TAL"/>
              <w:spacing w:before="60" w:after="60"/>
              <w:rPr/>
            </w:pPr>
            <w:r>
              <w:rPr/>
              <w:t xml:space="preserve">_Authorised </w:t>
            </w:r>
          </w:p>
        </w:tc>
        <w:tc>
          <w:tcPr>
            <w:tcW w:w="1525"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TDP</w:t>
              <w:noBreakHyphen/>
              <w:t>R</w:t>
              <w:tab/>
            </w:r>
          </w:p>
        </w:tc>
        <w:tc>
          <w:tcPr>
            <w:tcW w:w="4428"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Indication that the V</w:t>
            </w:r>
            <w:r>
              <w:rPr>
                <w:lang w:val="en-US"/>
              </w:rPr>
              <w:t>T</w:t>
              <w:noBreakHyphen/>
              <w:t>IM</w:t>
              <w:noBreakHyphen/>
              <w:t>CSI</w:t>
            </w:r>
            <w:r>
              <w:rPr/>
              <w:t xml:space="preserve"> is analysed.</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DP T_Busy</w:t>
            </w:r>
          </w:p>
        </w:tc>
        <w:tc>
          <w:tcPr>
            <w:tcW w:w="1525"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lang w:val="en-US"/>
              </w:rPr>
              <w:t>TDP</w:t>
              <w:noBreakHyphen/>
              <w:t xml:space="preserve">R, </w:t>
            </w:r>
            <w:r>
              <w:rPr/>
              <w:t>EDP</w:t>
              <w:noBreakHyphen/>
              <w:t>N, EDP</w:t>
              <w:noBreakHyphen/>
              <w:t>R</w:t>
            </w:r>
          </w:p>
        </w:tc>
        <w:tc>
          <w:tcPr>
            <w:tcW w:w="4428" w:type="dxa"/>
            <w:tcBorders>
              <w:top w:val="single" w:sz="6" w:space="0" w:color="000000"/>
              <w:left w:val="single" w:sz="6" w:space="0" w:color="000000"/>
              <w:bottom w:val="single" w:sz="6" w:space="0" w:color="000000"/>
              <w:right w:val="single" w:sz="6" w:space="0" w:color="000000"/>
            </w:tcBorders>
          </w:tcPr>
          <w:p>
            <w:pPr>
              <w:pStyle w:val="TAL"/>
              <w:rPr/>
            </w:pPr>
            <w:r>
              <w:rPr/>
              <w:t>Indication that:</w:t>
            </w:r>
          </w:p>
          <w:p>
            <w:pPr>
              <w:pStyle w:val="TAL"/>
              <w:ind w:left="259" w:hanging="259"/>
              <w:rPr/>
            </w:pPr>
            <w:r>
              <w:rPr/>
              <w:t>-</w:t>
              <w:tab/>
              <w:t>a busy indication is received from the terminating party,</w:t>
            </w:r>
          </w:p>
          <w:p>
            <w:pPr>
              <w:pStyle w:val="TAL"/>
              <w:spacing w:before="60" w:after="60"/>
              <w:rPr/>
            </w:pPr>
            <w:r>
              <w:rPr/>
              <w:t>- a not reachable event is determined (e.g. terminating party is not currently registered).</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DP T_No_Answer</w:t>
            </w:r>
          </w:p>
        </w:tc>
        <w:tc>
          <w:tcPr>
            <w:tcW w:w="1525"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lang w:val="en-US"/>
              </w:rPr>
              <w:t>TDP</w:t>
              <w:noBreakHyphen/>
              <w:t xml:space="preserve">R, </w:t>
            </w:r>
            <w:r>
              <w:rPr/>
              <w:t>EDP</w:t>
              <w:noBreakHyphen/>
              <w:t>N, EDP</w:t>
              <w:noBreakHyphen/>
              <w:t>R</w:t>
            </w:r>
          </w:p>
        </w:tc>
        <w:tc>
          <w:tcPr>
            <w:tcW w:w="4428"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Indication that an application timer associated with the T_No_Answer DP expires.</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DP T_Answer</w:t>
            </w:r>
          </w:p>
        </w:tc>
        <w:tc>
          <w:tcPr>
            <w:tcW w:w="1525" w:type="dxa"/>
            <w:tcBorders>
              <w:top w:val="single" w:sz="6" w:space="0" w:color="000000"/>
              <w:left w:val="single" w:sz="6" w:space="0" w:color="000000"/>
              <w:bottom w:val="single" w:sz="6" w:space="0" w:color="000000"/>
              <w:right w:val="single" w:sz="6" w:space="0" w:color="000000"/>
            </w:tcBorders>
          </w:tcPr>
          <w:p>
            <w:pPr>
              <w:pStyle w:val="TAL"/>
              <w:spacing w:before="60" w:after="60"/>
              <w:rPr>
                <w:lang w:val="en-US"/>
              </w:rPr>
            </w:pPr>
            <w:r>
              <w:rPr>
                <w:lang w:val="en-US"/>
              </w:rPr>
              <w:t>EDP</w:t>
              <w:noBreakHyphen/>
              <w:t>N, EDP</w:t>
              <w:noBreakHyphen/>
              <w:t>R</w:t>
            </w:r>
          </w:p>
        </w:tc>
        <w:tc>
          <w:tcPr>
            <w:tcW w:w="4428"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Session is accepted and answered by terminating party.</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spacing w:before="60" w:after="60"/>
              <w:rPr>
                <w:lang w:val="fr-FR"/>
              </w:rPr>
            </w:pPr>
            <w:r>
              <w:rPr>
                <w:lang w:val="fr-FR"/>
              </w:rPr>
              <w:t>DP T_Disconnect</w:t>
            </w:r>
          </w:p>
        </w:tc>
        <w:tc>
          <w:tcPr>
            <w:tcW w:w="1525" w:type="dxa"/>
            <w:tcBorders>
              <w:top w:val="single" w:sz="6" w:space="0" w:color="000000"/>
              <w:left w:val="single" w:sz="6" w:space="0" w:color="000000"/>
              <w:bottom w:val="single" w:sz="6" w:space="0" w:color="000000"/>
              <w:right w:val="single" w:sz="6" w:space="0" w:color="000000"/>
            </w:tcBorders>
          </w:tcPr>
          <w:p>
            <w:pPr>
              <w:pStyle w:val="TAL"/>
              <w:spacing w:before="60" w:after="60"/>
              <w:rPr>
                <w:lang w:val="en-US"/>
              </w:rPr>
            </w:pPr>
            <w:r>
              <w:rPr>
                <w:lang w:val="en-US"/>
              </w:rPr>
              <w:t>EDP</w:t>
              <w:noBreakHyphen/>
              <w:t>N, EDP</w:t>
              <w:noBreakHyphen/>
              <w:t>R</w:t>
            </w:r>
          </w:p>
        </w:tc>
        <w:tc>
          <w:tcPr>
            <w:tcW w:w="4428"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A disconnect indication is received from the terminating party or from the originating party.</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spacing w:before="60" w:after="60"/>
              <w:rPr>
                <w:lang w:val="fr-FR"/>
              </w:rPr>
            </w:pPr>
            <w:r>
              <w:rPr>
                <w:lang w:val="fr-FR"/>
              </w:rPr>
              <w:t>DP T_Abandon</w:t>
            </w:r>
          </w:p>
        </w:tc>
        <w:tc>
          <w:tcPr>
            <w:tcW w:w="1525" w:type="dxa"/>
            <w:tcBorders>
              <w:top w:val="single" w:sz="6" w:space="0" w:color="000000"/>
              <w:left w:val="single" w:sz="6" w:space="0" w:color="000000"/>
              <w:bottom w:val="single" w:sz="6" w:space="0" w:color="000000"/>
              <w:right w:val="single" w:sz="6" w:space="0" w:color="000000"/>
            </w:tcBorders>
          </w:tcPr>
          <w:p>
            <w:pPr>
              <w:pStyle w:val="TAL"/>
              <w:spacing w:before="60" w:after="60"/>
              <w:rPr>
                <w:lang w:val="en-US"/>
              </w:rPr>
            </w:pPr>
            <w:r>
              <w:rPr>
                <w:lang w:val="en-US"/>
              </w:rPr>
              <w:t>EDP</w:t>
              <w:noBreakHyphen/>
              <w:t>N, EDP</w:t>
              <w:noBreakHyphen/>
              <w:t>R</w:t>
            </w:r>
          </w:p>
        </w:tc>
        <w:tc>
          <w:tcPr>
            <w:tcW w:w="4428"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A disconnect indication is received from the originating party during the session establishment procedure.</w:t>
            </w:r>
          </w:p>
        </w:tc>
      </w:tr>
    </w:tbl>
    <w:p>
      <w:pPr>
        <w:pStyle w:val="Normal"/>
        <w:rPr>
          <w:color w:val="000000"/>
        </w:rPr>
      </w:pPr>
      <w:r>
        <w:rPr>
          <w:color w:val="000000"/>
        </w:rPr>
      </w:r>
    </w:p>
    <w:p>
      <w:pPr>
        <w:pStyle w:val="Heading4"/>
        <w:ind w:left="1418" w:hanging="1418"/>
        <w:rPr/>
      </w:pPr>
      <w:bookmarkStart w:id="95" w:name="__RefHeading___Toc477859020"/>
      <w:bookmarkEnd w:id="95"/>
      <w:r>
        <w:rPr/>
        <w:t>4.5.4.2</w:t>
        <w:tab/>
        <w:t>Description of Points In Call</w:t>
      </w:r>
    </w:p>
    <w:p>
      <w:pPr>
        <w:pStyle w:val="Normal"/>
        <w:rPr/>
      </w:pPr>
      <w:r>
        <w:rPr/>
        <w:t>This subclause describes the Points In Call for terminating calls. The entry events, actions and exit events are described for each Point in Call.</w:t>
      </w:r>
    </w:p>
    <w:p>
      <w:pPr>
        <w:pStyle w:val="Heading5"/>
        <w:ind w:left="1701" w:hanging="1701"/>
        <w:rPr/>
      </w:pPr>
      <w:bookmarkStart w:id="96" w:name="__RefHeading___Toc477859021"/>
      <w:bookmarkEnd w:id="96"/>
      <w:r>
        <w:rPr/>
        <w:t>4.5.4.2.1</w:t>
        <w:tab/>
        <w:t>T_Null</w:t>
      </w:r>
    </w:p>
    <w:p>
      <w:pPr>
        <w:pStyle w:val="Normal"/>
        <w:rPr/>
      </w:pPr>
      <w:r>
        <w:rPr/>
        <w:t>Entry events:</w:t>
      </w:r>
    </w:p>
    <w:p>
      <w:pPr>
        <w:pStyle w:val="B1"/>
        <w:rPr/>
      </w:pPr>
      <w:r>
        <w:rPr/>
        <w:t>-</w:t>
        <w:tab/>
        <w:t>Disconnection and clearing of a previous call (DP T_Disconnect) or default handling of exceptions by IM-SSF completed.</w:t>
      </w:r>
    </w:p>
    <w:p>
      <w:pPr>
        <w:pStyle w:val="B1"/>
        <w:rPr/>
      </w:pPr>
      <w:r>
        <w:rPr/>
        <w:t>-</w:t>
        <w:tab/>
        <w:t>Abandon event is reported from Terminating Call Handling PIC.</w:t>
      </w:r>
    </w:p>
    <w:p>
      <w:pPr>
        <w:pStyle w:val="B1"/>
        <w:rPr/>
      </w:pPr>
      <w:r>
        <w:rPr/>
        <w:t>-</w:t>
        <w:tab/>
        <w:t>Exception event is reported.</w:t>
      </w:r>
    </w:p>
    <w:p>
      <w:pPr>
        <w:pStyle w:val="Normal"/>
        <w:rPr/>
      </w:pPr>
      <w:r>
        <w:rPr/>
        <w:t>Actions:</w:t>
      </w:r>
    </w:p>
    <w:p>
      <w:pPr>
        <w:pStyle w:val="B1"/>
        <w:rPr/>
      </w:pPr>
      <w:r>
        <w:rPr/>
        <w:t>-</w:t>
        <w:tab/>
        <w:t>Interface is idled.</w:t>
      </w:r>
    </w:p>
    <w:p>
      <w:pPr>
        <w:pStyle w:val="B1"/>
        <w:rPr/>
      </w:pPr>
      <w:r>
        <w:rPr/>
        <w:t>-</w:t>
        <w:tab/>
        <w:t>SIP INVITE message for terminating call request is received, the appropriate information is analysed.</w:t>
      </w:r>
    </w:p>
    <w:p>
      <w:pPr>
        <w:pStyle w:val="B1"/>
        <w:rPr/>
      </w:pPr>
      <w:r>
        <w:rPr/>
        <w:t>-</w:t>
        <w:tab/>
        <w:t>VT</w:t>
        <w:noBreakHyphen/>
        <w:t>IM</w:t>
        <w:noBreakHyphen/>
        <w:t>CSI is analysed.</w:t>
      </w:r>
    </w:p>
    <w:p>
      <w:pPr>
        <w:pStyle w:val="Normal"/>
        <w:rPr/>
      </w:pPr>
      <w:r>
        <w:rPr/>
        <w:t>Exit events:</w:t>
      </w:r>
    </w:p>
    <w:p>
      <w:pPr>
        <w:pStyle w:val="B1"/>
        <w:keepNext w:val="true"/>
        <w:keepLines/>
        <w:rPr/>
      </w:pPr>
      <w:r>
        <w:rPr/>
        <w:t>-</w:t>
        <w:tab/>
        <w:t>Terminating CSI is  analysed.</w:t>
      </w:r>
    </w:p>
    <w:p>
      <w:pPr>
        <w:pStyle w:val="B1"/>
        <w:rPr/>
      </w:pPr>
      <w:r>
        <w:rPr/>
        <w:t>-</w:t>
        <w:tab/>
        <w:t>An exception condition is encountered. For this PIC, if the call encounters one of these exceptions during the PIC processing, the exception event is not visible because there is no corresponding DP.</w:t>
      </w:r>
    </w:p>
    <w:p>
      <w:pPr>
        <w:pStyle w:val="B1"/>
        <w:rPr/>
      </w:pPr>
      <w:r>
        <w:rPr/>
        <w:tab/>
        <w:t>Example exception condition is:</w:t>
      </w:r>
    </w:p>
    <w:p>
      <w:pPr>
        <w:pStyle w:val="B1"/>
        <w:ind w:left="852" w:hanging="284"/>
        <w:rPr/>
      </w:pPr>
      <w:r>
        <w:rPr/>
        <w:t>-</w:t>
        <w:tab/>
        <w:t>Calling party abandons call.</w:t>
      </w:r>
    </w:p>
    <w:p>
      <w:pPr>
        <w:pStyle w:val="Heading5"/>
        <w:ind w:left="1701" w:hanging="1701"/>
        <w:rPr/>
      </w:pPr>
      <w:bookmarkStart w:id="97" w:name="__RefHeading___Toc477859022"/>
      <w:bookmarkEnd w:id="97"/>
      <w:r>
        <w:rPr/>
        <w:t>4.5.4.2.2</w:t>
        <w:tab/>
        <w:t>Terminating Call Handling</w:t>
      </w:r>
    </w:p>
    <w:p>
      <w:pPr>
        <w:pStyle w:val="Normal"/>
        <w:rPr/>
      </w:pPr>
      <w:r>
        <w:rPr/>
        <w:t>Entry events:</w:t>
      </w:r>
    </w:p>
    <w:p>
      <w:pPr>
        <w:pStyle w:val="B1"/>
        <w:rPr/>
      </w:pPr>
      <w:r>
        <w:rPr/>
        <w:t>-</w:t>
        <w:tab/>
        <w:t>Terminating CSI (if available) is analysed. (DP Terminating_Attempt_Authorised).</w:t>
      </w:r>
    </w:p>
    <w:p>
      <w:pPr>
        <w:pStyle w:val="B1"/>
        <w:rPr/>
      </w:pPr>
      <w:r>
        <w:rPr/>
        <w:t>-</w:t>
        <w:tab/>
        <w:t>New routeing information is received when Busy event (DP T_Busy) or No Answer event (DP T_No_Answer) is reported from Terminating Call Handling PIC.</w:t>
      </w:r>
    </w:p>
    <w:p>
      <w:pPr>
        <w:pStyle w:val="B1"/>
        <w:rPr/>
      </w:pPr>
      <w:r>
        <w:rPr/>
        <w:t>-</w:t>
        <w:tab/>
        <w:t>New routeing information is received when Disconnect event is reported from T_Active PIC.</w:t>
      </w:r>
    </w:p>
    <w:p>
      <w:pPr>
        <w:pStyle w:val="B1"/>
        <w:rPr/>
      </w:pPr>
      <w:r>
        <w:rPr/>
        <w:t>-</w:t>
        <w:tab/>
        <w:t>New routeing information is received when the terminating party not reachable is reported from Terminating Call Handling PIC.</w:t>
      </w:r>
    </w:p>
    <w:p>
      <w:pPr>
        <w:pStyle w:val="Normal"/>
        <w:rPr/>
      </w:pPr>
      <w:r>
        <w:rPr/>
        <w:t>Actions:</w:t>
      </w:r>
    </w:p>
    <w:p>
      <w:pPr>
        <w:pStyle w:val="B1"/>
        <w:rPr/>
      </w:pPr>
      <w:r>
        <w:rPr/>
        <w:t>-</w:t>
        <w:tab/>
        <w:t>Routeing address and call type being interpreted. The next route or terminating access is being selected.</w:t>
      </w:r>
    </w:p>
    <w:p>
      <w:pPr>
        <w:pStyle w:val="B1"/>
        <w:rPr/>
      </w:pPr>
      <w:r>
        <w:rPr/>
        <w:t>-</w:t>
        <w:tab/>
        <w:t>The terminating party is being alerted. Waiting for the call to be answered by terminating party.</w:t>
      </w:r>
    </w:p>
    <w:p>
      <w:pPr>
        <w:pStyle w:val="Normal"/>
        <w:rPr/>
      </w:pPr>
      <w:r>
        <w:rPr/>
        <w:t>Exit events:</w:t>
      </w:r>
    </w:p>
    <w:p>
      <w:pPr>
        <w:pStyle w:val="B1"/>
        <w:rPr/>
      </w:pPr>
      <w:r>
        <w:rPr/>
        <w:t>-</w:t>
        <w:tab/>
        <w:t>Call is accepted and answered by terminating party.</w:t>
      </w:r>
    </w:p>
    <w:p>
      <w:pPr>
        <w:pStyle w:val="B1"/>
        <w:rPr/>
      </w:pPr>
      <w:r>
        <w:rPr/>
        <w:t>-</w:t>
        <w:tab/>
        <w:t>An exception condition is encountered - this leads to the T_Exception PIC. Example exception conditions: the SIP call session request  was not successful.</w:t>
      </w:r>
    </w:p>
    <w:p>
      <w:pPr>
        <w:pStyle w:val="B1"/>
        <w:rPr/>
      </w:pPr>
      <w:r>
        <w:rPr/>
        <w:t>-</w:t>
        <w:tab/>
        <w:t>Calling party abandons the call - this leads to the T_Abandon DP.</w:t>
      </w:r>
    </w:p>
    <w:p>
      <w:pPr>
        <w:pStyle w:val="B1"/>
        <w:rPr/>
      </w:pPr>
      <w:r>
        <w:rPr/>
        <w:t>-</w:t>
        <w:tab/>
        <w:t>A busy indication is received from the terminating party's P</w:t>
        <w:noBreakHyphen/>
        <w:t>CSCF - this leads to the T_Busy DP.</w:t>
      </w:r>
    </w:p>
    <w:p>
      <w:pPr>
        <w:pStyle w:val="B1"/>
        <w:rPr/>
      </w:pPr>
      <w:r>
        <w:rPr/>
        <w:t>-</w:t>
        <w:tab/>
        <w:t>Not reachable event detected from the terminating party's P</w:t>
        <w:noBreakHyphen/>
        <w:t>CSCF - this leads to the T_Busy DP.</w:t>
      </w:r>
    </w:p>
    <w:p>
      <w:pPr>
        <w:pStyle w:val="B1"/>
        <w:rPr/>
      </w:pPr>
      <w:r>
        <w:rPr/>
        <w:t>-</w:t>
        <w:tab/>
        <w:t>If no reply timer expires and DP T_No_Answer is armed - this leads to the T_No_Answer DP.</w:t>
      </w:r>
    </w:p>
    <w:p>
      <w:pPr>
        <w:pStyle w:val="Heading5"/>
        <w:ind w:left="1701" w:hanging="1701"/>
        <w:rPr/>
      </w:pPr>
      <w:bookmarkStart w:id="98" w:name="__RefHeading___Toc477859023"/>
      <w:bookmarkEnd w:id="98"/>
      <w:r>
        <w:rPr/>
        <w:t>4.5.4.2.3</w:t>
        <w:tab/>
        <w:t>T_Active</w:t>
      </w:r>
    </w:p>
    <w:p>
      <w:pPr>
        <w:pStyle w:val="Normal"/>
        <w:rPr/>
      </w:pPr>
      <w:r>
        <w:rPr/>
        <w:t>Entry events:</w:t>
      </w:r>
    </w:p>
    <w:p>
      <w:pPr>
        <w:pStyle w:val="B1"/>
        <w:rPr/>
      </w:pPr>
      <w:r>
        <w:rPr/>
        <w:t>-</w:t>
        <w:tab/>
        <w:t>Indication that the call is accepted and answered by the terminating party. (DP T_Answer).</w:t>
      </w:r>
    </w:p>
    <w:p>
      <w:pPr>
        <w:pStyle w:val="Normal"/>
        <w:rPr/>
      </w:pPr>
      <w:r>
        <w:rPr/>
        <w:t>Actions:</w:t>
      </w:r>
    </w:p>
    <w:p>
      <w:pPr>
        <w:pStyle w:val="B1"/>
        <w:rPr/>
      </w:pPr>
      <w:r>
        <w:rPr/>
        <w:t>-</w:t>
        <w:tab/>
        <w:t xml:space="preserve">SIP session established between originating party and terminating party. </w:t>
      </w:r>
    </w:p>
    <w:p>
      <w:pPr>
        <w:pStyle w:val="B1"/>
        <w:rPr/>
      </w:pPr>
      <w:r>
        <w:rPr/>
        <w:t>-</w:t>
        <w:tab/>
        <w:t>Call release is awaited.</w:t>
      </w:r>
    </w:p>
    <w:p>
      <w:pPr>
        <w:pStyle w:val="Normal"/>
        <w:rPr/>
      </w:pPr>
      <w:r>
        <w:rPr/>
        <w:t>Exit events:</w:t>
      </w:r>
    </w:p>
    <w:p>
      <w:pPr>
        <w:pStyle w:val="B1"/>
        <w:rPr/>
      </w:pPr>
      <w:r>
        <w:rPr/>
        <w:t>-</w:t>
        <w:tab/>
        <w:t xml:space="preserve">A disconnection indication is received from the terminating party, or received from the originating party via the originating half BCSM. </w:t>
      </w:r>
      <w:r>
        <w:rPr>
          <w:lang w:val="fr-FR"/>
        </w:rPr>
        <w:t>(DP T_Disconnect).</w:t>
      </w:r>
    </w:p>
    <w:p>
      <w:pPr>
        <w:pStyle w:val="B1"/>
        <w:rPr/>
      </w:pPr>
      <w:r>
        <w:rPr/>
        <w:t>-</w:t>
        <w:tab/>
        <w:t>An exception condition is encountered. In addition to specific examples listed above, exception events include any type of failure that means that the normal exit events for a PIC can not be met.</w:t>
      </w:r>
    </w:p>
    <w:p>
      <w:pPr>
        <w:pStyle w:val="Heading5"/>
        <w:ind w:left="1701" w:hanging="1701"/>
        <w:rPr/>
      </w:pPr>
      <w:bookmarkStart w:id="99" w:name="__RefHeading___Toc477859024"/>
      <w:bookmarkEnd w:id="99"/>
      <w:r>
        <w:rPr/>
        <w:t>4.5.4.2.4</w:t>
        <w:tab/>
        <w:t>T_Exception</w:t>
      </w:r>
    </w:p>
    <w:p>
      <w:pPr>
        <w:pStyle w:val="Normal"/>
        <w:rPr/>
      </w:pPr>
      <w:r>
        <w:rPr/>
        <w:t>Entry events:</w:t>
      </w:r>
    </w:p>
    <w:p>
      <w:pPr>
        <w:pStyle w:val="B1"/>
        <w:rPr/>
      </w:pPr>
      <w:r>
        <w:rPr/>
        <w:t>-</w:t>
        <w:tab/>
        <w:t>An exception condition is encountered. In addition to specific examples listed above, exception events include any type of failure, which means that the normal exit events for PIC cannot be met.</w:t>
      </w:r>
    </w:p>
    <w:p>
      <w:pPr>
        <w:pStyle w:val="Normal"/>
        <w:keepNext w:val="true"/>
        <w:keepLines/>
        <w:rPr/>
      </w:pPr>
      <w:r>
        <w:rPr/>
        <w:t>Actions:</w:t>
      </w:r>
    </w:p>
    <w:p>
      <w:pPr>
        <w:pStyle w:val="B1"/>
        <w:rPr/>
      </w:pPr>
      <w:r>
        <w:rPr/>
        <w:t>-</w:t>
        <w:tab/>
        <w:t>Default handling of the exception condition is being provided. This includes general actions necessary to ensure that no resources remain inappropriately allocated such as:</w:t>
      </w:r>
    </w:p>
    <w:p>
      <w:pPr>
        <w:pStyle w:val="B2"/>
        <w:rPr/>
      </w:pPr>
      <w:r>
        <w:rPr/>
        <w:t>-</w:t>
        <w:tab/>
        <w:t>If any relationship exists between the IM</w:t>
        <w:noBreakHyphen/>
        <w:t>SSF and the gsmSCF</w:t>
      </w:r>
      <w:r>
        <w:rPr>
          <w:rFonts w:eastAsia="MS Gothic;ＭＳ ゴシック"/>
          <w:lang w:eastAsia="ja-JP"/>
        </w:rPr>
        <w:t xml:space="preserve">, the </w:t>
      </w:r>
      <w:r>
        <w:rPr>
          <w:rFonts w:eastAsia="MS Gothic;ＭＳ ゴシック"/>
          <w:lang w:eastAsia="ja-JP"/>
        </w:rPr>
        <w:t>IM</w:t>
        <w:noBreakHyphen/>
        <w:t>SSF</w:t>
      </w:r>
      <w:r>
        <w:rPr>
          <w:rFonts w:eastAsia="MS Gothic;ＭＳ ゴシック"/>
          <w:lang w:eastAsia="ja-JP"/>
        </w:rPr>
        <w:t xml:space="preserve"> shall</w:t>
      </w:r>
      <w:r>
        <w:rPr/>
        <w:t xml:space="preserve"> send an error information flow closing the relationships and indicating that any outstanding call handling instructions will not run to completion.</w:t>
      </w:r>
    </w:p>
    <w:p>
      <w:pPr>
        <w:pStyle w:val="B2"/>
        <w:rPr/>
      </w:pPr>
      <w:r>
        <w:rPr/>
        <w:t>-</w:t>
        <w:tab/>
        <w:t>Resources made available for setting up the SIP call session are released.</w:t>
      </w:r>
    </w:p>
    <w:p>
      <w:pPr>
        <w:pStyle w:val="Normal"/>
        <w:keepNext w:val="true"/>
        <w:keepLines/>
        <w:rPr/>
      </w:pPr>
      <w:r>
        <w:rPr/>
        <w:t>Exit events:</w:t>
      </w:r>
    </w:p>
    <w:p>
      <w:pPr>
        <w:pStyle w:val="B1"/>
        <w:rPr/>
      </w:pPr>
      <w:r>
        <w:rPr/>
        <w:t>-</w:t>
        <w:tab/>
        <w:t>Default handling of the exception condition by IM</w:t>
        <w:noBreakHyphen/>
        <w:t>SSF completed.</w:t>
      </w:r>
    </w:p>
    <w:p>
      <w:pPr>
        <w:pStyle w:val="Heading3"/>
        <w:rPr/>
      </w:pPr>
      <w:bookmarkStart w:id="100" w:name="__RefHeading___Toc477859025"/>
      <w:bookmarkEnd w:id="100"/>
      <w:r>
        <w:rPr/>
        <w:t>4.5.5</w:t>
        <w:tab/>
        <w:t>Mapping of SIP Method/Response to T</w:t>
        <w:noBreakHyphen/>
        <w:t>IM</w:t>
        <w:noBreakHyphen/>
        <w:t>BCSM Detection Points</w:t>
      </w:r>
    </w:p>
    <w:p>
      <w:pPr>
        <w:pStyle w:val="Normal"/>
        <w:rPr/>
      </w:pPr>
      <w:r>
        <w:rPr/>
        <w:t>This subclause describes mapping of SIP methods and responses to CAMEL Detection Points.</w:t>
      </w:r>
    </w:p>
    <w:p>
      <w:pPr>
        <w:pStyle w:val="TH"/>
        <w:rPr/>
      </w:pPr>
      <w:r>
        <w:rPr/>
        <w:t xml:space="preserve">Table </w:t>
      </w:r>
      <w:bookmarkStart w:id="101" w:name="table_SIP_t_im_bcsm"/>
      <w:r>
        <w:rPr/>
        <w:t>4.4</w:t>
      </w:r>
      <w:bookmarkEnd w:id="101"/>
      <w:r>
        <w:rPr/>
        <w:t>: Mapping of SIP Method/Response to CAMEL T</w:t>
        <w:noBreakHyphen/>
        <w:t>IM</w:t>
        <w:noBreakHyphen/>
        <w:t>BCSM DPs</w:t>
      </w:r>
    </w:p>
    <w:tbl>
      <w:tblPr>
        <w:tblW w:w="6980" w:type="dxa"/>
        <w:jc w:val="center"/>
        <w:tblInd w:w="0" w:type="dxa"/>
        <w:tblLayout w:type="fixed"/>
        <w:tblCellMar>
          <w:top w:w="0" w:type="dxa"/>
          <w:left w:w="70" w:type="dxa"/>
          <w:bottom w:w="0" w:type="dxa"/>
          <w:right w:w="70" w:type="dxa"/>
        </w:tblCellMar>
      </w:tblPr>
      <w:tblGrid>
        <w:gridCol w:w="2552"/>
        <w:gridCol w:w="4428"/>
      </w:tblGrid>
      <w:tr>
        <w:trPr>
          <w:trHeight w:val="317" w:hRule="atLeast"/>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spacing w:before="60" w:after="60"/>
              <w:rPr>
                <w:b/>
                <w:b/>
                <w:lang w:val="de-DE"/>
              </w:rPr>
            </w:pPr>
            <w:r>
              <w:rPr>
                <w:b/>
                <w:lang w:val="de-DE"/>
              </w:rPr>
              <w:t>CAMEL T</w:t>
              <w:noBreakHyphen/>
              <w:t>IM</w:t>
              <w:noBreakHyphen/>
              <w:t>BCSM DP:</w:t>
            </w:r>
          </w:p>
        </w:tc>
        <w:tc>
          <w:tcPr>
            <w:tcW w:w="4428" w:type="dxa"/>
            <w:tcBorders>
              <w:top w:val="single" w:sz="6" w:space="0" w:color="000000"/>
              <w:left w:val="single" w:sz="6" w:space="0" w:color="000000"/>
              <w:bottom w:val="single" w:sz="6" w:space="0" w:color="000000"/>
              <w:right w:val="single" w:sz="6" w:space="0" w:color="000000"/>
            </w:tcBorders>
          </w:tcPr>
          <w:p>
            <w:pPr>
              <w:pStyle w:val="TAL"/>
              <w:spacing w:before="60" w:after="60"/>
              <w:rPr>
                <w:b/>
                <w:b/>
                <w:lang w:val="en-US"/>
              </w:rPr>
            </w:pPr>
            <w:r>
              <w:rPr>
                <w:b/>
                <w:lang w:val="en-US"/>
              </w:rPr>
              <w:t>SIP Method/Response</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DP Terminating_Attempt_</w:t>
            </w:r>
          </w:p>
          <w:p>
            <w:pPr>
              <w:pStyle w:val="TAL"/>
              <w:spacing w:before="60" w:after="60"/>
              <w:rPr/>
            </w:pPr>
            <w:r>
              <w:rPr/>
              <w:t xml:space="preserve">_Authorised </w:t>
            </w:r>
          </w:p>
        </w:tc>
        <w:tc>
          <w:tcPr>
            <w:tcW w:w="4428"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INVITE</w:t>
            </w:r>
          </w:p>
        </w:tc>
      </w:tr>
      <w:tr>
        <w:trPr>
          <w:trHeight w:val="693" w:hRule="atLeast"/>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DP T_Busy</w:t>
            </w:r>
          </w:p>
        </w:tc>
        <w:tc>
          <w:tcPr>
            <w:tcW w:w="4428"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4XX (except 401, 407, 408, 480),</w:t>
            </w:r>
          </w:p>
          <w:p>
            <w:pPr>
              <w:pStyle w:val="TAL"/>
              <w:spacing w:before="60" w:after="60"/>
              <w:rPr/>
            </w:pPr>
            <w:r>
              <w:rPr/>
              <w:t>5xx, and 6xx (except 603)</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DP T_No_Answer</w:t>
            </w:r>
          </w:p>
        </w:tc>
        <w:tc>
          <w:tcPr>
            <w:tcW w:w="4428"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603 Decline</w:t>
            </w:r>
          </w:p>
          <w:p>
            <w:pPr>
              <w:pStyle w:val="TAL"/>
              <w:spacing w:before="60" w:after="60"/>
              <w:rPr/>
            </w:pPr>
            <w:r>
              <w:rPr/>
              <w:t>408 Request Timeout</w:t>
            </w:r>
          </w:p>
          <w:p>
            <w:pPr>
              <w:pStyle w:val="TAL"/>
              <w:spacing w:before="60" w:after="60"/>
              <w:rPr/>
            </w:pPr>
            <w:r>
              <w:rPr/>
              <w:t>480 Temp Unavailable</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DP T_Answer</w:t>
            </w:r>
          </w:p>
        </w:tc>
        <w:tc>
          <w:tcPr>
            <w:tcW w:w="4428"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 xml:space="preserve">200 OK </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DP T_Disconnect</w:t>
            </w:r>
          </w:p>
        </w:tc>
        <w:tc>
          <w:tcPr>
            <w:tcW w:w="4428"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BYE</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DP T_Abandon</w:t>
            </w:r>
          </w:p>
        </w:tc>
        <w:tc>
          <w:tcPr>
            <w:tcW w:w="4428" w:type="dxa"/>
            <w:tcBorders>
              <w:top w:val="single" w:sz="6" w:space="0" w:color="000000"/>
              <w:left w:val="single" w:sz="6" w:space="0" w:color="000000"/>
              <w:bottom w:val="single" w:sz="6" w:space="0" w:color="000000"/>
              <w:right w:val="single" w:sz="6" w:space="0" w:color="000000"/>
            </w:tcBorders>
          </w:tcPr>
          <w:p>
            <w:pPr>
              <w:pStyle w:val="TAL"/>
              <w:spacing w:before="60" w:after="60"/>
              <w:rPr/>
            </w:pPr>
            <w:r>
              <w:rPr/>
              <w:t>CANCEL</w:t>
            </w:r>
          </w:p>
        </w:tc>
      </w:tr>
    </w:tbl>
    <w:p>
      <w:pPr>
        <w:pStyle w:val="Normal"/>
        <w:rPr/>
      </w:pPr>
      <w:r>
        <w:rPr/>
      </w:r>
    </w:p>
    <w:p>
      <w:pPr>
        <w:pStyle w:val="Heading2"/>
        <w:rPr/>
      </w:pPr>
      <w:bookmarkStart w:id="102" w:name="__RefHeading___Toc477859026"/>
      <w:bookmarkEnd w:id="102"/>
      <w:r>
        <w:rPr/>
        <w:t>4.6</w:t>
        <w:tab/>
        <w:t>Procedures for IM</w:t>
        <w:noBreakHyphen/>
        <w:t>SSF Application Server</w:t>
      </w:r>
    </w:p>
    <w:p>
      <w:pPr>
        <w:pStyle w:val="Normal"/>
        <w:numPr>
          <w:ilvl w:val="0"/>
          <w:numId w:val="0"/>
        </w:numPr>
        <w:ind w:left="0" w:hanging="0"/>
        <w:rPr/>
      </w:pPr>
      <w:r>
        <w:rPr/>
        <w:t xml:space="preserve">The SDLs in this specification illustrate how CAMEL modifies the normal multimedia call. They do not attempt to show all the details of multimedia handling in all the modes that support CAMEL.  </w:t>
      </w:r>
    </w:p>
    <w:p>
      <w:pPr>
        <w:pStyle w:val="Normal"/>
        <w:rPr/>
      </w:pPr>
      <w:r>
        <w:rPr/>
        <w:t>The text in this clause is a supplement to the definition in the SDL diagrams; it does not duplicate the information in the SDL diagrams.</w:t>
      </w:r>
    </w:p>
    <w:p>
      <w:pPr>
        <w:pStyle w:val="Heading3"/>
        <w:rPr/>
      </w:pPr>
      <w:bookmarkStart w:id="103" w:name="__RefHeading___Toc477859027"/>
      <w:bookmarkEnd w:id="103"/>
      <w:r>
        <w:rPr/>
        <w:t>4.6.1</w:t>
        <w:tab/>
        <w:t>Overall SDL Architecture</w:t>
      </w:r>
    </w:p>
    <w:p>
      <w:pPr>
        <w:pStyle w:val="TH"/>
        <w:rPr/>
      </w:pPr>
      <w:r>
        <w:rPr/>
      </w:r>
    </w:p>
    <w:p>
      <w:pPr>
        <w:pStyle w:val="TH"/>
        <w:rPr>
          <w:lang w:val="en-US" w:eastAsia="en-US"/>
        </w:rPr>
      </w:pPr>
      <w:r>
        <w:rPr>
          <w:lang w:val="en-US" w:eastAsia="en-US"/>
        </w:rPr>
        <w:drawing>
          <wp:inline distT="0" distB="0" distL="0" distR="0">
            <wp:extent cx="5419725" cy="325755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1"/>
                    <a:srcRect l="-7" t="-11" r="-7" b="-11"/>
                    <a:stretch>
                      <a:fillRect/>
                    </a:stretch>
                  </pic:blipFill>
                  <pic:spPr bwMode="auto">
                    <a:xfrm>
                      <a:off x="0" y="0"/>
                      <a:ext cx="5419725" cy="3257550"/>
                    </a:xfrm>
                    <a:prstGeom prst="rect">
                      <a:avLst/>
                    </a:prstGeom>
                  </pic:spPr>
                </pic:pic>
              </a:graphicData>
            </a:graphic>
          </wp:inline>
        </w:drawing>
      </w:r>
    </w:p>
    <w:p>
      <w:pPr>
        <w:pStyle w:val="TF"/>
        <w:rPr/>
      </w:pPr>
      <w:r>
        <w:rPr/>
        <w:t xml:space="preserve">Figure </w:t>
      </w:r>
      <w:bookmarkStart w:id="104" w:name="fig_SIP_reg"/>
      <w:r>
        <w:rPr/>
        <w:t>4.6</w:t>
      </w:r>
      <w:bookmarkEnd w:id="104"/>
      <w:r>
        <w:rPr/>
        <w:t xml:space="preserve">: </w:t>
      </w:r>
      <w:r>
        <w:rPr>
          <w:rFonts w:eastAsia="MS Gothic;ＭＳ ゴシック"/>
          <w:lang w:eastAsia="ja-JP"/>
        </w:rPr>
        <w:t>SIP Registration into IM</w:t>
      </w:r>
      <w:r>
        <w:rPr>
          <w:rFonts w:eastAsia="MS Gothic;ＭＳ ゴシック"/>
          <w:lang w:eastAsia="ja-JP"/>
        </w:rPr>
        <w:noBreakHyphen/>
      </w:r>
      <w:r>
        <w:rPr>
          <w:rFonts w:eastAsia="MS Gothic;ＭＳ ゴシック"/>
          <w:lang w:eastAsia="ja-JP"/>
        </w:rPr>
        <w:t>SSF</w:t>
      </w:r>
    </w:p>
    <w:p>
      <w:pPr>
        <w:pStyle w:val="TH"/>
        <w:rPr/>
      </w:pPr>
      <w:r>
        <w:rPr>
          <w:rFonts w:eastAsia="Arial"/>
          <w:lang w:val="en-US" w:eastAsia="en-US"/>
        </w:rPr>
        <w:t xml:space="preserve"> </w:t>
      </w:r>
      <w:r>
        <w:rPr>
          <w:lang w:val="en-US" w:eastAsia="en-US"/>
        </w:rPr>
        <w:drawing>
          <wp:inline distT="0" distB="0" distL="0" distR="0">
            <wp:extent cx="5419725" cy="3257550"/>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2"/>
                    <a:srcRect l="-7" t="-11" r="-7" b="-11"/>
                    <a:stretch>
                      <a:fillRect/>
                    </a:stretch>
                  </pic:blipFill>
                  <pic:spPr bwMode="auto">
                    <a:xfrm>
                      <a:off x="0" y="0"/>
                      <a:ext cx="5419725" cy="3257550"/>
                    </a:xfrm>
                    <a:prstGeom prst="rect">
                      <a:avLst/>
                    </a:prstGeom>
                  </pic:spPr>
                </pic:pic>
              </a:graphicData>
            </a:graphic>
          </wp:inline>
        </w:drawing>
      </w:r>
    </w:p>
    <w:p>
      <w:pPr>
        <w:pStyle w:val="TF"/>
        <w:rPr/>
      </w:pPr>
      <w:r>
        <w:rPr/>
        <w:t xml:space="preserve">Figure </w:t>
      </w:r>
      <w:bookmarkStart w:id="105" w:name="fig_orig_case"/>
      <w:r>
        <w:rPr/>
        <w:t>4.7</w:t>
      </w:r>
      <w:bookmarkEnd w:id="105"/>
      <w:r>
        <w:rPr/>
        <w:t xml:space="preserve">: </w:t>
      </w:r>
      <w:r>
        <w:rPr/>
        <w:t>Originating</w:t>
      </w:r>
      <w:r>
        <w:rPr/>
        <w:t xml:space="preserve"> Case</w:t>
      </w:r>
      <w:r>
        <w:rPr>
          <w:color w:val="000000"/>
        </w:rPr>
        <w:t xml:space="preserve"> </w:t>
      </w:r>
    </w:p>
    <w:p>
      <w:pPr>
        <w:pStyle w:val="TH"/>
        <w:rPr>
          <w:lang w:val="en-US" w:eastAsia="en-US"/>
        </w:rPr>
      </w:pPr>
      <w:r>
        <w:rPr>
          <w:lang w:val="en-US" w:eastAsia="en-US"/>
        </w:rPr>
        <w:drawing>
          <wp:inline distT="0" distB="0" distL="0" distR="0">
            <wp:extent cx="5419725" cy="325755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rcRect l="-7" t="-11" r="-7" b="-11"/>
                    <a:stretch>
                      <a:fillRect/>
                    </a:stretch>
                  </pic:blipFill>
                  <pic:spPr bwMode="auto">
                    <a:xfrm>
                      <a:off x="0" y="0"/>
                      <a:ext cx="5419725" cy="3257550"/>
                    </a:xfrm>
                    <a:prstGeom prst="rect">
                      <a:avLst/>
                    </a:prstGeom>
                  </pic:spPr>
                </pic:pic>
              </a:graphicData>
            </a:graphic>
          </wp:inline>
        </w:drawing>
      </w:r>
    </w:p>
    <w:p>
      <w:pPr>
        <w:pStyle w:val="TF"/>
        <w:numPr>
          <w:ilvl w:val="0"/>
          <w:numId w:val="0"/>
        </w:numPr>
        <w:ind w:left="0" w:hanging="0"/>
        <w:rPr/>
      </w:pPr>
      <w:r>
        <w:rPr>
          <w:color w:val="000000"/>
        </w:rPr>
        <w:t xml:space="preserve">Figure </w:t>
      </w:r>
      <w:bookmarkStart w:id="106" w:name="fig_term_case"/>
      <w:r>
        <w:rPr>
          <w:color w:val="000000"/>
        </w:rPr>
        <w:t>4.8</w:t>
      </w:r>
      <w:bookmarkEnd w:id="106"/>
      <w:r>
        <w:rPr>
          <w:color w:val="000000"/>
        </w:rPr>
        <w:t xml:space="preserve">: </w:t>
      </w:r>
      <w:r>
        <w:rPr>
          <w:color w:val="000000"/>
        </w:rPr>
        <w:t>Te</w:t>
      </w:r>
      <w:r>
        <w:rPr>
          <w:rFonts w:eastAsia="MS Gothic;ＭＳ ゴシック"/>
          <w:color w:val="000000"/>
          <w:lang w:eastAsia="ja-JP"/>
        </w:rPr>
        <w:t>rminating</w:t>
      </w:r>
      <w:r>
        <w:rPr>
          <w:color w:val="000000"/>
        </w:rPr>
        <w:t xml:space="preserve"> Case</w:t>
      </w:r>
    </w:p>
    <w:p>
      <w:pPr>
        <w:pStyle w:val="Heading4"/>
        <w:ind w:left="1418" w:hanging="1418"/>
        <w:rPr/>
      </w:pPr>
      <w:bookmarkStart w:id="107" w:name="__RefHeading___Toc477859028"/>
      <w:bookmarkEnd w:id="107"/>
      <w:r>
        <w:rPr/>
        <w:t>4.6.1.1</w:t>
        <w:tab/>
        <w:t>Handling of Registration and De-registration in the IM</w:t>
        <w:noBreakHyphen/>
        <w:t>SSF</w:t>
      </w:r>
    </w:p>
    <w:p>
      <w:pPr>
        <w:pStyle w:val="TextBody"/>
        <w:rPr/>
      </w:pPr>
      <w:r>
        <w:rPr/>
        <w:t>During the UE registration, the HSS shall send the filter criteria for the IM</w:t>
        <w:noBreakHyphen/>
        <w:t>SSF to the S</w:t>
        <w:noBreakHyphen/>
        <w:t xml:space="preserve">CSCF if the subscriber is provisioned with IP Multimedia CAMEL Subscription Information data at the HSS. </w:t>
      </w:r>
    </w:p>
    <w:p>
      <w:pPr>
        <w:pStyle w:val="B1"/>
        <w:rPr/>
      </w:pPr>
      <w:r>
        <w:rPr/>
        <w:t>-</w:t>
        <w:tab/>
        <w:t>The HSS shall include the IMSI data for the subscriber within the Service Information element of the filter criteria for IM</w:t>
        <w:noBreakHyphen/>
        <w:t xml:space="preserve">SSF. The IMSI shall be used for querying the HSS for CAMEL Subscription Information data via a MAP interface. </w:t>
      </w:r>
    </w:p>
    <w:p>
      <w:pPr>
        <w:pStyle w:val="Normal"/>
        <w:numPr>
          <w:ilvl w:val="0"/>
          <w:numId w:val="0"/>
        </w:numPr>
        <w:ind w:left="0" w:hanging="0"/>
        <w:rPr/>
      </w:pPr>
      <w:r>
        <w:rPr>
          <w:color w:val="000000"/>
        </w:rPr>
        <w:t>The CAMEL service provider determines the actual format of the data sent within the Service Information element of the filter criteria (e.g. IMSI). The actual format is transparent to the S</w:t>
        <w:noBreakHyphen/>
        <w:t>CSCF i.e. CAMEL service information is not processed, analysed, or evaluated by the S</w:t>
        <w:noBreakHyphen/>
        <w:t>CSCF. It is, however, known to the IM</w:t>
        <w:noBreakHyphen/>
        <w:t xml:space="preserve">SSF, gsmSCF, and the HSS (for provisioning of the service information data). </w:t>
      </w:r>
    </w:p>
    <w:p>
      <w:pPr>
        <w:pStyle w:val="Normal"/>
        <w:numPr>
          <w:ilvl w:val="0"/>
          <w:numId w:val="0"/>
        </w:numPr>
        <w:ind w:left="0" w:hanging="0"/>
        <w:rPr/>
      </w:pPr>
      <w:r>
        <w:rPr>
          <w:color w:val="000000"/>
        </w:rPr>
        <w:t>If a registration/de-registration request matches the filter criteria of the IM</w:t>
        <w:noBreakHyphen/>
        <w:t>SSF, the S</w:t>
        <w:noBreakHyphen/>
        <w:t>CSCF informs the IM</w:t>
        <w:noBreakHyphen/>
        <w:t>SSF of the request by performing a third party registration/de-registration i.e. a SIP REGISTER message is sent from the S</w:t>
        <w:noBreakHyphen/>
        <w:t>CSCF to the IM</w:t>
        <w:noBreakHyphen/>
        <w:t>SSF.</w:t>
      </w:r>
    </w:p>
    <w:p>
      <w:pPr>
        <w:pStyle w:val="Normal"/>
        <w:numPr>
          <w:ilvl w:val="0"/>
          <w:numId w:val="0"/>
        </w:numPr>
        <w:ind w:left="0" w:hanging="0"/>
        <w:rPr/>
      </w:pPr>
      <w:r>
        <w:rPr>
          <w:color w:val="000000"/>
        </w:rPr>
        <w:t>General handling of IP Multimedia registration, re-registration, de-registration and receipt of initial filter criteria at the S</w:t>
        <w:noBreakHyphen/>
        <w:t>CSCF is specified in 3GPP TS 23.228 [</w:t>
      </w:r>
      <w:r>
        <w:rPr>
          <w:rFonts w:eastAsia="MS Gothic;ＭＳ ゴシック"/>
          <w:lang w:val="en-US" w:eastAsia="en-US"/>
        </w:rPr>
        <w:t>6</w:t>
      </w:r>
      <w:r>
        <w:rPr>
          <w:color w:val="000000"/>
        </w:rPr>
        <w:t>] and 23.218 [</w:t>
      </w:r>
      <w:r>
        <w:rPr/>
        <w:t>5</w:t>
      </w:r>
      <w:r>
        <w:rPr>
          <w:color w:val="000000"/>
        </w:rPr>
        <w:t xml:space="preserve">].  </w:t>
      </w:r>
    </w:p>
    <w:p>
      <w:pPr>
        <w:pStyle w:val="Normal"/>
        <w:numPr>
          <w:ilvl w:val="0"/>
          <w:numId w:val="0"/>
        </w:numPr>
        <w:ind w:left="0" w:hanging="0"/>
        <w:rPr>
          <w:color w:val="000000"/>
        </w:rPr>
      </w:pPr>
      <w:r>
        <w:rPr>
          <w:color w:val="000000"/>
        </w:rPr>
        <w:t>The process and the procedures specific to CAMEL are specified in this subclause:</w:t>
      </w:r>
    </w:p>
    <w:p>
      <w:pPr>
        <w:pStyle w:val="B1"/>
        <w:rPr>
          <w:color w:val="000000"/>
        </w:rPr>
      </w:pPr>
      <w:r>
        <w:rPr>
          <w:color w:val="000000"/>
        </w:rPr>
        <w:t>-</w:t>
        <w:tab/>
      </w:r>
      <w:r>
        <w:rPr>
          <w:rFonts w:eastAsia="MS Gothic;ＭＳ ゴシック"/>
          <w:lang w:eastAsia="ja-JP"/>
        </w:rPr>
        <w:t>Process Register_IM_SSF;</w:t>
      </w:r>
    </w:p>
    <w:p>
      <w:pPr>
        <w:pStyle w:val="B1"/>
        <w:rPr/>
      </w:pPr>
      <w:r>
        <w:rPr/>
        <w:t>-</w:t>
        <w:tab/>
        <w:t>Procedure CAMEL_IMCN_Register;</w:t>
      </w:r>
    </w:p>
    <w:p>
      <w:pPr>
        <w:pStyle w:val="B1"/>
        <w:rPr/>
      </w:pPr>
      <w:r>
        <w:rPr/>
        <w:t>-</w:t>
        <w:tab/>
        <w:t>Procedure CAMEL_IMCN_DeRegister.</w:t>
      </w:r>
    </w:p>
    <w:p>
      <w:pPr>
        <w:pStyle w:val="Heading5"/>
        <w:ind w:left="1701" w:hanging="1701"/>
        <w:rPr/>
      </w:pPr>
      <w:bookmarkStart w:id="108" w:name="__RefHeading___Toc477859029"/>
      <w:bookmarkEnd w:id="108"/>
      <w:r>
        <w:rPr/>
        <w:t>4.6.1.1.1</w:t>
        <w:tab/>
        <w:t>Procedure CAMEL_IMCN_Register</w:t>
      </w:r>
    </w:p>
    <w:p>
      <w:pPr>
        <w:pStyle w:val="Normal"/>
        <w:rPr/>
      </w:pPr>
      <w:r>
        <w:rPr>
          <w:rFonts w:eastAsia="MS Gothic;ＭＳ ゴシック"/>
          <w:lang w:eastAsia="ja-JP"/>
        </w:rPr>
        <w:t>When querying the HSS for the subscriber's IM CSI data, the IM</w:t>
        <w:noBreakHyphen/>
        <w:t>SSF does not have to wait for the HSS's response on the first query before the subsequent queries are done. i.e Sending of multiple Any Time Interrogation operations can be done in parallel. However, the IM</w:t>
        <w:noBreakHyphen/>
        <w:t>SSF shall wait for all the responses from the HSS before it shall send a SIP response message to the S</w:t>
        <w:noBreakHyphen/>
        <w:t>CSCF.</w:t>
      </w:r>
    </w:p>
    <w:p>
      <w:pPr>
        <w:pStyle w:val="TH"/>
        <w:rPr>
          <w:lang w:val="en-US" w:eastAsia="en-US"/>
        </w:rPr>
      </w:pPr>
      <w:r>
        <w:rPr>
          <w:lang w:val="en-US" w:eastAsia="en-US"/>
        </w:rPr>
      </w:r>
    </w:p>
    <w:p>
      <w:pPr>
        <w:pStyle w:val="TH"/>
        <w:rPr/>
      </w:pPr>
      <w:r>
        <w:rPr/>
        <w:drawing>
          <wp:inline distT="0" distB="0" distL="0" distR="0">
            <wp:extent cx="6118225" cy="7550150"/>
            <wp:effectExtent l="0" t="0" r="0" b="0"/>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14"/>
                    <a:srcRect l="-6" t="-5" r="-6" b="-5"/>
                    <a:stretch>
                      <a:fillRect/>
                    </a:stretch>
                  </pic:blipFill>
                  <pic:spPr bwMode="auto">
                    <a:xfrm>
                      <a:off x="0" y="0"/>
                      <a:ext cx="6118225" cy="7550150"/>
                    </a:xfrm>
                    <a:prstGeom prst="rect">
                      <a:avLst/>
                    </a:prstGeom>
                  </pic:spPr>
                </pic:pic>
              </a:graphicData>
            </a:graphic>
          </wp:inline>
        </w:drawing>
      </w:r>
    </w:p>
    <w:p>
      <w:pPr>
        <w:pStyle w:val="TF"/>
        <w:rPr/>
      </w:pPr>
      <w:r>
        <w:rPr/>
        <w:t>Figure 4.9: Process Register_IM_SSF (sheet 1)</w:t>
      </w:r>
    </w:p>
    <w:p>
      <w:pPr>
        <w:pStyle w:val="TH"/>
        <w:rPr/>
      </w:pPr>
      <w:r>
        <w:rPr/>
        <w:drawing>
          <wp:inline distT="0" distB="0" distL="0" distR="0">
            <wp:extent cx="6118225" cy="7550150"/>
            <wp:effectExtent l="0" t="0" r="0" b="0"/>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15"/>
                    <a:srcRect l="-6" t="-5" r="-6" b="-5"/>
                    <a:stretch>
                      <a:fillRect/>
                    </a:stretch>
                  </pic:blipFill>
                  <pic:spPr bwMode="auto">
                    <a:xfrm>
                      <a:off x="0" y="0"/>
                      <a:ext cx="6118225" cy="7550150"/>
                    </a:xfrm>
                    <a:prstGeom prst="rect">
                      <a:avLst/>
                    </a:prstGeom>
                  </pic:spPr>
                </pic:pic>
              </a:graphicData>
            </a:graphic>
          </wp:inline>
        </w:drawing>
      </w:r>
    </w:p>
    <w:p>
      <w:pPr>
        <w:pStyle w:val="TF"/>
        <w:rPr>
          <w:lang w:val="en-US" w:eastAsia="en-US"/>
        </w:rPr>
      </w:pPr>
      <w:r>
        <w:rPr/>
        <w:t>Figure 4.10: Procedure CAMEL_IMCN_Register (sheet 1)</w:t>
      </w:r>
    </w:p>
    <w:p>
      <w:pPr>
        <w:pStyle w:val="TH"/>
        <w:rPr>
          <w:lang w:val="en-US" w:eastAsia="en-US"/>
        </w:rPr>
      </w:pPr>
      <w:r>
        <w:rPr>
          <w:lang w:val="en-US" w:eastAsia="en-US"/>
        </w:rPr>
        <w:drawing>
          <wp:inline distT="0" distB="0" distL="0" distR="0">
            <wp:extent cx="6118225" cy="7550150"/>
            <wp:effectExtent l="0" t="0" r="0" b="0"/>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16"/>
                    <a:srcRect l="-6" t="-5" r="-6" b="-5"/>
                    <a:stretch>
                      <a:fillRect/>
                    </a:stretch>
                  </pic:blipFill>
                  <pic:spPr bwMode="auto">
                    <a:xfrm>
                      <a:off x="0" y="0"/>
                      <a:ext cx="6118225" cy="7550150"/>
                    </a:xfrm>
                    <a:prstGeom prst="rect">
                      <a:avLst/>
                    </a:prstGeom>
                  </pic:spPr>
                </pic:pic>
              </a:graphicData>
            </a:graphic>
          </wp:inline>
        </w:drawing>
      </w:r>
    </w:p>
    <w:p>
      <w:pPr>
        <w:pStyle w:val="TF"/>
        <w:rPr>
          <w:lang w:val="en-US" w:eastAsia="en-US"/>
        </w:rPr>
      </w:pPr>
      <w:r>
        <w:rPr>
          <w:lang w:val="en-US" w:eastAsia="en-US"/>
        </w:rPr>
        <w:t>Figure 4.11: Procedure CAMEL_IMCN_DeRegister (sheet 1)</w:t>
      </w:r>
    </w:p>
    <w:p>
      <w:pPr>
        <w:pStyle w:val="Heading4"/>
        <w:ind w:left="1418" w:hanging="1418"/>
        <w:rPr>
          <w:lang w:val="en-US" w:eastAsia="en-US"/>
        </w:rPr>
      </w:pPr>
      <w:bookmarkStart w:id="109" w:name="__RefHeading___Toc477859030"/>
      <w:bookmarkStart w:id="110" w:name="subclause_nsdc"/>
      <w:r>
        <w:rPr>
          <w:lang w:val="en-US" w:eastAsia="en-US"/>
        </w:rPr>
        <w:t>4.6.1.2</w:t>
      </w:r>
      <w:bookmarkEnd w:id="110"/>
      <w:r>
        <w:rPr>
          <w:lang w:val="en-US" w:eastAsia="en-US"/>
        </w:rPr>
        <w:tab/>
        <w:t>Handling of Notify Subscriber Data Change</w:t>
      </w:r>
      <w:bookmarkEnd w:id="109"/>
      <w:r>
        <w:rPr>
          <w:lang w:val="en-US" w:eastAsia="en-US"/>
        </w:rPr>
        <w:t xml:space="preserve"> </w:t>
      </w:r>
    </w:p>
    <w:p>
      <w:pPr>
        <w:pStyle w:val="Normal"/>
        <w:numPr>
          <w:ilvl w:val="0"/>
          <w:numId w:val="0"/>
        </w:numPr>
        <w:ind w:left="0" w:hanging="0"/>
        <w:rPr/>
      </w:pPr>
      <w:r>
        <w:rPr/>
        <w:t>When the HSS updates the CSI for a subscriber in the IP Multimedia CN subsystem, the HSS shall send a Notify Subscriber Data Change to the IM</w:t>
        <w:noBreakHyphen/>
        <w:t>SSF if all of the following conditions are true:</w:t>
      </w:r>
    </w:p>
    <w:p>
      <w:pPr>
        <w:pStyle w:val="B1"/>
        <w:rPr/>
      </w:pPr>
      <w:r>
        <w:rPr/>
        <w:t>-</w:t>
        <w:tab/>
        <w:t>The IM CSI data is marked with the Notification Flag</w:t>
      </w:r>
    </w:p>
    <w:p>
      <w:pPr>
        <w:pStyle w:val="B1"/>
        <w:rPr/>
      </w:pPr>
      <w:r>
        <w:rPr/>
        <w:t>-</w:t>
        <w:tab/>
        <w:t>The IM</w:t>
        <w:noBreakHyphen/>
        <w:t xml:space="preserve">SSF address is included in the gsmSCF address list </w:t>
      </w:r>
    </w:p>
    <w:p>
      <w:pPr>
        <w:pStyle w:val="Normal"/>
        <w:rPr/>
      </w:pPr>
      <w:r>
        <w:rPr/>
        <w:t>The IM</w:t>
        <w:noBreakHyphen/>
        <w:t>SSF address shall be added in the gsmSCF address list at the HSS for notification of IM</w:t>
        <w:noBreakHyphen/>
        <w:t>CSI updates if one of the following conditions occurs:</w:t>
      </w:r>
    </w:p>
    <w:p>
      <w:pPr>
        <w:pStyle w:val="B1"/>
        <w:rPr/>
      </w:pPr>
      <w:r>
        <w:rPr/>
        <w:t>a.</w:t>
        <w:tab/>
        <w:t>The HSS is notified of the subscriber's registration at the S</w:t>
        <w:noBreakHyphen/>
        <w:t xml:space="preserve">CSCF (via Cx interface), and the subscriber is provisioned with IM CSI data. </w:t>
      </w:r>
    </w:p>
    <w:p>
      <w:pPr>
        <w:pStyle w:val="B1"/>
        <w:rPr/>
      </w:pPr>
      <w:r>
        <w:rPr/>
        <w:t>b.</w:t>
        <w:tab/>
        <w:t>Operator provisions HSS subscriber data with IMS CAMEL service while the subscriber is currently registered in the IMS network i.e. one or more IM CSI data is added to the subscriber's profile in the HSS.</w:t>
      </w:r>
    </w:p>
    <w:p>
      <w:pPr>
        <w:pStyle w:val="B1"/>
        <w:rPr/>
      </w:pPr>
      <w:r>
        <w:rPr/>
        <w:t>c.</w:t>
        <w:tab/>
        <w:t>The HSS is notified of mobile termination for an unregistered subscriber (via Cx interface), and the subscriber is provisioned with IM CSI data</w:t>
      </w:r>
    </w:p>
    <w:p>
      <w:pPr>
        <w:pStyle w:val="Normal"/>
        <w:rPr/>
      </w:pPr>
      <w:r>
        <w:rPr/>
        <w:t>The IM</w:t>
        <w:noBreakHyphen/>
        <w:t xml:space="preserve">SSF address shall be deleted from the gsmSCF address list when the HSS initiates, or is notified of, the UE's deregistration. </w:t>
      </w:r>
    </w:p>
    <w:p>
      <w:pPr>
        <w:pStyle w:val="Normal"/>
        <w:rPr/>
      </w:pPr>
      <w:r>
        <w:rPr/>
        <w:t>The IM</w:t>
        <w:noBreakHyphen/>
        <w:t>SSF address in the gsmSCF address list may be changed when the HSS receives a notification of a registration</w:t>
      </w:r>
      <w:r>
        <w:rPr>
          <w:lang w:val="en-US" w:eastAsia="en-US"/>
        </w:rPr>
        <w:t xml:space="preserve"> for a UE with a S</w:t>
        <w:noBreakHyphen/>
        <w:t>CSCF name different from the previously assigned S</w:t>
        <w:noBreakHyphen/>
        <w:t xml:space="preserve">CSCF name (i.e. re-registration from HSS point of  view). </w:t>
      </w:r>
      <w:r>
        <w:rPr/>
        <w:t>The HSS shall overwrite the existing IM</w:t>
        <w:noBreakHyphen/>
        <w:t>SSF address with the IM</w:t>
        <w:noBreakHyphen/>
        <w:t>SSF address associated with the new S</w:t>
        <w:noBreakHyphen/>
        <w:t xml:space="preserve">CSCF name. </w:t>
      </w:r>
    </w:p>
    <w:p>
      <w:pPr>
        <w:pStyle w:val="Normal"/>
        <w:numPr>
          <w:ilvl w:val="0"/>
          <w:numId w:val="0"/>
        </w:numPr>
        <w:ind w:left="0" w:hanging="0"/>
        <w:rPr/>
      </w:pPr>
      <w:r>
        <w:rPr/>
        <w:t>The HSS procedure for sending the Notify Subscriber Data Change to the IM</w:t>
        <w:noBreakHyphen/>
        <w:t>SSF is the same procedure used for notifying the gsmSCFs in the Circuit Switched CN. This procedure is described in Procedure CAMEL_NSDC_HLR specified in 3GPP TS 23.078 Rel</w:t>
        <w:noBreakHyphen/>
        <w:t>99[</w:t>
      </w:r>
      <w:r>
        <w:rPr>
          <w:rFonts w:eastAsia="MS Gothic;ＭＳ ゴシック"/>
          <w:lang w:val="en-US" w:eastAsia="en-US"/>
        </w:rPr>
        <w:t>4</w:t>
      </w:r>
      <w:r>
        <w:rPr/>
        <w:t>].</w:t>
      </w:r>
    </w:p>
    <w:p>
      <w:pPr>
        <w:pStyle w:val="Normal"/>
        <w:numPr>
          <w:ilvl w:val="0"/>
          <w:numId w:val="0"/>
        </w:numPr>
        <w:ind w:left="0" w:hanging="0"/>
        <w:rPr/>
      </w:pPr>
      <w:r>
        <w:rPr>
          <w:color w:val="000000"/>
        </w:rPr>
        <w:t>The process specific to IM</w:t>
        <w:noBreakHyphen/>
        <w:t>SSF's handling of the Notify Subscriber Data Change is specified in this subclause:</w:t>
      </w:r>
    </w:p>
    <w:p>
      <w:pPr>
        <w:pStyle w:val="B1"/>
        <w:rPr/>
      </w:pPr>
      <w:r>
        <w:rPr/>
        <w:t>-</w:t>
        <w:tab/>
        <w:t>Process Update_CSI</w:t>
      </w:r>
    </w:p>
    <w:p>
      <w:pPr>
        <w:pStyle w:val="TH"/>
        <w:rPr>
          <w:lang w:val="en-US" w:eastAsia="en-US"/>
        </w:rPr>
      </w:pPr>
      <w:r>
        <w:rPr>
          <w:lang w:val="en-US" w:eastAsia="en-US"/>
        </w:rPr>
        <w:drawing>
          <wp:inline distT="0" distB="0" distL="0" distR="0">
            <wp:extent cx="6118225" cy="7550150"/>
            <wp:effectExtent l="0" t="0" r="0" b="0"/>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17"/>
                    <a:srcRect l="-6" t="-5" r="-6" b="-5"/>
                    <a:stretch>
                      <a:fillRect/>
                    </a:stretch>
                  </pic:blipFill>
                  <pic:spPr bwMode="auto">
                    <a:xfrm>
                      <a:off x="0" y="0"/>
                      <a:ext cx="6118225" cy="7550150"/>
                    </a:xfrm>
                    <a:prstGeom prst="rect">
                      <a:avLst/>
                    </a:prstGeom>
                  </pic:spPr>
                </pic:pic>
              </a:graphicData>
            </a:graphic>
          </wp:inline>
        </w:drawing>
      </w:r>
    </w:p>
    <w:p>
      <w:pPr>
        <w:pStyle w:val="TF"/>
        <w:rPr>
          <w:lang w:val="en-US" w:eastAsia="en-US"/>
        </w:rPr>
      </w:pPr>
      <w:r>
        <w:rPr>
          <w:lang w:val="en-US" w:eastAsia="en-US"/>
        </w:rPr>
        <w:t xml:space="preserve">Figure 4.12: </w:t>
      </w:r>
      <w:r>
        <w:rPr>
          <w:color w:val="000000"/>
        </w:rPr>
        <w:t>Process Update_CSI (sheet 1)</w:t>
      </w:r>
    </w:p>
    <w:p>
      <w:pPr>
        <w:pStyle w:val="Heading4"/>
        <w:ind w:left="1418" w:hanging="1418"/>
        <w:rPr/>
      </w:pPr>
      <w:bookmarkStart w:id="111" w:name="__RefHeading___Toc477859031"/>
      <w:bookmarkEnd w:id="111"/>
      <w:r>
        <w:rPr/>
        <w:t>4.6.1.3</w:t>
        <w:tab/>
        <w:t>Handling of Mobile Originated Calls in the IM</w:t>
        <w:noBreakHyphen/>
        <w:t>SSF</w:t>
      </w:r>
    </w:p>
    <w:p>
      <w:pPr>
        <w:pStyle w:val="Normal"/>
        <w:keepNext w:val="true"/>
        <w:keepLines/>
        <w:numPr>
          <w:ilvl w:val="0"/>
          <w:numId w:val="0"/>
        </w:numPr>
        <w:ind w:left="0" w:hanging="0"/>
        <w:rPr>
          <w:rFonts w:eastAsia="MS Gothic;ＭＳ ゴシック"/>
          <w:lang w:eastAsia="ja-JP"/>
        </w:rPr>
      </w:pPr>
      <w:r>
        <w:rPr/>
        <w:t>The functional behaviour of the S</w:t>
        <w:noBreakHyphen/>
        <w:t xml:space="preserve">CSCF is specified in 3GPP TS 23.218 [5]. The </w:t>
      </w:r>
      <w:r>
        <w:rPr>
          <w:rFonts w:eastAsia="MS Gothic;ＭＳ ゴシック"/>
          <w:lang w:eastAsia="ja-JP"/>
        </w:rPr>
        <w:t>process and the</w:t>
      </w:r>
      <w:r>
        <w:rPr/>
        <w:t xml:space="preserve"> procedures specific to CAMEL are specified in this subclause:</w:t>
      </w:r>
    </w:p>
    <w:p>
      <w:pPr>
        <w:pStyle w:val="B1"/>
        <w:keepNext w:val="true"/>
        <w:keepLines/>
        <w:rPr/>
      </w:pPr>
      <w:r>
        <w:rPr>
          <w:rFonts w:eastAsia="MS Gothic;ＭＳ ゴシック"/>
          <w:lang w:val="it-IT" w:eastAsia="ja-JP"/>
        </w:rPr>
        <w:t>-</w:t>
        <w:tab/>
        <w:t>Process MO_IM_SSF;</w:t>
      </w:r>
    </w:p>
    <w:p>
      <w:pPr>
        <w:pStyle w:val="B1"/>
        <w:keepNext w:val="true"/>
        <w:keepLines/>
        <w:rPr>
          <w:rFonts w:eastAsia="MS Gothic;ＭＳ ゴシック"/>
          <w:lang w:val="it-IT" w:eastAsia="ja-JP"/>
        </w:rPr>
      </w:pPr>
      <w:r>
        <w:rPr>
          <w:rFonts w:eastAsia="MS Gothic;ＭＳ ゴシック"/>
          <w:lang w:val="it-IT" w:eastAsia="ja-JP"/>
        </w:rPr>
        <w:t>-</w:t>
        <w:tab/>
        <w:t>Procedure CAMEL_IMCN_MO_O_IM_CSI_INIT;</w:t>
      </w:r>
    </w:p>
    <w:p>
      <w:pPr>
        <w:pStyle w:val="B1"/>
        <w:rPr>
          <w:rFonts w:eastAsia="MS Gothic;ＭＳ ゴシック"/>
          <w:lang w:val="it-IT" w:eastAsia="ja-JP"/>
        </w:rPr>
      </w:pPr>
      <w:r>
        <w:rPr>
          <w:rFonts w:eastAsia="MS Gothic;ＭＳ ゴシック"/>
          <w:lang w:val="it-IT" w:eastAsia="ja-JP"/>
        </w:rPr>
        <w:t>-</w:t>
        <w:tab/>
        <w:t>Procedure CAMEL_IMCN_MO_D_IM_CSI_INIT;</w:t>
      </w:r>
    </w:p>
    <w:p>
      <w:pPr>
        <w:pStyle w:val="B1"/>
        <w:rPr>
          <w:rFonts w:eastAsia="MS Gothic;ＭＳ ゴシック"/>
          <w:lang w:val="it-IT" w:eastAsia="ja-JP"/>
        </w:rPr>
      </w:pPr>
      <w:r>
        <w:rPr>
          <w:rFonts w:eastAsia="MS Gothic;ＭＳ ゴシック"/>
          <w:lang w:val="it-IT" w:eastAsia="ja-JP"/>
        </w:rPr>
        <w:t>-</w:t>
        <w:tab/>
        <w:t>Procedure CAMEL_IMCN_MO_CANCEL;</w:t>
      </w:r>
    </w:p>
    <w:p>
      <w:pPr>
        <w:pStyle w:val="B1"/>
        <w:rPr>
          <w:rFonts w:eastAsia="MS Gothic;ＭＳ ゴシック"/>
          <w:lang w:val="it-IT" w:eastAsia="ja-JP"/>
        </w:rPr>
      </w:pPr>
      <w:r>
        <w:rPr>
          <w:rFonts w:eastAsia="MS Gothic;ＭＳ ゴシック"/>
          <w:lang w:val="it-IT" w:eastAsia="ja-JP"/>
        </w:rPr>
        <w:t>-</w:t>
        <w:tab/>
        <w:t>Procedure CAMEL_IMCN_MO_ANSWER;</w:t>
      </w:r>
    </w:p>
    <w:p>
      <w:pPr>
        <w:pStyle w:val="B1"/>
        <w:rPr>
          <w:rFonts w:eastAsia="MS Gothic;ＭＳ ゴシック"/>
          <w:lang w:val="it-IT" w:eastAsia="ja-JP"/>
        </w:rPr>
      </w:pPr>
      <w:r>
        <w:rPr>
          <w:rFonts w:eastAsia="MS Gothic;ＭＳ ゴシック"/>
          <w:lang w:val="it-IT" w:eastAsia="ja-JP"/>
        </w:rPr>
        <w:t>-</w:t>
        <w:tab/>
        <w:t>Procedure CAMEL_IMCN_MO_UNSUCCESSFUL;</w:t>
      </w:r>
    </w:p>
    <w:p>
      <w:pPr>
        <w:pStyle w:val="B1"/>
        <w:rPr>
          <w:rFonts w:eastAsia="MS Gothic;ＭＳ ゴシック"/>
          <w:lang w:val="it-IT" w:eastAsia="ja-JP"/>
        </w:rPr>
      </w:pPr>
      <w:r>
        <w:rPr>
          <w:rFonts w:eastAsia="MS Gothic;ＭＳ ゴシック"/>
          <w:lang w:val="it-IT" w:eastAsia="ja-JP"/>
        </w:rPr>
        <w:t>-</w:t>
        <w:tab/>
        <w:t>Procedure CAMEL_IMCN_MO_DISC1;</w:t>
      </w:r>
    </w:p>
    <w:p>
      <w:pPr>
        <w:pStyle w:val="B1"/>
        <w:rPr>
          <w:rFonts w:eastAsia="MS Gothic;ＭＳ ゴシック"/>
          <w:lang w:val="it-IT" w:eastAsia="ja-JP"/>
        </w:rPr>
      </w:pPr>
      <w:r>
        <w:rPr>
          <w:rFonts w:eastAsia="MS Gothic;ＭＳ ゴシック"/>
          <w:lang w:val="it-IT" w:eastAsia="ja-JP"/>
        </w:rPr>
        <w:t>-</w:t>
        <w:tab/>
        <w:t>Procedure CAMEL_IMCN_MO_DISC2;</w:t>
      </w:r>
    </w:p>
    <w:p>
      <w:pPr>
        <w:pStyle w:val="B1"/>
        <w:rPr/>
      </w:pPr>
      <w:r>
        <w:rPr>
          <w:rFonts w:eastAsia="MS Gothic;ＭＳ ゴシック"/>
          <w:lang w:eastAsia="ja-JP"/>
        </w:rPr>
        <w:t>-</w:t>
        <w:tab/>
        <w:t>Procedure</w:t>
      </w:r>
      <w:r>
        <w:rPr/>
        <w:t xml:space="preserve"> CAMEL_OCH_CTR</w:t>
      </w:r>
      <w:r>
        <w:rPr>
          <w:rFonts w:eastAsia="MS Gothic;ＭＳ ゴシック"/>
          <w:lang w:eastAsia="ja-JP"/>
        </w:rPr>
        <w:t>.</w:t>
      </w:r>
    </w:p>
    <w:p>
      <w:pPr>
        <w:pStyle w:val="Normal"/>
        <w:rPr/>
      </w:pPr>
      <w:r>
        <w:rPr/>
        <w:t>Internal interface indicated with the "Int_SRF_" prefix within this subclause indicates internal interface with the MRFC.</w:t>
      </w:r>
    </w:p>
    <w:p>
      <w:pPr>
        <w:pStyle w:val="Heading5"/>
        <w:ind w:left="1701" w:hanging="1701"/>
        <w:rPr/>
      </w:pPr>
      <w:bookmarkStart w:id="112" w:name="__RefHeading___Toc477859032"/>
      <w:bookmarkEnd w:id="112"/>
      <w:r>
        <w:rPr/>
        <w:t>4.6.1.3.1</w:t>
        <w:tab/>
        <w:t>Actions of the IM</w:t>
        <w:noBreakHyphen/>
        <w:t>SSF on receipt of Int_Error</w:t>
      </w:r>
    </w:p>
    <w:p>
      <w:pPr>
        <w:pStyle w:val="Normal"/>
        <w:numPr>
          <w:ilvl w:val="0"/>
          <w:numId w:val="0"/>
        </w:numPr>
        <w:ind w:left="0" w:hanging="0"/>
        <w:rPr/>
      </w:pPr>
      <w:r>
        <w:rPr>
          <w:color w:val="000000"/>
        </w:rPr>
        <w:t>The IM</w:t>
        <w:noBreakHyphen/>
        <w:t>SSF checks the default Call Handling parameter in the relevant CSI.</w:t>
      </w:r>
    </w:p>
    <w:p>
      <w:pPr>
        <w:pStyle w:val="Normal"/>
        <w:numPr>
          <w:ilvl w:val="0"/>
          <w:numId w:val="0"/>
        </w:numPr>
        <w:ind w:left="0" w:hanging="0"/>
        <w:rPr>
          <w:color w:val="000000"/>
        </w:rPr>
      </w:pPr>
      <w:r>
        <w:rPr>
          <w:color w:val="000000"/>
        </w:rPr>
        <w:t>If the default call handling is release, a BYE indication is sent to the MS. The IM</w:t>
        <w:noBreakHyphen/>
        <w:t>SSF then releases all resources and the invoked CAMEL procedure ends.</w:t>
      </w:r>
    </w:p>
    <w:p>
      <w:pPr>
        <w:pStyle w:val="Normal"/>
        <w:rPr/>
      </w:pPr>
      <w:r>
        <w:rPr>
          <w:color w:val="000000"/>
        </w:rPr>
        <w:t>If the call handling is continue, the IM</w:t>
        <w:noBreakHyphen/>
        <w:t>SSF continues processing without CAMEL support.</w:t>
      </w:r>
    </w:p>
    <w:p>
      <w:pPr>
        <w:pStyle w:val="Heading5"/>
        <w:ind w:left="1701" w:hanging="1701"/>
        <w:rPr/>
      </w:pPr>
      <w:bookmarkStart w:id="113" w:name="__RefHeading___Toc477859033"/>
      <w:bookmarkEnd w:id="113"/>
      <w:r>
        <w:rPr/>
        <w:t>4.6.1.3.2</w:t>
        <w:tab/>
        <w:t>Actions of the IM</w:t>
        <w:noBreakHyphen/>
        <w:t>SSF on receipt of Int_Continue</w:t>
      </w:r>
    </w:p>
    <w:p>
      <w:pPr>
        <w:pStyle w:val="Normal"/>
        <w:numPr>
          <w:ilvl w:val="0"/>
          <w:numId w:val="0"/>
        </w:numPr>
        <w:ind w:left="0" w:hanging="0"/>
        <w:rPr>
          <w:color w:val="000000"/>
        </w:rPr>
      </w:pPr>
      <w:r>
        <w:rPr>
          <w:color w:val="000000"/>
        </w:rPr>
        <w:t>The IM</w:t>
        <w:noBreakHyphen/>
        <w:t>SSF continues processing without any modification of call parameters.</w:t>
      </w:r>
    </w:p>
    <w:p>
      <w:pPr>
        <w:pStyle w:val="Heading5"/>
        <w:ind w:left="1701" w:hanging="1701"/>
        <w:rPr/>
      </w:pPr>
      <w:bookmarkStart w:id="114" w:name="__RefHeading___Toc477859034"/>
      <w:bookmarkEnd w:id="114"/>
      <w:r>
        <w:rPr/>
        <w:t>4.6.1.3.3</w:t>
        <w:tab/>
        <w:t>Actions of the IM</w:t>
        <w:noBreakHyphen/>
        <w:t>SSF on receipt of Int_Continue_With_Argument</w:t>
      </w:r>
    </w:p>
    <w:p>
      <w:pPr>
        <w:pStyle w:val="Normal"/>
        <w:numPr>
          <w:ilvl w:val="0"/>
          <w:numId w:val="0"/>
        </w:numPr>
        <w:ind w:left="0" w:hanging="0"/>
        <w:rPr/>
      </w:pPr>
      <w:r>
        <w:rPr>
          <w:color w:val="000000"/>
        </w:rPr>
        <w:t>The IM</w:t>
        <w:noBreakHyphen/>
        <w:t>SSF continues processing with modified call parameters. The IM</w:t>
        <w:noBreakHyphen/>
        <w:t>SSF shall modify the call parameters by the information received in the Int_Continue_With_Argument message. Call parameters that are not included in the Int_Continue_With_Argument_Message are unchanged.</w:t>
      </w:r>
    </w:p>
    <w:p>
      <w:pPr>
        <w:pStyle w:val="Heading5"/>
        <w:ind w:left="1701" w:hanging="1701"/>
        <w:rPr/>
      </w:pPr>
      <w:bookmarkStart w:id="115" w:name="__RefHeading___Toc477859035"/>
      <w:bookmarkEnd w:id="115"/>
      <w:r>
        <w:rPr/>
        <w:t>4.6.1.3.4</w:t>
        <w:tab/>
        <w:t>Actions of the IM</w:t>
        <w:noBreakHyphen/>
        <w:t>SSF on receipt of Int_Connect</w:t>
      </w:r>
    </w:p>
    <w:p>
      <w:pPr>
        <w:pStyle w:val="Normal"/>
        <w:rPr/>
      </w:pPr>
      <w:r>
        <w:rPr/>
        <w:t>The IM-SSF continues processing with modified call parameters. The IM</w:t>
        <w:noBreakHyphen/>
        <w:t>SSF shall transparently modify the call parameters with the received information. Call parameters, which are not included in the Int_Connect message, are unchanged.</w:t>
      </w:r>
    </w:p>
    <w:p>
      <w:pPr>
        <w:pStyle w:val="Heading5"/>
        <w:ind w:left="1701" w:hanging="1701"/>
        <w:rPr/>
      </w:pPr>
      <w:bookmarkStart w:id="116" w:name="__RefHeading___Toc477859036"/>
      <w:bookmarkEnd w:id="116"/>
      <w:r>
        <w:rPr/>
        <w:t>4.6.1.3.5</w:t>
        <w:tab/>
        <w:t>Actions of the IM</w:t>
        <w:noBreakHyphen/>
        <w:t>SSF on receipt of Int_Release_Call</w:t>
      </w:r>
    </w:p>
    <w:p>
      <w:pPr>
        <w:pStyle w:val="Normal"/>
        <w:rPr/>
      </w:pPr>
      <w:r>
        <w:rPr/>
        <w:t>A BYE is sent to the MS, and a BYE is sent to the destination CSCF. The release cause received in the Int_Release_Call is used. The IM</w:t>
        <w:noBreakHyphen/>
        <w:t>SSF then releases all call resources and all CAMEL processing ends.</w:t>
      </w:r>
    </w:p>
    <w:p>
      <w:pPr>
        <w:pStyle w:val="Heading5"/>
        <w:ind w:left="1701" w:hanging="1701"/>
        <w:rPr/>
      </w:pPr>
      <w:bookmarkStart w:id="117" w:name="__RefHeading___Toc477859037"/>
      <w:bookmarkEnd w:id="117"/>
      <w:r>
        <w:rPr/>
        <w:t>4.6.1.3.6</w:t>
        <w:tab/>
        <w:t>Handling of procedure CAMEL_OCH_CTR, sheet 1</w:t>
      </w:r>
    </w:p>
    <w:p>
      <w:pPr>
        <w:pStyle w:val="Normal"/>
        <w:rPr/>
      </w:pPr>
      <w:r>
        <w:rPr/>
        <w:t>The IM</w:t>
        <w:noBreakHyphen/>
        <w:t>SSF behaves as a B2BUA (Back</w:t>
        <w:noBreakHyphen/>
        <w:t>2</w:t>
        <w:noBreakHyphen/>
        <w:t>Back User Agent) when a SIP INVITE is received for an outgoing call and SIP INVITE is sent to the MRFC (via S</w:t>
        <w:noBreakHyphen/>
        <w:t>CSCF) as a result of a CAP ConnectToResource request received from the SCF.</w:t>
      </w:r>
    </w:p>
    <w:p>
      <w:pPr>
        <w:pStyle w:val="Normal"/>
        <w:rPr/>
      </w:pPr>
      <w:r>
        <w:rPr/>
        <w:t xml:space="preserve">A SIP response 100 Trying is sent after each INVITE but is not shown in the SDLs. </w:t>
      </w:r>
    </w:p>
    <w:p>
      <w:pPr>
        <w:pStyle w:val="Normal"/>
        <w:rPr/>
      </w:pPr>
      <w:r>
        <w:rPr/>
        <w:t>The IM</w:t>
        <w:noBreakHyphen/>
        <w:t>SSF shall handle the 200 OK response from the MRFC as specified in 3GPP TS 23.218 [5].</w:t>
      </w:r>
    </w:p>
    <w:p>
      <w:pPr>
        <w:pStyle w:val="Heading5"/>
        <w:ind w:left="1701" w:hanging="1701"/>
        <w:rPr/>
      </w:pPr>
      <w:bookmarkStart w:id="118" w:name="__RefHeading___Toc477859038"/>
      <w:bookmarkEnd w:id="118"/>
      <w:r>
        <w:rPr/>
        <w:t>4.6.1.3.7</w:t>
        <w:tab/>
        <w:t>Handling of procedure CAMEL_OCH_CTR, sheet 5</w:t>
      </w:r>
    </w:p>
    <w:p>
      <w:pPr>
        <w:pStyle w:val="Normal"/>
        <w:rPr/>
      </w:pPr>
      <w:r>
        <w:rPr/>
        <w:t>The specifics on transporting information between the MRFC and the Application Server such as the IM-SSF, has not been standardised in 3GPP Rel</w:t>
        <w:noBreakHyphen/>
        <w:t>5 specifications for IMS. i.e. the SIP method to return the Prompt_and_Collect result from the MRFC to the IM</w:t>
        <w:noBreakHyphen/>
        <w:t>SSF, the SIP method for sending notification of play announcement completion to the IM</w:t>
        <w:noBreakHyphen/>
        <w:t>SSF when a request for a Specialised Resource Report was received, the SIP method  to request the MRFC to play announcement and the SIP method to request the MRFC to prompt and collect user information, are not standardised.</w:t>
      </w:r>
    </w:p>
    <w:p>
      <w:pPr>
        <w:pStyle w:val="Heading5"/>
        <w:ind w:left="1701" w:hanging="1701"/>
        <w:rPr>
          <w:lang w:val="en-US" w:eastAsia="en-US"/>
        </w:rPr>
      </w:pPr>
      <w:bookmarkStart w:id="119" w:name="__RefHeading___Toc477859039"/>
      <w:r>
        <w:rPr/>
        <w:t>4.6.1.3.8</w:t>
        <w:tab/>
        <w:t>Receipt of 100 Trying Provisional Response (Process MO_IM_SSF)</w:t>
      </w:r>
      <w:bookmarkEnd w:id="119"/>
      <w:r>
        <w:rPr/>
        <w:t xml:space="preserve"> </w:t>
      </w:r>
    </w:p>
    <w:p>
      <w:pPr>
        <w:pStyle w:val="Normal"/>
        <w:rPr/>
      </w:pPr>
      <w:r>
        <w:rPr>
          <w:lang w:val="en-US" w:eastAsia="en-US"/>
        </w:rPr>
        <w:t>The IM-SSF (acting as B2BUA) uses the S-CSCF as the next-hop server when sending the SIP INVITE to the destination S-CSCF.  The 100 Trying provisional response received in the IM-SSF is actually generated and sent from the S-CSCF to indicate that the INVITE request has been received by the next-hop server (i.e. the S-CSCF) and is currently being processed.</w:t>
      </w:r>
    </w:p>
    <w:p>
      <w:pPr>
        <w:pStyle w:val="Heading5"/>
        <w:ind w:left="1701" w:hanging="1701"/>
        <w:rPr/>
      </w:pPr>
      <w:bookmarkStart w:id="120" w:name="__RefHeading___Toc477859040"/>
      <w:bookmarkEnd w:id="120"/>
      <w:r>
        <w:rPr/>
        <w:t>4.6.1.3.9 Handling of internal timers in Process MO_IM_SSF</w:t>
      </w:r>
    </w:p>
    <w:p>
      <w:pPr>
        <w:pStyle w:val="Normal"/>
        <w:rPr>
          <w:strike/>
        </w:rPr>
      </w:pPr>
      <w:r>
        <w:rPr/>
        <w:t>The SIP B timer defined in 3GPP TS 24.229 [8] is used for IM-SSF handling of no response condition for an INVITE request, similar to the Circuit Switched handling of TNRy Timer for No Reply. The use of B timer in the IM-SSF is indicated in the SDL Process MO_IM_SSF. There are other SIP timers defined in 3GPP TS 24.229 [8] that are not specified in the SDLs for IM-SSF processing. The usage of these timers is based on the network's implementation of the IM-SSF (e.g. choice of UDP or TCP for transport of SIP, and how IM-SSF operates as both a UAS and a UAC - i.e. back-to-back UA).</w:t>
      </w:r>
    </w:p>
    <w:p>
      <w:pPr>
        <w:pStyle w:val="Normal"/>
        <w:rPr/>
      </w:pPr>
      <w:r>
        <w:rPr/>
        <w:t>The following sub-clauses provide additional information on Process MO_IM_SSF's handling of the internal timers:</w:t>
      </w:r>
    </w:p>
    <w:p>
      <w:pPr>
        <w:pStyle w:val="Normal"/>
        <w:rPr/>
      </w:pPr>
      <w:r>
        <w:rPr/>
        <w:t>Sheets 1-2: The inclusion of Expires header field in the INVITE method is optional and is used to indicate the duration of the invitation in seconds. When the timer fires before a final response is generated by the IM-SSF, the INVITE message is considered to be "expired". The IM-SSF shall report a call abandon event to the gsmSCF if requested and return a 487 Request Terminated to the originating S-CSCF.</w:t>
      </w:r>
    </w:p>
    <w:p>
      <w:pPr>
        <w:pStyle w:val="Normal"/>
        <w:rPr>
          <w:strike/>
        </w:rPr>
      </w:pPr>
      <w:r>
        <w:rPr/>
        <w:t>When the IM-SSF (taking the role of a UAC) sends out the INVITE request, the B timer (i.e. Tb timer) shall be used for the INVITE transaction timeout timer. Refer to 3GPP TS 24.229 [8] for the recommended B timer value.</w:t>
      </w:r>
    </w:p>
    <w:p>
      <w:pPr>
        <w:pStyle w:val="Normal"/>
        <w:rPr/>
      </w:pPr>
      <w:r>
        <w:rPr/>
        <w:t>Sheet 3:  When the IM-SSF (taking the role of a UAS) sends the 200 OK final response to the S-CSCF that sent the INVITE request, the IM-SSF shall start the Tack timer to monitor the receipt of the ACK request. Refer to 3GPP TS 24.229 [8] for the recommended ACK timer value.</w:t>
      </w:r>
    </w:p>
    <w:p>
      <w:pPr>
        <w:pStyle w:val="Normal"/>
        <w:rPr/>
      </w:pPr>
      <w:r>
        <w:rPr/>
        <w:t>Sheet 4: The expiration of Tb timer shall be reported as a no answer event to the gsmSCF if requested.  If the Tinvite timer expires, the IM-SSF shall report a call abandon event to the gsmSCF if requested.</w:t>
      </w:r>
    </w:p>
    <w:p>
      <w:pPr>
        <w:pStyle w:val="Normal"/>
        <w:rPr/>
      </w:pPr>
      <w:r>
        <w:rPr/>
        <w:t>Sheet 5: The expiration of the Tack shall be reported to the gsmSCF as a call disconnect from the originating party if requested.</w:t>
      </w:r>
    </w:p>
    <w:p>
      <w:pPr>
        <w:pStyle w:val="TH"/>
        <w:rPr/>
      </w:pPr>
      <w:r>
        <w:rPr/>
        <w:drawing>
          <wp:inline distT="0" distB="0" distL="0" distR="0">
            <wp:extent cx="6118860" cy="7400925"/>
            <wp:effectExtent l="0" t="0" r="0" b="0"/>
            <wp:docPr id="2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pic:cNvPicPr>
                      <a:picLocks noChangeAspect="1" noChangeArrowheads="1"/>
                    </pic:cNvPicPr>
                  </pic:nvPicPr>
                  <pic:blipFill>
                    <a:blip r:embed="rId18"/>
                    <a:srcRect l="-5" t="-4" r="-5" b="-4"/>
                    <a:stretch>
                      <a:fillRect/>
                    </a:stretch>
                  </pic:blipFill>
                  <pic:spPr bwMode="auto">
                    <a:xfrm>
                      <a:off x="0" y="0"/>
                      <a:ext cx="6118860" cy="7400925"/>
                    </a:xfrm>
                    <a:prstGeom prst="rect">
                      <a:avLst/>
                    </a:prstGeom>
                  </pic:spPr>
                </pic:pic>
              </a:graphicData>
            </a:graphic>
          </wp:inline>
        </w:drawing>
      </w:r>
    </w:p>
    <w:p>
      <w:pPr>
        <w:pStyle w:val="TF"/>
        <w:rPr/>
      </w:pPr>
      <w:r>
        <w:rPr/>
        <w:t>Figure 4.13-1: Process MO_IM_SSF (sheet 1)</w:t>
      </w:r>
      <w:r>
        <w:br w:type="page"/>
      </w:r>
    </w:p>
    <w:p>
      <w:pPr>
        <w:pStyle w:val="TH"/>
        <w:rPr/>
      </w:pPr>
      <w:r>
        <w:rPr/>
        <w:drawing>
          <wp:inline distT="0" distB="0" distL="0" distR="0">
            <wp:extent cx="6118860" cy="7400925"/>
            <wp:effectExtent l="0" t="0" r="0" b="0"/>
            <wp:docPr id="2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
                    <pic:cNvPicPr>
                      <a:picLocks noChangeAspect="1" noChangeArrowheads="1"/>
                    </pic:cNvPicPr>
                  </pic:nvPicPr>
                  <pic:blipFill>
                    <a:blip r:embed="rId19"/>
                    <a:srcRect l="-5" t="-4" r="-5" b="-4"/>
                    <a:stretch>
                      <a:fillRect/>
                    </a:stretch>
                  </pic:blipFill>
                  <pic:spPr bwMode="auto">
                    <a:xfrm>
                      <a:off x="0" y="0"/>
                      <a:ext cx="6118860" cy="7400925"/>
                    </a:xfrm>
                    <a:prstGeom prst="rect">
                      <a:avLst/>
                    </a:prstGeom>
                  </pic:spPr>
                </pic:pic>
              </a:graphicData>
            </a:graphic>
          </wp:inline>
        </w:drawing>
      </w:r>
    </w:p>
    <w:p>
      <w:pPr>
        <w:pStyle w:val="TF"/>
        <w:keepNext w:val="true"/>
        <w:rPr/>
      </w:pPr>
      <w:r>
        <w:rPr/>
        <w:t xml:space="preserve">Figure </w:t>
      </w:r>
      <w:r>
        <w:rPr>
          <w:rFonts w:eastAsia="MS Gothic;ＭＳ ゴシック"/>
          <w:lang w:eastAsia="ja-JP"/>
        </w:rPr>
        <w:t>4.13-2</w:t>
      </w:r>
      <w:r>
        <w:rPr/>
        <w:t xml:space="preserve">: Process MO_IM_SSF (sheet </w:t>
      </w:r>
      <w:r>
        <w:rPr>
          <w:rFonts w:eastAsia="MS Gothic;ＭＳ ゴシック"/>
          <w:lang w:eastAsia="ja-JP"/>
        </w:rPr>
        <w:t>2</w:t>
      </w:r>
      <w:r>
        <w:rPr/>
        <w:t>)</w:t>
      </w:r>
    </w:p>
    <w:p>
      <w:pPr>
        <w:pStyle w:val="TH"/>
        <w:rPr/>
      </w:pPr>
      <w:r>
        <w:rPr/>
        <w:drawing>
          <wp:inline distT="0" distB="0" distL="0" distR="0">
            <wp:extent cx="6118225" cy="7550150"/>
            <wp:effectExtent l="0" t="0" r="0" b="0"/>
            <wp:docPr id="2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
                    <pic:cNvPicPr>
                      <a:picLocks noChangeAspect="1" noChangeArrowheads="1"/>
                    </pic:cNvPicPr>
                  </pic:nvPicPr>
                  <pic:blipFill>
                    <a:blip r:embed="rId20"/>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ＭＳ ゴシック"/>
          <w:lang w:eastAsia="ja-JP"/>
        </w:rPr>
        <w:t>4.13-3</w:t>
      </w:r>
      <w:r>
        <w:rPr/>
        <w:t xml:space="preserve">: Process MO_IM_SSF (sheet </w:t>
      </w:r>
      <w:r>
        <w:rPr>
          <w:rFonts w:eastAsia="MS Gothic;ＭＳ ゴシック"/>
          <w:lang w:eastAsia="ja-JP"/>
        </w:rPr>
        <w:t>3</w:t>
      </w:r>
      <w:r>
        <w:rPr/>
        <w:t>)</w:t>
      </w:r>
    </w:p>
    <w:p>
      <w:pPr>
        <w:pStyle w:val="TH"/>
        <w:rPr/>
      </w:pPr>
      <w:r>
        <w:rPr/>
        <w:drawing>
          <wp:inline distT="0" distB="0" distL="0" distR="0">
            <wp:extent cx="6118225" cy="7550150"/>
            <wp:effectExtent l="0" t="0" r="0" b="0"/>
            <wp:docPr id="2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
                    <pic:cNvPicPr>
                      <a:picLocks noChangeAspect="1" noChangeArrowheads="1"/>
                    </pic:cNvPicPr>
                  </pic:nvPicPr>
                  <pic:blipFill>
                    <a:blip r:embed="rId21"/>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ＭＳ ゴシック"/>
          <w:lang w:eastAsia="ja-JP"/>
        </w:rPr>
        <w:t>4.13-4</w:t>
      </w:r>
      <w:r>
        <w:rPr/>
        <w:t xml:space="preserve">: Process MO_IM_SSF (sheet </w:t>
      </w:r>
      <w:r>
        <w:rPr>
          <w:rFonts w:eastAsia="MS Gothic;ＭＳ ゴシック"/>
          <w:lang w:eastAsia="ja-JP"/>
        </w:rPr>
        <w:t>4</w:t>
      </w:r>
      <w:r>
        <w:rPr/>
        <w:t>)</w:t>
      </w:r>
    </w:p>
    <w:p>
      <w:pPr>
        <w:pStyle w:val="TH"/>
        <w:rPr/>
      </w:pPr>
      <w:r>
        <w:rPr/>
        <w:drawing>
          <wp:inline distT="0" distB="0" distL="0" distR="0">
            <wp:extent cx="6118225" cy="7550150"/>
            <wp:effectExtent l="0" t="0" r="0" b="0"/>
            <wp:docPr id="2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 descr=""/>
                    <pic:cNvPicPr>
                      <a:picLocks noChangeAspect="1" noChangeArrowheads="1"/>
                    </pic:cNvPicPr>
                  </pic:nvPicPr>
                  <pic:blipFill>
                    <a:blip r:embed="rId22"/>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ＭＳ ゴシック"/>
          <w:lang w:eastAsia="ja-JP"/>
        </w:rPr>
        <w:t>4.13-5</w:t>
      </w:r>
      <w:r>
        <w:rPr/>
        <w:t xml:space="preserve">: Process MO_IM_SSF (sheet </w:t>
      </w:r>
      <w:r>
        <w:rPr>
          <w:rFonts w:eastAsia="MS Gothic;ＭＳ ゴシック"/>
          <w:lang w:eastAsia="ja-JP"/>
        </w:rPr>
        <w:t>5</w:t>
      </w:r>
      <w:r>
        <w:rPr/>
        <w:t>)</w:t>
      </w:r>
    </w:p>
    <w:p>
      <w:pPr>
        <w:pStyle w:val="TH"/>
        <w:rPr/>
      </w:pPr>
      <w:r>
        <w:rPr/>
        <w:drawing>
          <wp:inline distT="0" distB="0" distL="0" distR="0">
            <wp:extent cx="6118225" cy="7550150"/>
            <wp:effectExtent l="0" t="0" r="0" b="0"/>
            <wp:docPr id="2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8" descr=""/>
                    <pic:cNvPicPr>
                      <a:picLocks noChangeAspect="1" noChangeArrowheads="1"/>
                    </pic:cNvPicPr>
                  </pic:nvPicPr>
                  <pic:blipFill>
                    <a:blip r:embed="rId23"/>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ＭＳ ゴシック"/>
          <w:lang w:eastAsia="ja-JP"/>
        </w:rPr>
        <w:t>4.13-6</w:t>
      </w:r>
      <w:r>
        <w:rPr/>
        <w:t xml:space="preserve">: Process MO_IM_SSF (sheet </w:t>
      </w:r>
      <w:r>
        <w:rPr>
          <w:rFonts w:eastAsia="MS Gothic;ＭＳ ゴシック"/>
          <w:lang w:eastAsia="ja-JP"/>
        </w:rPr>
        <w:t>6</w:t>
      </w:r>
      <w:r>
        <w:rPr/>
        <w:t>)</w:t>
      </w:r>
    </w:p>
    <w:p>
      <w:pPr>
        <w:pStyle w:val="TH"/>
        <w:rPr/>
      </w:pPr>
      <w:r>
        <w:rPr/>
        <w:drawing>
          <wp:inline distT="0" distB="0" distL="0" distR="0">
            <wp:extent cx="6118225" cy="7550150"/>
            <wp:effectExtent l="0" t="0" r="0" b="0"/>
            <wp:docPr id="2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 descr=""/>
                    <pic:cNvPicPr>
                      <a:picLocks noChangeAspect="1" noChangeArrowheads="1"/>
                    </pic:cNvPicPr>
                  </pic:nvPicPr>
                  <pic:blipFill>
                    <a:blip r:embed="rId24"/>
                    <a:srcRect l="-6" t="-5" r="-6" b="-5"/>
                    <a:stretch>
                      <a:fillRect/>
                    </a:stretch>
                  </pic:blipFill>
                  <pic:spPr bwMode="auto">
                    <a:xfrm>
                      <a:off x="0" y="0"/>
                      <a:ext cx="6118225" cy="7550150"/>
                    </a:xfrm>
                    <a:prstGeom prst="rect">
                      <a:avLst/>
                    </a:prstGeom>
                  </pic:spPr>
                </pic:pic>
              </a:graphicData>
            </a:graphic>
          </wp:inline>
        </w:drawing>
      </w:r>
    </w:p>
    <w:p>
      <w:pPr>
        <w:pStyle w:val="TF"/>
        <w:rPr/>
      </w:pPr>
      <w:r>
        <w:rPr>
          <w:lang w:val="it-IT"/>
        </w:rPr>
        <w:t>Figure 4.14-1: Procedure CAMEL_IMCN_MO_ O_IM_CSI_INIT (sheet 1)</w:t>
      </w:r>
    </w:p>
    <w:p>
      <w:pPr>
        <w:pStyle w:val="TH"/>
        <w:rPr/>
      </w:pPr>
      <w:r>
        <w:rPr/>
        <w:drawing>
          <wp:inline distT="0" distB="0" distL="0" distR="0">
            <wp:extent cx="6118225" cy="7550150"/>
            <wp:effectExtent l="0" t="0" r="0" b="0"/>
            <wp:docPr id="2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0" descr=""/>
                    <pic:cNvPicPr>
                      <a:picLocks noChangeAspect="1" noChangeArrowheads="1"/>
                    </pic:cNvPicPr>
                  </pic:nvPicPr>
                  <pic:blipFill>
                    <a:blip r:embed="rId25"/>
                    <a:srcRect l="-6" t="-5" r="-6" b="-5"/>
                    <a:stretch>
                      <a:fillRect/>
                    </a:stretch>
                  </pic:blipFill>
                  <pic:spPr bwMode="auto">
                    <a:xfrm>
                      <a:off x="0" y="0"/>
                      <a:ext cx="6118225" cy="7550150"/>
                    </a:xfrm>
                    <a:prstGeom prst="rect">
                      <a:avLst/>
                    </a:prstGeom>
                  </pic:spPr>
                </pic:pic>
              </a:graphicData>
            </a:graphic>
          </wp:inline>
        </w:drawing>
      </w:r>
    </w:p>
    <w:p>
      <w:pPr>
        <w:pStyle w:val="TF"/>
        <w:rPr>
          <w:lang w:val="it-IT"/>
        </w:rPr>
      </w:pPr>
      <w:r>
        <w:rPr>
          <w:rFonts w:eastAsia="Arial"/>
          <w:lang w:val="it-IT"/>
        </w:rPr>
        <w:t xml:space="preserve"> </w:t>
      </w:r>
      <w:r>
        <w:rPr>
          <w:lang w:val="it-IT"/>
        </w:rPr>
        <w:t>Figure 4.14-2: Procedure CAMEL_IMCN_MO_O_IM_CSI_INIT (sheet 2)</w:t>
      </w:r>
    </w:p>
    <w:p>
      <w:pPr>
        <w:pStyle w:val="TH"/>
        <w:rPr/>
      </w:pPr>
      <w:r>
        <w:rPr/>
        <w:drawing>
          <wp:inline distT="0" distB="0" distL="0" distR="0">
            <wp:extent cx="6118225" cy="7550150"/>
            <wp:effectExtent l="0" t="0" r="0" b="0"/>
            <wp:docPr id="3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 descr=""/>
                    <pic:cNvPicPr>
                      <a:picLocks noChangeAspect="1" noChangeArrowheads="1"/>
                    </pic:cNvPicPr>
                  </pic:nvPicPr>
                  <pic:blipFill>
                    <a:blip r:embed="rId26"/>
                    <a:srcRect l="-6" t="-5" r="-6" b="-5"/>
                    <a:stretch>
                      <a:fillRect/>
                    </a:stretch>
                  </pic:blipFill>
                  <pic:spPr bwMode="auto">
                    <a:xfrm>
                      <a:off x="0" y="0"/>
                      <a:ext cx="6118225" cy="7550150"/>
                    </a:xfrm>
                    <a:prstGeom prst="rect">
                      <a:avLst/>
                    </a:prstGeom>
                  </pic:spPr>
                </pic:pic>
              </a:graphicData>
            </a:graphic>
          </wp:inline>
        </w:drawing>
      </w:r>
    </w:p>
    <w:p>
      <w:pPr>
        <w:pStyle w:val="TF"/>
        <w:rPr>
          <w:lang w:val="it-IT"/>
        </w:rPr>
      </w:pPr>
      <w:r>
        <w:rPr>
          <w:lang w:val="it-IT"/>
        </w:rPr>
        <w:t>Figure 4.14-3: Procedure CAMEL_IMCN_MO_O_IM_CSI_INIT (sheet 3)</w:t>
      </w:r>
    </w:p>
    <w:p>
      <w:pPr>
        <w:pStyle w:val="TH"/>
        <w:rPr>
          <w:lang w:val="it-IT"/>
        </w:rPr>
      </w:pPr>
      <w:r>
        <w:rPr>
          <w:lang w:val="it-IT"/>
        </w:rPr>
      </w:r>
    </w:p>
    <w:p>
      <w:pPr>
        <w:pStyle w:val="TH"/>
        <w:rPr/>
      </w:pPr>
      <w:r>
        <w:rPr/>
        <w:drawing>
          <wp:inline distT="0" distB="0" distL="0" distR="0">
            <wp:extent cx="6118225" cy="7550150"/>
            <wp:effectExtent l="0" t="0" r="0" b="0"/>
            <wp:docPr id="3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descr=""/>
                    <pic:cNvPicPr>
                      <a:picLocks noChangeAspect="1" noChangeArrowheads="1"/>
                    </pic:cNvPicPr>
                  </pic:nvPicPr>
                  <pic:blipFill>
                    <a:blip r:embed="rId27"/>
                    <a:srcRect l="-6" t="-5" r="-6" b="-5"/>
                    <a:stretch>
                      <a:fillRect/>
                    </a:stretch>
                  </pic:blipFill>
                  <pic:spPr bwMode="auto">
                    <a:xfrm>
                      <a:off x="0" y="0"/>
                      <a:ext cx="6118225" cy="7550150"/>
                    </a:xfrm>
                    <a:prstGeom prst="rect">
                      <a:avLst/>
                    </a:prstGeom>
                  </pic:spPr>
                </pic:pic>
              </a:graphicData>
            </a:graphic>
          </wp:inline>
        </w:drawing>
      </w:r>
    </w:p>
    <w:p>
      <w:pPr>
        <w:pStyle w:val="TF"/>
        <w:rPr/>
      </w:pPr>
      <w:r>
        <w:rPr/>
        <w:t>Figure 4.15-1: Procedure CAMEL_IMCN_MO_D_IM_CSI_INIT (sheet 1)</w:t>
      </w:r>
    </w:p>
    <w:p>
      <w:pPr>
        <w:pStyle w:val="TH"/>
        <w:rPr/>
      </w:pPr>
      <w:r>
        <w:rPr/>
        <w:drawing>
          <wp:inline distT="0" distB="0" distL="0" distR="0">
            <wp:extent cx="6118225" cy="7550150"/>
            <wp:effectExtent l="0" t="0" r="0" b="0"/>
            <wp:docPr id="3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 descr=""/>
                    <pic:cNvPicPr>
                      <a:picLocks noChangeAspect="1" noChangeArrowheads="1"/>
                    </pic:cNvPicPr>
                  </pic:nvPicPr>
                  <pic:blipFill>
                    <a:blip r:embed="rId28"/>
                    <a:srcRect l="-6" t="-5" r="-6" b="-5"/>
                    <a:stretch>
                      <a:fillRect/>
                    </a:stretch>
                  </pic:blipFill>
                  <pic:spPr bwMode="auto">
                    <a:xfrm>
                      <a:off x="0" y="0"/>
                      <a:ext cx="6118225" cy="7550150"/>
                    </a:xfrm>
                    <a:prstGeom prst="rect">
                      <a:avLst/>
                    </a:prstGeom>
                  </pic:spPr>
                </pic:pic>
              </a:graphicData>
            </a:graphic>
          </wp:inline>
        </w:drawing>
      </w:r>
    </w:p>
    <w:p>
      <w:pPr>
        <w:pStyle w:val="TF"/>
        <w:rPr/>
      </w:pPr>
      <w:r>
        <w:rPr/>
        <w:t>Figure 4.15-2: Procedure CAMEL_IMCN_MO_D_IM_CSI_INIT (sheet 2)</w:t>
      </w:r>
    </w:p>
    <w:p>
      <w:pPr>
        <w:pStyle w:val="TH"/>
        <w:rPr/>
      </w:pPr>
      <w:r>
        <w:rPr/>
        <w:drawing>
          <wp:inline distT="0" distB="0" distL="0" distR="0">
            <wp:extent cx="6118225" cy="7550150"/>
            <wp:effectExtent l="0" t="0" r="0" b="0"/>
            <wp:docPr id="3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4" descr=""/>
                    <pic:cNvPicPr>
                      <a:picLocks noChangeAspect="1" noChangeArrowheads="1"/>
                    </pic:cNvPicPr>
                  </pic:nvPicPr>
                  <pic:blipFill>
                    <a:blip r:embed="rId29"/>
                    <a:srcRect l="-6" t="-5" r="-6" b="-5"/>
                    <a:stretch>
                      <a:fillRect/>
                    </a:stretch>
                  </pic:blipFill>
                  <pic:spPr bwMode="auto">
                    <a:xfrm>
                      <a:off x="0" y="0"/>
                      <a:ext cx="6118225" cy="7550150"/>
                    </a:xfrm>
                    <a:prstGeom prst="rect">
                      <a:avLst/>
                    </a:prstGeom>
                  </pic:spPr>
                </pic:pic>
              </a:graphicData>
            </a:graphic>
          </wp:inline>
        </w:drawing>
      </w:r>
    </w:p>
    <w:p>
      <w:pPr>
        <w:pStyle w:val="TF"/>
        <w:rPr/>
      </w:pPr>
      <w:r>
        <w:rPr/>
        <w:t>Figure 4.15-3: Procedure CAMEL_IMCN_MO_D_IM_CSI_INIT (sheet 3)</w:t>
      </w:r>
    </w:p>
    <w:p>
      <w:pPr>
        <w:pStyle w:val="TH"/>
        <w:rPr/>
      </w:pPr>
      <w:r>
        <w:rPr/>
        <w:drawing>
          <wp:inline distT="0" distB="0" distL="0" distR="0">
            <wp:extent cx="6118225" cy="7550150"/>
            <wp:effectExtent l="0" t="0" r="0" b="0"/>
            <wp:docPr id="3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5" descr=""/>
                    <pic:cNvPicPr>
                      <a:picLocks noChangeAspect="1" noChangeArrowheads="1"/>
                    </pic:cNvPicPr>
                  </pic:nvPicPr>
                  <pic:blipFill>
                    <a:blip r:embed="rId30"/>
                    <a:srcRect l="-6" t="-5" r="-6" b="-5"/>
                    <a:stretch>
                      <a:fillRect/>
                    </a:stretch>
                  </pic:blipFill>
                  <pic:spPr bwMode="auto">
                    <a:xfrm>
                      <a:off x="0" y="0"/>
                      <a:ext cx="6118225" cy="7550150"/>
                    </a:xfrm>
                    <a:prstGeom prst="rect">
                      <a:avLst/>
                    </a:prstGeom>
                  </pic:spPr>
                </pic:pic>
              </a:graphicData>
            </a:graphic>
          </wp:inline>
        </w:drawing>
      </w:r>
    </w:p>
    <w:p>
      <w:pPr>
        <w:pStyle w:val="TF"/>
        <w:rPr/>
      </w:pPr>
      <w:r>
        <w:rPr/>
        <w:t>Figure 4.16: Procedure CAMEL_IMCN_MO_CANCEL (sheet 1)</w:t>
      </w:r>
    </w:p>
    <w:p>
      <w:pPr>
        <w:pStyle w:val="TH"/>
        <w:rPr/>
      </w:pPr>
      <w:r>
        <w:rPr/>
        <w:drawing>
          <wp:inline distT="0" distB="0" distL="0" distR="0">
            <wp:extent cx="6118225" cy="7550150"/>
            <wp:effectExtent l="0" t="0" r="0" b="0"/>
            <wp:docPr id="3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6" descr=""/>
                    <pic:cNvPicPr>
                      <a:picLocks noChangeAspect="1" noChangeArrowheads="1"/>
                    </pic:cNvPicPr>
                  </pic:nvPicPr>
                  <pic:blipFill>
                    <a:blip r:embed="rId31"/>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ＭＳ ゴシック"/>
          <w:lang w:eastAsia="ja-JP"/>
        </w:rPr>
        <w:t>4.17</w:t>
        <w:noBreakHyphen/>
        <w:t>1</w:t>
      </w:r>
      <w:r>
        <w:rPr/>
        <w:t>: Procedure CAMEL_IMCN_MO_</w:t>
      </w:r>
      <w:r>
        <w:rPr>
          <w:rFonts w:eastAsia="MS Gothic;ＭＳ ゴシック"/>
          <w:lang w:eastAsia="ja-JP"/>
        </w:rPr>
        <w:t>ANSWER</w:t>
      </w:r>
      <w:r>
        <w:rPr/>
        <w:t xml:space="preserve"> (sheet 1)</w:t>
      </w:r>
    </w:p>
    <w:p>
      <w:pPr>
        <w:pStyle w:val="TH"/>
        <w:rPr/>
      </w:pPr>
      <w:r>
        <w:rPr/>
        <w:drawing>
          <wp:inline distT="0" distB="0" distL="0" distR="0">
            <wp:extent cx="6118225" cy="7550150"/>
            <wp:effectExtent l="0" t="0" r="0" b="0"/>
            <wp:docPr id="3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7" descr=""/>
                    <pic:cNvPicPr>
                      <a:picLocks noChangeAspect="1" noChangeArrowheads="1"/>
                    </pic:cNvPicPr>
                  </pic:nvPicPr>
                  <pic:blipFill>
                    <a:blip r:embed="rId32"/>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ＭＳ ゴシック"/>
          <w:lang w:eastAsia="ja-JP"/>
        </w:rPr>
        <w:t>4.17</w:t>
        <w:noBreakHyphen/>
        <w:t>2</w:t>
      </w:r>
      <w:r>
        <w:rPr/>
        <w:t>: Procedure CAMEL_IMCN_MO_</w:t>
      </w:r>
      <w:r>
        <w:rPr>
          <w:rFonts w:eastAsia="MS Gothic;ＭＳ ゴシック"/>
          <w:lang w:eastAsia="ja-JP"/>
        </w:rPr>
        <w:t>ANSWER</w:t>
      </w:r>
      <w:r>
        <w:rPr/>
        <w:t xml:space="preserve"> (sheet 2)</w:t>
      </w:r>
    </w:p>
    <w:p>
      <w:pPr>
        <w:pStyle w:val="TH"/>
        <w:rPr/>
      </w:pPr>
      <w:r>
        <w:rPr/>
        <w:drawing>
          <wp:inline distT="0" distB="0" distL="0" distR="0">
            <wp:extent cx="6117590" cy="7548245"/>
            <wp:effectExtent l="0" t="0" r="0" b="0"/>
            <wp:docPr id="3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8" descr=""/>
                    <pic:cNvPicPr>
                      <a:picLocks noChangeAspect="1" noChangeArrowheads="1"/>
                    </pic:cNvPicPr>
                  </pic:nvPicPr>
                  <pic:blipFill>
                    <a:blip r:embed="rId33"/>
                    <a:srcRect l="-6" t="-4" r="-6" b="-4"/>
                    <a:stretch>
                      <a:fillRect/>
                    </a:stretch>
                  </pic:blipFill>
                  <pic:spPr bwMode="auto">
                    <a:xfrm>
                      <a:off x="0" y="0"/>
                      <a:ext cx="6117590" cy="7548245"/>
                    </a:xfrm>
                    <a:prstGeom prst="rect">
                      <a:avLst/>
                    </a:prstGeom>
                  </pic:spPr>
                </pic:pic>
              </a:graphicData>
            </a:graphic>
          </wp:inline>
        </w:drawing>
      </w:r>
    </w:p>
    <w:p>
      <w:pPr>
        <w:pStyle w:val="TF"/>
        <w:rPr/>
      </w:pPr>
      <w:r>
        <w:rPr/>
        <w:t xml:space="preserve">Figure </w:t>
      </w:r>
      <w:r>
        <w:rPr>
          <w:rFonts w:eastAsia="MS Gothic;ＭＳ ゴシック"/>
          <w:lang w:eastAsia="ja-JP"/>
        </w:rPr>
        <w:t>4.18</w:t>
        <w:noBreakHyphen/>
        <w:t>1</w:t>
      </w:r>
      <w:r>
        <w:rPr/>
        <w:t>: Procedure CAMEL_IMCN_MO_</w:t>
      </w:r>
      <w:r>
        <w:rPr>
          <w:rFonts w:eastAsia="MS Gothic;ＭＳ ゴシック"/>
          <w:lang w:eastAsia="ja-JP"/>
        </w:rPr>
        <w:t>UNSUCCESSFUL</w:t>
      </w:r>
      <w:r>
        <w:rPr/>
        <w:t xml:space="preserve"> (sheet </w:t>
      </w:r>
      <w:r>
        <w:rPr>
          <w:rFonts w:eastAsia="MS Gothic;ＭＳ ゴシック"/>
          <w:lang w:eastAsia="ja-JP"/>
        </w:rPr>
        <w:t>1</w:t>
      </w:r>
      <w:r>
        <w:rPr/>
        <w:t>)</w:t>
      </w:r>
    </w:p>
    <w:p>
      <w:pPr>
        <w:pStyle w:val="TH"/>
        <w:rPr/>
      </w:pPr>
      <w:r>
        <w:rPr/>
        <w:drawing>
          <wp:inline distT="0" distB="0" distL="0" distR="0">
            <wp:extent cx="6118225" cy="7550150"/>
            <wp:effectExtent l="0" t="0" r="0" b="0"/>
            <wp:docPr id="3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9" descr=""/>
                    <pic:cNvPicPr>
                      <a:picLocks noChangeAspect="1" noChangeArrowheads="1"/>
                    </pic:cNvPicPr>
                  </pic:nvPicPr>
                  <pic:blipFill>
                    <a:blip r:embed="rId34"/>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ＭＳ ゴシック"/>
          <w:lang w:eastAsia="ja-JP"/>
        </w:rPr>
        <w:t>4.18</w:t>
        <w:noBreakHyphen/>
        <w:t>2</w:t>
      </w:r>
      <w:r>
        <w:rPr/>
        <w:t>: Procedure CAMEL_IMCN_MO_</w:t>
      </w:r>
      <w:r>
        <w:rPr>
          <w:rFonts w:eastAsia="MS Gothic;ＭＳ ゴシック"/>
          <w:lang w:eastAsia="ja-JP"/>
        </w:rPr>
        <w:t>UNSUCCESSFUL</w:t>
      </w:r>
      <w:r>
        <w:rPr/>
        <w:t xml:space="preserve"> (sheet </w:t>
      </w:r>
      <w:r>
        <w:rPr>
          <w:rFonts w:eastAsia="MS Gothic;ＭＳ ゴシック"/>
          <w:lang w:eastAsia="ja-JP"/>
        </w:rPr>
        <w:t>2</w:t>
      </w:r>
      <w:r>
        <w:rPr/>
        <w:t>)</w:t>
      </w:r>
    </w:p>
    <w:p>
      <w:pPr>
        <w:pStyle w:val="TH"/>
        <w:rPr/>
      </w:pPr>
      <w:r>
        <w:rPr/>
        <w:drawing>
          <wp:inline distT="0" distB="0" distL="0" distR="0">
            <wp:extent cx="6118225" cy="7550150"/>
            <wp:effectExtent l="0" t="0" r="0" b="0"/>
            <wp:docPr id="3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0" descr=""/>
                    <pic:cNvPicPr>
                      <a:picLocks noChangeAspect="1" noChangeArrowheads="1"/>
                    </pic:cNvPicPr>
                  </pic:nvPicPr>
                  <pic:blipFill>
                    <a:blip r:embed="rId35"/>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ＭＳ ゴシック"/>
          <w:lang w:eastAsia="ja-JP"/>
        </w:rPr>
        <w:t>4.18</w:t>
        <w:noBreakHyphen/>
        <w:t>3</w:t>
      </w:r>
      <w:r>
        <w:rPr/>
        <w:t>: Procedure CAMEL_IMCN_MO_</w:t>
      </w:r>
      <w:r>
        <w:rPr>
          <w:rFonts w:eastAsia="MS Gothic;ＭＳ ゴシック"/>
          <w:lang w:eastAsia="ja-JP"/>
        </w:rPr>
        <w:t>UNSUCCESSFUL</w:t>
      </w:r>
      <w:r>
        <w:rPr/>
        <w:t xml:space="preserve"> (sheet </w:t>
      </w:r>
      <w:r>
        <w:rPr>
          <w:rFonts w:eastAsia="MS Gothic;ＭＳ ゴシック"/>
          <w:lang w:eastAsia="ja-JP"/>
        </w:rPr>
        <w:t>3</w:t>
      </w:r>
      <w:r>
        <w:rPr/>
        <w:t>)</w:t>
      </w:r>
    </w:p>
    <w:p>
      <w:pPr>
        <w:pStyle w:val="TH"/>
        <w:rPr/>
      </w:pPr>
      <w:r>
        <w:rPr/>
        <w:drawing>
          <wp:inline distT="0" distB="0" distL="0" distR="0">
            <wp:extent cx="6118225" cy="7550150"/>
            <wp:effectExtent l="0" t="0" r="0" b="0"/>
            <wp:docPr id="40"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1" descr=""/>
                    <pic:cNvPicPr>
                      <a:picLocks noChangeAspect="1" noChangeArrowheads="1"/>
                    </pic:cNvPicPr>
                  </pic:nvPicPr>
                  <pic:blipFill>
                    <a:blip r:embed="rId36"/>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ＭＳ ゴシック"/>
          <w:lang w:eastAsia="ja-JP"/>
        </w:rPr>
        <w:t>4.18</w:t>
        <w:noBreakHyphen/>
        <w:t>4</w:t>
      </w:r>
      <w:r>
        <w:rPr/>
        <w:t>: Procedure CAMEL_IMCN_MO_</w:t>
      </w:r>
      <w:r>
        <w:rPr>
          <w:rFonts w:eastAsia="MS Gothic;ＭＳ ゴシック"/>
          <w:lang w:eastAsia="ja-JP"/>
        </w:rPr>
        <w:t>UNSUCCESSFUL</w:t>
      </w:r>
      <w:r>
        <w:rPr/>
        <w:t xml:space="preserve"> (sheet </w:t>
      </w:r>
      <w:r>
        <w:rPr>
          <w:rFonts w:eastAsia="MS Gothic;ＭＳ ゴシック"/>
          <w:lang w:eastAsia="ja-JP"/>
        </w:rPr>
        <w:t>4</w:t>
      </w:r>
      <w:r>
        <w:rPr/>
        <w:t>)</w:t>
      </w:r>
    </w:p>
    <w:p>
      <w:pPr>
        <w:pStyle w:val="TH"/>
        <w:rPr/>
      </w:pPr>
      <w:r>
        <w:rPr/>
        <w:drawing>
          <wp:inline distT="0" distB="0" distL="0" distR="0">
            <wp:extent cx="6118225" cy="7550150"/>
            <wp:effectExtent l="0" t="0" r="0" b="0"/>
            <wp:docPr id="41"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2" descr=""/>
                    <pic:cNvPicPr>
                      <a:picLocks noChangeAspect="1" noChangeArrowheads="1"/>
                    </pic:cNvPicPr>
                  </pic:nvPicPr>
                  <pic:blipFill>
                    <a:blip r:embed="rId37"/>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ＭＳ ゴシック"/>
          <w:lang w:eastAsia="ja-JP"/>
        </w:rPr>
        <w:t>4.18</w:t>
        <w:noBreakHyphen/>
        <w:t>5</w:t>
      </w:r>
      <w:r>
        <w:rPr/>
        <w:t>: Procedure CAMEL_IMCN_MO_</w:t>
      </w:r>
      <w:r>
        <w:rPr>
          <w:rFonts w:eastAsia="MS Gothic;ＭＳ ゴシック"/>
          <w:lang w:eastAsia="ja-JP"/>
        </w:rPr>
        <w:t>UNSUCCESSFUL</w:t>
      </w:r>
      <w:r>
        <w:rPr/>
        <w:t xml:space="preserve"> (sheet </w:t>
      </w:r>
      <w:r>
        <w:rPr>
          <w:rFonts w:eastAsia="MS Gothic;ＭＳ ゴシック"/>
          <w:lang w:eastAsia="ja-JP"/>
        </w:rPr>
        <w:t>5</w:t>
      </w:r>
      <w:r>
        <w:rPr/>
        <w:t>)</w:t>
      </w:r>
    </w:p>
    <w:p>
      <w:pPr>
        <w:pStyle w:val="TH"/>
        <w:rPr/>
      </w:pPr>
      <w:r>
        <w:rPr/>
        <w:drawing>
          <wp:inline distT="0" distB="0" distL="0" distR="0">
            <wp:extent cx="6118225" cy="7550150"/>
            <wp:effectExtent l="0" t="0" r="0" b="0"/>
            <wp:docPr id="42"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3" descr=""/>
                    <pic:cNvPicPr>
                      <a:picLocks noChangeAspect="1" noChangeArrowheads="1"/>
                    </pic:cNvPicPr>
                  </pic:nvPicPr>
                  <pic:blipFill>
                    <a:blip r:embed="rId38"/>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ＭＳ ゴシック"/>
          <w:lang w:eastAsia="ja-JP"/>
        </w:rPr>
        <w:t>4.18</w:t>
      </w:r>
      <w:r>
        <w:rPr>
          <w:rFonts w:eastAsia="MS Gothic;ＭＳ ゴシック"/>
          <w:lang w:eastAsia="ja-JP"/>
        </w:rPr>
        <w:noBreakHyphen/>
        <w:t>6</w:t>
      </w:r>
      <w:r>
        <w:rPr/>
        <w:t>: Procedure CAMEL_IMCN_MO_</w:t>
      </w:r>
      <w:r>
        <w:rPr>
          <w:rFonts w:eastAsia="MS Gothic;ＭＳ ゴシック"/>
          <w:lang w:eastAsia="ja-JP"/>
        </w:rPr>
        <w:t>UNSUCCESSFUL</w:t>
      </w:r>
      <w:r>
        <w:rPr/>
        <w:t xml:space="preserve"> (sheet </w:t>
      </w:r>
      <w:r>
        <w:rPr>
          <w:rFonts w:eastAsia="MS Gothic;ＭＳ ゴシック"/>
          <w:lang w:eastAsia="ja-JP"/>
        </w:rPr>
        <w:t>6</w:t>
      </w:r>
      <w:r>
        <w:rPr/>
        <w:t>)</w:t>
      </w:r>
    </w:p>
    <w:p>
      <w:pPr>
        <w:pStyle w:val="TF"/>
        <w:rPr/>
      </w:pPr>
      <w:r>
        <w:rPr/>
      </w:r>
    </w:p>
    <w:p>
      <w:pPr>
        <w:pStyle w:val="TH"/>
        <w:rPr/>
      </w:pPr>
      <w:r>
        <w:rPr/>
        <w:drawing>
          <wp:inline distT="0" distB="0" distL="0" distR="0">
            <wp:extent cx="6118225" cy="7550150"/>
            <wp:effectExtent l="0" t="0" r="0" b="0"/>
            <wp:docPr id="43"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4" descr=""/>
                    <pic:cNvPicPr>
                      <a:picLocks noChangeAspect="1" noChangeArrowheads="1"/>
                    </pic:cNvPicPr>
                  </pic:nvPicPr>
                  <pic:blipFill>
                    <a:blip r:embed="rId39"/>
                    <a:srcRect l="-6" t="-5" r="-6" b="-5"/>
                    <a:stretch>
                      <a:fillRect/>
                    </a:stretch>
                  </pic:blipFill>
                  <pic:spPr bwMode="auto">
                    <a:xfrm>
                      <a:off x="0" y="0"/>
                      <a:ext cx="6118225" cy="7550150"/>
                    </a:xfrm>
                    <a:prstGeom prst="rect">
                      <a:avLst/>
                    </a:prstGeom>
                  </pic:spPr>
                </pic:pic>
              </a:graphicData>
            </a:graphic>
          </wp:inline>
        </w:drawing>
      </w:r>
    </w:p>
    <w:p>
      <w:pPr>
        <w:pStyle w:val="TF"/>
        <w:rPr>
          <w:lang w:val="it-IT"/>
        </w:rPr>
      </w:pPr>
      <w:r>
        <w:rPr>
          <w:lang w:val="it-IT"/>
        </w:rPr>
        <w:t>Figure 4.19: Procedure CAMEL_IMCN_MO_DISC1 (sheet 1)</w:t>
      </w:r>
    </w:p>
    <w:p>
      <w:pPr>
        <w:pStyle w:val="TH"/>
        <w:rPr/>
      </w:pPr>
      <w:r>
        <w:rPr/>
        <w:drawing>
          <wp:inline distT="0" distB="0" distL="0" distR="0">
            <wp:extent cx="6118225" cy="7550150"/>
            <wp:effectExtent l="0" t="0" r="0" b="0"/>
            <wp:docPr id="44"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5" descr=""/>
                    <pic:cNvPicPr>
                      <a:picLocks noChangeAspect="1" noChangeArrowheads="1"/>
                    </pic:cNvPicPr>
                  </pic:nvPicPr>
                  <pic:blipFill>
                    <a:blip r:embed="rId40"/>
                    <a:srcRect l="-6" t="-5" r="-6" b="-5"/>
                    <a:stretch>
                      <a:fillRect/>
                    </a:stretch>
                  </pic:blipFill>
                  <pic:spPr bwMode="auto">
                    <a:xfrm>
                      <a:off x="0" y="0"/>
                      <a:ext cx="6118225" cy="7550150"/>
                    </a:xfrm>
                    <a:prstGeom prst="rect">
                      <a:avLst/>
                    </a:prstGeom>
                  </pic:spPr>
                </pic:pic>
              </a:graphicData>
            </a:graphic>
          </wp:inline>
        </w:drawing>
      </w:r>
    </w:p>
    <w:p>
      <w:pPr>
        <w:pStyle w:val="TF"/>
        <w:rPr/>
      </w:pPr>
      <w:r>
        <w:rPr>
          <w:lang w:val="it-IT"/>
        </w:rPr>
        <w:t>Figure 4.20</w:t>
        <w:noBreakHyphen/>
        <w:t>1: Procedure CAMEL_IMCN_MO_DISC2 (sheet 1)</w:t>
      </w:r>
    </w:p>
    <w:p>
      <w:pPr>
        <w:pStyle w:val="TH"/>
        <w:rPr/>
      </w:pPr>
      <w:r>
        <w:rPr/>
        <w:drawing>
          <wp:inline distT="0" distB="0" distL="0" distR="0">
            <wp:extent cx="6118225" cy="7907655"/>
            <wp:effectExtent l="0" t="0" r="0" b="0"/>
            <wp:docPr id="45"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6" descr=""/>
                    <pic:cNvPicPr>
                      <a:picLocks noChangeAspect="1" noChangeArrowheads="1"/>
                    </pic:cNvPicPr>
                  </pic:nvPicPr>
                  <pic:blipFill>
                    <a:blip r:embed="rId41"/>
                    <a:srcRect l="-6" t="-5" r="-6" b="-5"/>
                    <a:stretch>
                      <a:fillRect/>
                    </a:stretch>
                  </pic:blipFill>
                  <pic:spPr bwMode="auto">
                    <a:xfrm>
                      <a:off x="0" y="0"/>
                      <a:ext cx="6118225" cy="7907655"/>
                    </a:xfrm>
                    <a:prstGeom prst="rect">
                      <a:avLst/>
                    </a:prstGeom>
                  </pic:spPr>
                </pic:pic>
              </a:graphicData>
            </a:graphic>
          </wp:inline>
        </w:drawing>
      </w:r>
    </w:p>
    <w:p>
      <w:pPr>
        <w:pStyle w:val="TF"/>
        <w:rPr>
          <w:lang w:val="it-IT"/>
        </w:rPr>
      </w:pPr>
      <w:r>
        <w:rPr>
          <w:lang w:val="it-IT"/>
        </w:rPr>
        <w:t>Figure 4.20</w:t>
        <w:noBreakHyphen/>
        <w:t>2: Procedure CAMEL_IMCN_MO_DISC2 (sheet 2)</w:t>
      </w:r>
    </w:p>
    <w:p>
      <w:pPr>
        <w:pStyle w:val="TH"/>
        <w:rPr>
          <w:lang w:val="en-US" w:eastAsia="en-US"/>
        </w:rPr>
      </w:pPr>
      <w:r>
        <w:rPr>
          <w:lang w:val="en-US" w:eastAsia="en-US"/>
        </w:rPr>
        <w:drawing>
          <wp:inline distT="0" distB="0" distL="0" distR="0">
            <wp:extent cx="6118225" cy="7907655"/>
            <wp:effectExtent l="0" t="0" r="0" b="0"/>
            <wp:docPr id="46"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7" descr=""/>
                    <pic:cNvPicPr>
                      <a:picLocks noChangeAspect="1" noChangeArrowheads="1"/>
                    </pic:cNvPicPr>
                  </pic:nvPicPr>
                  <pic:blipFill>
                    <a:blip r:embed="rId42"/>
                    <a:srcRect l="-6" t="-5" r="-6" b="-5"/>
                    <a:stretch>
                      <a:fillRect/>
                    </a:stretch>
                  </pic:blipFill>
                  <pic:spPr bwMode="auto">
                    <a:xfrm>
                      <a:off x="0" y="0"/>
                      <a:ext cx="6118225" cy="7907655"/>
                    </a:xfrm>
                    <a:prstGeom prst="rect">
                      <a:avLst/>
                    </a:prstGeom>
                  </pic:spPr>
                </pic:pic>
              </a:graphicData>
            </a:graphic>
          </wp:inline>
        </w:drawing>
      </w:r>
    </w:p>
    <w:p>
      <w:pPr>
        <w:pStyle w:val="TF"/>
        <w:rPr>
          <w:lang w:val="en-US" w:eastAsia="en-US"/>
        </w:rPr>
      </w:pPr>
      <w:r>
        <w:rPr>
          <w:lang w:val="en-US" w:eastAsia="en-US"/>
        </w:rPr>
        <w:t>Figure 4.21-1: Procedure CAMEL_OCH_CTR (sheet 1)</w:t>
      </w:r>
    </w:p>
    <w:p>
      <w:pPr>
        <w:pStyle w:val="TH"/>
        <w:rPr>
          <w:lang w:val="en-US" w:eastAsia="en-US"/>
        </w:rPr>
      </w:pPr>
      <w:r>
        <w:rPr>
          <w:lang w:val="en-US" w:eastAsia="en-US"/>
        </w:rPr>
        <w:drawing>
          <wp:inline distT="0" distB="0" distL="0" distR="0">
            <wp:extent cx="6118225" cy="7907655"/>
            <wp:effectExtent l="0" t="0" r="0" b="0"/>
            <wp:docPr id="47"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8" descr=""/>
                    <pic:cNvPicPr>
                      <a:picLocks noChangeAspect="1" noChangeArrowheads="1"/>
                    </pic:cNvPicPr>
                  </pic:nvPicPr>
                  <pic:blipFill>
                    <a:blip r:embed="rId43"/>
                    <a:srcRect l="-6" t="-5" r="-6" b="-5"/>
                    <a:stretch>
                      <a:fillRect/>
                    </a:stretch>
                  </pic:blipFill>
                  <pic:spPr bwMode="auto">
                    <a:xfrm>
                      <a:off x="0" y="0"/>
                      <a:ext cx="6118225" cy="7907655"/>
                    </a:xfrm>
                    <a:prstGeom prst="rect">
                      <a:avLst/>
                    </a:prstGeom>
                  </pic:spPr>
                </pic:pic>
              </a:graphicData>
            </a:graphic>
          </wp:inline>
        </w:drawing>
      </w:r>
    </w:p>
    <w:p>
      <w:pPr>
        <w:pStyle w:val="TF"/>
        <w:rPr>
          <w:lang w:val="en-US" w:eastAsia="en-US"/>
        </w:rPr>
      </w:pPr>
      <w:r>
        <w:rPr>
          <w:lang w:val="en-US" w:eastAsia="en-US"/>
        </w:rPr>
        <w:t>Figure 4.21-2: Procedure CAMEL_OCH_CTR (sheet 2)</w:t>
      </w:r>
    </w:p>
    <w:p>
      <w:pPr>
        <w:pStyle w:val="TH"/>
        <w:rPr>
          <w:lang w:val="en-US" w:eastAsia="en-US"/>
        </w:rPr>
      </w:pPr>
      <w:r>
        <w:rPr>
          <w:lang w:val="en-US" w:eastAsia="en-US"/>
        </w:rPr>
        <w:drawing>
          <wp:inline distT="0" distB="0" distL="0" distR="0">
            <wp:extent cx="6118860" cy="7400925"/>
            <wp:effectExtent l="0" t="0" r="0" b="0"/>
            <wp:docPr id="48"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9" descr=""/>
                    <pic:cNvPicPr>
                      <a:picLocks noChangeAspect="1" noChangeArrowheads="1"/>
                    </pic:cNvPicPr>
                  </pic:nvPicPr>
                  <pic:blipFill>
                    <a:blip r:embed="rId44"/>
                    <a:srcRect l="-5" t="-4" r="-5" b="-4"/>
                    <a:stretch>
                      <a:fillRect/>
                    </a:stretch>
                  </pic:blipFill>
                  <pic:spPr bwMode="auto">
                    <a:xfrm>
                      <a:off x="0" y="0"/>
                      <a:ext cx="6118860" cy="7400925"/>
                    </a:xfrm>
                    <a:prstGeom prst="rect">
                      <a:avLst/>
                    </a:prstGeom>
                  </pic:spPr>
                </pic:pic>
              </a:graphicData>
            </a:graphic>
          </wp:inline>
        </w:drawing>
      </w:r>
    </w:p>
    <w:p>
      <w:pPr>
        <w:pStyle w:val="TF"/>
        <w:rPr>
          <w:lang w:val="en-US" w:eastAsia="en-US"/>
        </w:rPr>
      </w:pPr>
      <w:r>
        <w:rPr>
          <w:lang w:val="en-US" w:eastAsia="en-US"/>
        </w:rPr>
        <w:t>Figure 4.21-3: Procedure CAMEL_OCH_CTR (sheet 3)</w:t>
      </w:r>
    </w:p>
    <w:p>
      <w:pPr>
        <w:pStyle w:val="TH"/>
        <w:rPr>
          <w:lang w:val="en-US" w:eastAsia="en-US"/>
        </w:rPr>
      </w:pPr>
      <w:r>
        <w:rPr>
          <w:lang w:val="en-US" w:eastAsia="en-US"/>
        </w:rPr>
        <w:drawing>
          <wp:inline distT="0" distB="0" distL="0" distR="0">
            <wp:extent cx="6118225" cy="7907655"/>
            <wp:effectExtent l="0" t="0" r="0" b="0"/>
            <wp:docPr id="49"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0" descr=""/>
                    <pic:cNvPicPr>
                      <a:picLocks noChangeAspect="1" noChangeArrowheads="1"/>
                    </pic:cNvPicPr>
                  </pic:nvPicPr>
                  <pic:blipFill>
                    <a:blip r:embed="rId45"/>
                    <a:srcRect l="-6" t="-5" r="-6" b="-5"/>
                    <a:stretch>
                      <a:fillRect/>
                    </a:stretch>
                  </pic:blipFill>
                  <pic:spPr bwMode="auto">
                    <a:xfrm>
                      <a:off x="0" y="0"/>
                      <a:ext cx="6118225" cy="7907655"/>
                    </a:xfrm>
                    <a:prstGeom prst="rect">
                      <a:avLst/>
                    </a:prstGeom>
                  </pic:spPr>
                </pic:pic>
              </a:graphicData>
            </a:graphic>
          </wp:inline>
        </w:drawing>
      </w:r>
    </w:p>
    <w:p>
      <w:pPr>
        <w:pStyle w:val="TF"/>
        <w:rPr/>
      </w:pPr>
      <w:r>
        <w:rPr>
          <w:lang w:val="en-US" w:eastAsia="en-US"/>
        </w:rPr>
        <w:t>Figure 4.21-4: Procedure CAMEL_OCH_CTR (sheet 4)</w:t>
      </w:r>
    </w:p>
    <w:p>
      <w:pPr>
        <w:pStyle w:val="TH"/>
        <w:rPr>
          <w:lang w:val="en-US" w:eastAsia="en-US"/>
        </w:rPr>
      </w:pPr>
      <w:r>
        <w:rPr>
          <w:lang w:val="en-US" w:eastAsia="en-US"/>
        </w:rPr>
        <w:drawing>
          <wp:inline distT="0" distB="0" distL="0" distR="0">
            <wp:extent cx="6118860" cy="7400925"/>
            <wp:effectExtent l="0" t="0" r="0" b="0"/>
            <wp:docPr id="50"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1" descr=""/>
                    <pic:cNvPicPr>
                      <a:picLocks noChangeAspect="1" noChangeArrowheads="1"/>
                    </pic:cNvPicPr>
                  </pic:nvPicPr>
                  <pic:blipFill>
                    <a:blip r:embed="rId46"/>
                    <a:srcRect l="-5" t="-4" r="-5" b="-4"/>
                    <a:stretch>
                      <a:fillRect/>
                    </a:stretch>
                  </pic:blipFill>
                  <pic:spPr bwMode="auto">
                    <a:xfrm>
                      <a:off x="0" y="0"/>
                      <a:ext cx="6118860" cy="7400925"/>
                    </a:xfrm>
                    <a:prstGeom prst="rect">
                      <a:avLst/>
                    </a:prstGeom>
                  </pic:spPr>
                </pic:pic>
              </a:graphicData>
            </a:graphic>
          </wp:inline>
        </w:drawing>
      </w:r>
    </w:p>
    <w:p>
      <w:pPr>
        <w:pStyle w:val="TF"/>
        <w:rPr>
          <w:lang w:val="en-US" w:eastAsia="en-US"/>
        </w:rPr>
      </w:pPr>
      <w:r>
        <w:rPr>
          <w:lang w:val="en-US" w:eastAsia="en-US"/>
        </w:rPr>
        <w:t>Figure 4.21-5: Procedure CAMEL_OCH_CTR (sheet 5)</w:t>
      </w:r>
    </w:p>
    <w:p>
      <w:pPr>
        <w:pStyle w:val="Heading4"/>
        <w:ind w:left="1418" w:hanging="1418"/>
        <w:rPr/>
      </w:pPr>
      <w:bookmarkStart w:id="121" w:name="__RefHeading___Toc477859041"/>
      <w:bookmarkEnd w:id="121"/>
      <w:r>
        <w:rPr/>
        <w:t>4.6.1.4</w:t>
        <w:tab/>
        <w:t>Handling of Mobile Terminated IP Multimedia sessions in the IM</w:t>
        <w:noBreakHyphen/>
        <w:t>SSF</w:t>
      </w:r>
    </w:p>
    <w:p>
      <w:pPr>
        <w:pStyle w:val="Normal"/>
        <w:keepNext w:val="true"/>
        <w:keepLines/>
        <w:numPr>
          <w:ilvl w:val="0"/>
          <w:numId w:val="0"/>
        </w:numPr>
        <w:ind w:left="0" w:hanging="0"/>
        <w:rPr/>
      </w:pPr>
      <w:r>
        <w:rPr>
          <w:color w:val="000000"/>
        </w:rPr>
        <w:t>The functional behaviour of the S</w:t>
        <w:noBreakHyphen/>
        <w:t>CSCF for handling terminating calls is specified in 3GPP TS 23.218[</w:t>
      </w:r>
      <w:r>
        <w:rPr/>
        <w:t>5</w:t>
      </w:r>
      <w:r>
        <w:rPr>
          <w:color w:val="000000"/>
        </w:rPr>
        <w:t xml:space="preserve">].The </w:t>
      </w:r>
      <w:r>
        <w:rPr>
          <w:rFonts w:eastAsia="MS Gothic;ＭＳ ゴシック"/>
          <w:color w:val="000000"/>
          <w:lang w:eastAsia="ja-JP"/>
        </w:rPr>
        <w:t>process and the</w:t>
      </w:r>
      <w:r>
        <w:rPr>
          <w:color w:val="000000"/>
        </w:rPr>
        <w:t xml:space="preserve"> procedures specific to CAMEL are specified in this subclause:</w:t>
      </w:r>
    </w:p>
    <w:p>
      <w:pPr>
        <w:pStyle w:val="B1"/>
        <w:keepNext w:val="true"/>
        <w:keepLines/>
        <w:rPr/>
      </w:pPr>
      <w:r>
        <w:rPr>
          <w:rFonts w:eastAsia="MS Gothic;ＭＳ ゴシック"/>
          <w:lang w:eastAsia="ja-JP"/>
        </w:rPr>
        <w:t>-</w:t>
        <w:tab/>
      </w:r>
      <w:r>
        <w:rPr>
          <w:rFonts w:eastAsia="MS Gothic;ＭＳ ゴシック"/>
          <w:lang w:eastAsia="ja-JP"/>
        </w:rPr>
        <w:t>Process MT_IM_SSF;</w:t>
      </w:r>
    </w:p>
    <w:p>
      <w:pPr>
        <w:pStyle w:val="B1"/>
        <w:keepNext w:val="true"/>
        <w:keepLines/>
        <w:rPr>
          <w:rFonts w:eastAsia="MS Gothic;ＭＳ ゴシック"/>
          <w:lang w:eastAsia="ja-JP"/>
        </w:rPr>
      </w:pPr>
      <w:r>
        <w:rPr>
          <w:rFonts w:eastAsia="MS Gothic;ＭＳ ゴシック"/>
          <w:lang w:eastAsia="ja-JP"/>
        </w:rPr>
        <w:t>-</w:t>
        <w:tab/>
        <w:t>Procedure Check_Registration;</w:t>
      </w:r>
    </w:p>
    <w:p>
      <w:pPr>
        <w:pStyle w:val="B1"/>
        <w:keepNext w:val="true"/>
        <w:keepLines/>
        <w:rPr>
          <w:rFonts w:eastAsia="MS Gothic;ＭＳ ゴシック"/>
          <w:lang w:val="it-IT" w:eastAsia="ja-JP"/>
        </w:rPr>
      </w:pPr>
      <w:r>
        <w:rPr>
          <w:rFonts w:eastAsia="MS Gothic;ＭＳ ゴシック"/>
          <w:lang w:val="it-IT" w:eastAsia="ja-JP"/>
        </w:rPr>
        <w:t>-</w:t>
        <w:tab/>
        <w:t>Procedure CAMEL_IMCN_MT_VT_IM_CSI_INIT;</w:t>
      </w:r>
    </w:p>
    <w:p>
      <w:pPr>
        <w:pStyle w:val="B1"/>
        <w:rPr>
          <w:rFonts w:eastAsia="MS Gothic;ＭＳ ゴシック"/>
          <w:lang w:val="it-IT" w:eastAsia="ja-JP"/>
        </w:rPr>
      </w:pPr>
      <w:r>
        <w:rPr>
          <w:rFonts w:eastAsia="MS Gothic;ＭＳ ゴシック"/>
          <w:lang w:val="it-IT" w:eastAsia="ja-JP"/>
        </w:rPr>
        <w:t>-</w:t>
        <w:tab/>
        <w:t>Procedure CAMEL_IMCN_MT_RECONNECT;</w:t>
      </w:r>
    </w:p>
    <w:p>
      <w:pPr>
        <w:pStyle w:val="B1"/>
        <w:rPr>
          <w:rFonts w:eastAsia="MS Gothic;ＭＳ ゴシック"/>
          <w:lang w:val="it-IT" w:eastAsia="ja-JP"/>
        </w:rPr>
      </w:pPr>
      <w:r>
        <w:rPr>
          <w:rFonts w:eastAsia="MS Gothic;ＭＳ ゴシック"/>
          <w:lang w:val="it-IT" w:eastAsia="ja-JP"/>
        </w:rPr>
        <w:t>-</w:t>
        <w:tab/>
        <w:t>Procedure CAMEL_IMCN_MT_CANCEL;</w:t>
      </w:r>
    </w:p>
    <w:p>
      <w:pPr>
        <w:pStyle w:val="B1"/>
        <w:rPr/>
      </w:pPr>
      <w:r>
        <w:rPr>
          <w:rFonts w:eastAsia="MS Gothic;ＭＳ ゴシック"/>
          <w:lang w:val="it-IT" w:eastAsia="ja-JP"/>
        </w:rPr>
        <w:t>-</w:t>
        <w:tab/>
        <w:t>Procedure CAMEL_IMCN_MT_ANSWER;</w:t>
      </w:r>
    </w:p>
    <w:p>
      <w:pPr>
        <w:pStyle w:val="B1"/>
        <w:rPr>
          <w:rFonts w:eastAsia="MS Gothic;ＭＳ ゴシック"/>
          <w:lang w:val="it-IT" w:eastAsia="ja-JP"/>
        </w:rPr>
      </w:pPr>
      <w:r>
        <w:rPr>
          <w:rFonts w:eastAsia="MS Gothic;ＭＳ ゴシック"/>
          <w:lang w:val="it-IT" w:eastAsia="ja-JP"/>
        </w:rPr>
        <w:t>-</w:t>
        <w:tab/>
        <w:t>Procedure CAMEL_IMCN_MT_UNSUCCESSFUL;</w:t>
      </w:r>
    </w:p>
    <w:p>
      <w:pPr>
        <w:pStyle w:val="B1"/>
        <w:rPr>
          <w:rFonts w:eastAsia="MS Gothic;ＭＳ ゴシック"/>
          <w:lang w:val="it-IT" w:eastAsia="ja-JP"/>
        </w:rPr>
      </w:pPr>
      <w:r>
        <w:rPr>
          <w:rFonts w:eastAsia="MS Gothic;ＭＳ ゴシック"/>
          <w:lang w:val="it-IT" w:eastAsia="ja-JP"/>
        </w:rPr>
        <w:t>-</w:t>
        <w:tab/>
        <w:t>Procedure CAMEL_IMCN_MT_DISC1;</w:t>
      </w:r>
    </w:p>
    <w:p>
      <w:pPr>
        <w:pStyle w:val="B1"/>
        <w:rPr>
          <w:rFonts w:eastAsia="MS Gothic;ＭＳ ゴシック"/>
          <w:lang w:val="it-IT" w:eastAsia="ja-JP"/>
        </w:rPr>
      </w:pPr>
      <w:r>
        <w:rPr>
          <w:rFonts w:eastAsia="MS Gothic;ＭＳ ゴシック"/>
          <w:lang w:val="it-IT" w:eastAsia="ja-JP"/>
        </w:rPr>
        <w:t>-</w:t>
        <w:tab/>
        <w:t>Procedure CAMEL_IMCN_MT_DISC2;</w:t>
      </w:r>
    </w:p>
    <w:p>
      <w:pPr>
        <w:pStyle w:val="B1"/>
        <w:rPr/>
      </w:pPr>
      <w:r>
        <w:rPr>
          <w:rFonts w:eastAsia="MS Gothic;ＭＳ ゴシック"/>
          <w:lang w:val="it-IT" w:eastAsia="ja-JP"/>
        </w:rPr>
        <w:t>-</w:t>
        <w:tab/>
        <w:t>Procedure CAMEL_</w:t>
      </w:r>
      <w:r>
        <w:rPr>
          <w:rFonts w:eastAsia="MS Gothic;ＭＳ ゴシック"/>
          <w:lang w:val="it-IT" w:eastAsia="ja-JP"/>
        </w:rPr>
        <w:t>CAMEL_MT_CTR.</w:t>
      </w:r>
    </w:p>
    <w:p>
      <w:pPr>
        <w:pStyle w:val="Normal"/>
        <w:rPr/>
      </w:pPr>
      <w:r>
        <w:rPr/>
        <w:t>Internal interface indicated with the "Int_SRF_" prefix within this subclause indicates internal interface with the MRFC.</w:t>
      </w:r>
    </w:p>
    <w:p>
      <w:pPr>
        <w:pStyle w:val="Heading5"/>
        <w:ind w:left="1701" w:hanging="1701"/>
        <w:rPr/>
      </w:pPr>
      <w:bookmarkStart w:id="122" w:name="__RefHeading___Toc477859042"/>
      <w:r>
        <w:rPr/>
        <w:t>4.6.1.4.1</w:t>
        <w:tab/>
        <w:t>Actions of the IM</w:t>
        <w:noBreakHyphen/>
        <w:t>SSF on receipt of Int_Error</w:t>
      </w:r>
      <w:bookmarkEnd w:id="122"/>
      <w:r>
        <w:rPr/>
        <w:t xml:space="preserve"> </w:t>
      </w:r>
    </w:p>
    <w:p>
      <w:pPr>
        <w:pStyle w:val="Normal"/>
        <w:rPr>
          <w:color w:val="000000"/>
        </w:rPr>
      </w:pPr>
      <w:r>
        <w:rPr>
          <w:color w:val="000000"/>
        </w:rPr>
        <w:t>The IM</w:t>
        <w:noBreakHyphen/>
        <w:t>SSF checks the default Call Handling parameter in the relevant CSI.</w:t>
      </w:r>
    </w:p>
    <w:p>
      <w:pPr>
        <w:pStyle w:val="Normal"/>
        <w:rPr/>
      </w:pPr>
      <w:r>
        <w:rPr>
          <w:color w:val="000000"/>
        </w:rPr>
        <w:t>If the default call handling is release, a BYE indication is sent to the originating CSCF. The IM</w:t>
        <w:noBreakHyphen/>
        <w:t>SSF then releases all resources and the invoked CAMEL procedure ends.</w:t>
      </w:r>
    </w:p>
    <w:p>
      <w:pPr>
        <w:pStyle w:val="Normal"/>
        <w:rPr>
          <w:color w:val="000000"/>
        </w:rPr>
      </w:pPr>
      <w:r>
        <w:rPr>
          <w:color w:val="000000"/>
        </w:rPr>
        <w:t>If the call handling is continue, the IM</w:t>
        <w:noBreakHyphen/>
        <w:t>SSF continues processing without CAMEL support.</w:t>
      </w:r>
    </w:p>
    <w:p>
      <w:pPr>
        <w:pStyle w:val="Heading5"/>
        <w:ind w:left="1701" w:hanging="1701"/>
        <w:rPr/>
      </w:pPr>
      <w:bookmarkStart w:id="123" w:name="__RefHeading___Toc477859043"/>
      <w:r>
        <w:rPr/>
        <w:t>4.6.1.4.2</w:t>
        <w:tab/>
        <w:t>Actions of the IM</w:t>
        <w:noBreakHyphen/>
        <w:t>SSF on receipt of Int_Release_Call</w:t>
      </w:r>
      <w:bookmarkEnd w:id="123"/>
      <w:r>
        <w:rPr/>
        <w:t xml:space="preserve"> </w:t>
      </w:r>
    </w:p>
    <w:p>
      <w:pPr>
        <w:pStyle w:val="Normal"/>
        <w:rPr/>
      </w:pPr>
      <w:r>
        <w:rPr>
          <w:color w:val="000000"/>
        </w:rPr>
        <w:t>The IM</w:t>
        <w:noBreakHyphen/>
        <w:t>SSF BYE message is sent to the originating CSCF and resources are released.</w:t>
      </w:r>
    </w:p>
    <w:p>
      <w:pPr>
        <w:pStyle w:val="Heading5"/>
        <w:ind w:left="1701" w:hanging="1701"/>
        <w:rPr/>
      </w:pPr>
      <w:bookmarkStart w:id="124" w:name="__RefHeading___Toc477859044"/>
      <w:bookmarkEnd w:id="124"/>
      <w:r>
        <w:rPr/>
        <w:t>4.6.1.4.3</w:t>
        <w:tab/>
        <w:t>Actions of the IM</w:t>
        <w:noBreakHyphen/>
        <w:t>SSF on receipt of Int_Continue_With_Argument</w:t>
      </w:r>
    </w:p>
    <w:p>
      <w:pPr>
        <w:pStyle w:val="Normal"/>
        <w:rPr/>
      </w:pPr>
      <w:r>
        <w:rPr>
          <w:color w:val="000000"/>
        </w:rPr>
        <w:t>The IM</w:t>
        <w:noBreakHyphen/>
        <w:t>SSF shall replace the call parameters by the information received in the Int_Continue_With_Argument message. Call parameters that are not included in the Int_Continue_With_Argument_Message are unchanged.</w:t>
      </w:r>
    </w:p>
    <w:p>
      <w:pPr>
        <w:pStyle w:val="Heading5"/>
        <w:ind w:left="1701" w:hanging="1701"/>
        <w:rPr/>
      </w:pPr>
      <w:bookmarkStart w:id="125" w:name="__RefHeading___Toc477859045"/>
      <w:r>
        <w:rPr/>
        <w:t>4.6.1.4.4</w:t>
        <w:tab/>
        <w:t>Actions of IM</w:t>
        <w:noBreakHyphen/>
        <w:t>SSF in procedure CAMEL_IMCN_MT_INVITE for Unregistered Subscriber</w:t>
      </w:r>
      <w:bookmarkEnd w:id="125"/>
      <w:r>
        <w:rPr/>
        <w:t xml:space="preserve"> </w:t>
      </w:r>
    </w:p>
    <w:p>
      <w:pPr>
        <w:pStyle w:val="Normal"/>
        <w:rPr/>
      </w:pPr>
      <w:r>
        <w:rPr>
          <w:rFonts w:eastAsia="MS Gothic;ＭＳ ゴシック"/>
          <w:lang w:eastAsia="ja-JP"/>
        </w:rPr>
        <w:t>When querying the HSS for the subscriber's IM CSI data, the IM</w:t>
      </w:r>
      <w:r>
        <w:rPr>
          <w:rFonts w:eastAsia="MS Gothic;ＭＳ ゴシック"/>
          <w:vertAlign w:val="superscript"/>
          <w:lang w:eastAsia="ja-JP"/>
        </w:rPr>
        <w:noBreakHyphen/>
      </w:r>
      <w:r>
        <w:rPr>
          <w:rFonts w:eastAsia="MS Gothic;ＭＳ ゴシック"/>
          <w:lang w:eastAsia="ja-JP"/>
        </w:rPr>
        <w:t>SSF does not have to wait for the HSS's response on the first query before the subsequent queries are done. i.e. Sending of multiple Any Time Interrogation operations can be done in parallel. However, the IM</w:t>
        <w:noBreakHyphen/>
        <w:t xml:space="preserve">SSF shall wait for all the responses from the HSS before it shall continue with the handling of the terminating IP multimedia session. </w:t>
      </w:r>
    </w:p>
    <w:p>
      <w:pPr>
        <w:pStyle w:val="Heading5"/>
        <w:ind w:left="1701" w:hanging="1701"/>
        <w:rPr/>
      </w:pPr>
      <w:bookmarkStart w:id="126" w:name="__RefHeading___Toc477859046"/>
      <w:bookmarkEnd w:id="126"/>
      <w:r>
        <w:rPr/>
        <w:t>4.6.1.4.5</w:t>
        <w:tab/>
        <w:t>Handling of procedure CAMEL_MT_CTR, sheet 1</w:t>
      </w:r>
    </w:p>
    <w:p>
      <w:pPr>
        <w:pStyle w:val="Normal"/>
        <w:rPr/>
      </w:pPr>
      <w:r>
        <w:rPr/>
        <w:t>The IM</w:t>
        <w:noBreakHyphen/>
        <w:t>SSF behaves as a B2BUA (Back</w:t>
        <w:noBreakHyphen/>
        <w:t>2</w:t>
        <w:noBreakHyphen/>
        <w:t>Back User Agent) when a SIP INVITE is received for an terminating call and SIP INVITE is sent to the MRFC (via S</w:t>
        <w:noBreakHyphen/>
        <w:t>CSCF)  as a result of a CAP ConnectToResource request received from the SCF.</w:t>
      </w:r>
    </w:p>
    <w:p>
      <w:pPr>
        <w:pStyle w:val="Normal"/>
        <w:rPr/>
      </w:pPr>
      <w:r>
        <w:rPr/>
        <w:t xml:space="preserve">A SIP response 100 Trying is sent after each INVITE but is not shown in the SDLs. </w:t>
      </w:r>
    </w:p>
    <w:p>
      <w:pPr>
        <w:pStyle w:val="Normal"/>
        <w:rPr/>
      </w:pPr>
      <w:r>
        <w:rPr/>
        <w:t>The IM</w:t>
        <w:noBreakHyphen/>
        <w:t>SSF shall handle the 200 OK response from the MRFC as specified in 3GPP TS 23.218 [5].</w:t>
      </w:r>
    </w:p>
    <w:p>
      <w:pPr>
        <w:pStyle w:val="Heading5"/>
        <w:ind w:left="1701" w:hanging="1701"/>
        <w:rPr/>
      </w:pPr>
      <w:bookmarkStart w:id="127" w:name="__RefHeading___Toc477859047"/>
      <w:bookmarkEnd w:id="127"/>
      <w:r>
        <w:rPr/>
        <w:t>4.6.1.4.6</w:t>
        <w:tab/>
        <w:t>Handling of procedure CAMEL_MT_CTR, sheet 5</w:t>
      </w:r>
    </w:p>
    <w:p>
      <w:pPr>
        <w:pStyle w:val="Normal"/>
        <w:rPr/>
      </w:pPr>
      <w:r>
        <w:rPr/>
        <w:t>The specifics on transporting information between the MRFC and the Application Server such as the IM</w:t>
        <w:noBreakHyphen/>
        <w:t>SSF, has not been standardised in 3GPP Rel</w:t>
        <w:noBreakHyphen/>
        <w:t>5 specifications for IMS. i.e. the SIP method to return Prompt_And_Collect result from the MRFC to the IM</w:t>
        <w:noBreakHyphen/>
        <w:t>SSF, the SIP method for sending notification of play announcement completion to the IM</w:t>
        <w:noBreakHyphen/>
        <w:t>SSF when a request for a Specialised Resource Report was received, the SIP method  to request the MRFC to play announcement and the SIP method to request the MRFC to prompt and collect user information, are not standardised.</w:t>
      </w:r>
    </w:p>
    <w:p>
      <w:pPr>
        <w:pStyle w:val="Heading5"/>
        <w:ind w:left="1701" w:hanging="1701"/>
        <w:rPr/>
      </w:pPr>
      <w:bookmarkStart w:id="128" w:name="__RefHeading___Toc477859048"/>
      <w:bookmarkEnd w:id="128"/>
      <w:r>
        <w:rPr/>
        <w:t>4.6.1.4.7</w:t>
        <w:tab/>
        <w:t>Receipt of 100 Trying Provisional Response (Process MT_IM_SSF)</w:t>
      </w:r>
    </w:p>
    <w:p>
      <w:pPr>
        <w:pStyle w:val="Normal"/>
        <w:rPr/>
      </w:pPr>
      <w:r>
        <w:rPr>
          <w:lang w:val="en-US" w:eastAsia="en-US"/>
        </w:rPr>
        <w:t>The IM-SSF (acting as a B2BUA) uses the S-CSCF as a next-hop server when sending the SIP INVITE to the terminating subscriber.  The 100 Trying provisional response received in the IM-SSF is actually generated and sent from the S-CSCF to indicate that the INVITE request has been received by the next-hop server (i.e. the S-CSCF) and is currently being processed.</w:t>
      </w:r>
    </w:p>
    <w:p>
      <w:pPr>
        <w:pStyle w:val="Heading5"/>
        <w:ind w:left="1701" w:hanging="1701"/>
        <w:rPr/>
      </w:pPr>
      <w:bookmarkStart w:id="129" w:name="__RefHeading___Toc477859049"/>
      <w:bookmarkEnd w:id="129"/>
      <w:r>
        <w:rPr/>
        <w:t>4.6.1.4.8</w:t>
        <w:tab/>
        <w:t>Handling of internal timers in Process MT_IM_SSF</w:t>
      </w:r>
    </w:p>
    <w:p>
      <w:pPr>
        <w:pStyle w:val="Normal"/>
        <w:rPr>
          <w:rFonts w:eastAsia="MS Gothic;ＭＳ ゴシック"/>
          <w:lang w:eastAsia="ja-JP"/>
        </w:rPr>
      </w:pPr>
      <w:r>
        <w:rPr/>
        <w:t>For additional description on usage of internal timers in Process MT_IM_SSF, please refer to the description in clause 4.6.1.3.9.</w:t>
      </w:r>
    </w:p>
    <w:p>
      <w:pPr>
        <w:pStyle w:val="TH"/>
        <w:rPr>
          <w:lang w:val="fr-FR"/>
        </w:rPr>
      </w:pPr>
      <w:r>
        <w:rPr>
          <w:lang w:val="fr-FR"/>
        </w:rPr>
        <w:drawing>
          <wp:inline distT="0" distB="0" distL="0" distR="0">
            <wp:extent cx="6118860" cy="7400925"/>
            <wp:effectExtent l="0" t="0" r="0" b="0"/>
            <wp:docPr id="51"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2" descr=""/>
                    <pic:cNvPicPr>
                      <a:picLocks noChangeAspect="1" noChangeArrowheads="1"/>
                    </pic:cNvPicPr>
                  </pic:nvPicPr>
                  <pic:blipFill>
                    <a:blip r:embed="rId47"/>
                    <a:srcRect l="-5" t="-4" r="-5" b="-4"/>
                    <a:stretch>
                      <a:fillRect/>
                    </a:stretch>
                  </pic:blipFill>
                  <pic:spPr bwMode="auto">
                    <a:xfrm>
                      <a:off x="0" y="0"/>
                      <a:ext cx="6118860" cy="7400925"/>
                    </a:xfrm>
                    <a:prstGeom prst="rect">
                      <a:avLst/>
                    </a:prstGeom>
                  </pic:spPr>
                </pic:pic>
              </a:graphicData>
            </a:graphic>
          </wp:inline>
        </w:drawing>
      </w:r>
    </w:p>
    <w:p>
      <w:pPr>
        <w:pStyle w:val="TF"/>
        <w:rPr/>
      </w:pPr>
      <w:r>
        <w:rPr/>
        <w:t xml:space="preserve">Figure </w:t>
      </w:r>
      <w:r>
        <w:rPr>
          <w:rFonts w:eastAsia="MS Gothic;ＭＳ ゴシック"/>
          <w:lang w:eastAsia="ja-JP"/>
        </w:rPr>
        <w:t>4.22-1</w:t>
      </w:r>
      <w:r>
        <w:rPr/>
        <w:t>: Proce</w:t>
      </w:r>
      <w:r>
        <w:rPr>
          <w:rFonts w:eastAsia="MS Gothic;ＭＳ ゴシック"/>
          <w:lang w:eastAsia="ja-JP"/>
        </w:rPr>
        <w:t>ss</w:t>
      </w:r>
      <w:r>
        <w:rPr/>
        <w:t xml:space="preserve"> </w:t>
      </w:r>
      <w:r>
        <w:rPr>
          <w:rFonts w:eastAsia="MS Gothic;ＭＳ ゴシック"/>
          <w:lang w:eastAsia="ja-JP"/>
        </w:rPr>
        <w:t>MT_IM_SSF</w:t>
      </w:r>
      <w:r>
        <w:rPr/>
        <w:t xml:space="preserve"> (sheet 1)</w:t>
      </w:r>
      <w:r>
        <w:br w:type="page"/>
      </w:r>
    </w:p>
    <w:p>
      <w:pPr>
        <w:pStyle w:val="TH"/>
        <w:rPr/>
      </w:pPr>
      <w:r>
        <w:rPr/>
        <w:drawing>
          <wp:inline distT="0" distB="0" distL="0" distR="0">
            <wp:extent cx="6118860" cy="7400925"/>
            <wp:effectExtent l="0" t="0" r="0" b="0"/>
            <wp:docPr id="52"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3" descr=""/>
                    <pic:cNvPicPr>
                      <a:picLocks noChangeAspect="1" noChangeArrowheads="1"/>
                    </pic:cNvPicPr>
                  </pic:nvPicPr>
                  <pic:blipFill>
                    <a:blip r:embed="rId48"/>
                    <a:srcRect l="-5" t="-4" r="-5" b="-4"/>
                    <a:stretch>
                      <a:fillRect/>
                    </a:stretch>
                  </pic:blipFill>
                  <pic:spPr bwMode="auto">
                    <a:xfrm>
                      <a:off x="0" y="0"/>
                      <a:ext cx="6118860" cy="7400925"/>
                    </a:xfrm>
                    <a:prstGeom prst="rect">
                      <a:avLst/>
                    </a:prstGeom>
                  </pic:spPr>
                </pic:pic>
              </a:graphicData>
            </a:graphic>
          </wp:inline>
        </w:drawing>
      </w:r>
    </w:p>
    <w:p>
      <w:pPr>
        <w:pStyle w:val="TF"/>
        <w:rPr/>
      </w:pPr>
      <w:r>
        <w:rPr/>
        <w:t xml:space="preserve">Figure </w:t>
      </w:r>
      <w:r>
        <w:rPr>
          <w:rFonts w:eastAsia="MS Gothic;ＭＳ ゴシック"/>
          <w:lang w:eastAsia="ja-JP"/>
        </w:rPr>
        <w:t xml:space="preserve">4.22-2: </w:t>
      </w:r>
      <w:r>
        <w:rPr/>
        <w:t>Proce</w:t>
      </w:r>
      <w:r>
        <w:rPr>
          <w:rFonts w:eastAsia="MS Gothic;ＭＳ ゴシック"/>
          <w:lang w:eastAsia="ja-JP"/>
        </w:rPr>
        <w:t>ss</w:t>
      </w:r>
      <w:r>
        <w:rPr/>
        <w:t xml:space="preserve"> </w:t>
      </w:r>
      <w:r>
        <w:rPr>
          <w:rFonts w:eastAsia="MS Gothic;ＭＳ ゴシック"/>
          <w:lang w:eastAsia="ja-JP"/>
        </w:rPr>
        <w:t>MT_IM_SSF</w:t>
      </w:r>
      <w:r>
        <w:rPr/>
        <w:t xml:space="preserve"> (sheet </w:t>
      </w:r>
      <w:r>
        <w:rPr>
          <w:rFonts w:eastAsia="MS Gothic;ＭＳ ゴシック"/>
          <w:lang w:eastAsia="ja-JP"/>
        </w:rPr>
        <w:t>2</w:t>
      </w:r>
      <w:r>
        <w:rPr/>
        <w:t>)</w:t>
      </w:r>
    </w:p>
    <w:p>
      <w:pPr>
        <w:pStyle w:val="TH"/>
        <w:rPr/>
      </w:pPr>
      <w:r>
        <w:rPr/>
        <w:drawing>
          <wp:inline distT="0" distB="0" distL="0" distR="0">
            <wp:extent cx="6118225" cy="7550150"/>
            <wp:effectExtent l="0" t="0" r="0" b="0"/>
            <wp:docPr id="53"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4" descr=""/>
                    <pic:cNvPicPr>
                      <a:picLocks noChangeAspect="1" noChangeArrowheads="1"/>
                    </pic:cNvPicPr>
                  </pic:nvPicPr>
                  <pic:blipFill>
                    <a:blip r:embed="rId49"/>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ＭＳ ゴシック"/>
          <w:lang w:eastAsia="ja-JP"/>
        </w:rPr>
        <w:t xml:space="preserve">4.22-3: </w:t>
      </w:r>
      <w:r>
        <w:rPr/>
        <w:t>Proce</w:t>
      </w:r>
      <w:r>
        <w:rPr>
          <w:rFonts w:eastAsia="MS Gothic;ＭＳ ゴシック"/>
          <w:lang w:eastAsia="ja-JP"/>
        </w:rPr>
        <w:t>ss</w:t>
      </w:r>
      <w:r>
        <w:rPr/>
        <w:t xml:space="preserve"> </w:t>
      </w:r>
      <w:r>
        <w:rPr>
          <w:rFonts w:eastAsia="MS Gothic;ＭＳ ゴシック"/>
          <w:lang w:eastAsia="ja-JP"/>
        </w:rPr>
        <w:t>MT_IM_SSF</w:t>
      </w:r>
      <w:r>
        <w:rPr/>
        <w:t xml:space="preserve"> (sheet </w:t>
      </w:r>
      <w:r>
        <w:rPr>
          <w:rFonts w:eastAsia="MS Gothic;ＭＳ ゴシック"/>
          <w:lang w:eastAsia="ja-JP"/>
        </w:rPr>
        <w:t>3</w:t>
      </w:r>
      <w:r>
        <w:rPr/>
        <w:t>)</w:t>
      </w:r>
    </w:p>
    <w:p>
      <w:pPr>
        <w:pStyle w:val="TH"/>
        <w:rPr>
          <w:lang w:val="fr-FR"/>
        </w:rPr>
      </w:pPr>
      <w:r>
        <w:rPr>
          <w:lang w:val="fr-FR"/>
        </w:rPr>
        <w:drawing>
          <wp:inline distT="0" distB="0" distL="0" distR="0">
            <wp:extent cx="6118225" cy="7550150"/>
            <wp:effectExtent l="0" t="0" r="0" b="0"/>
            <wp:docPr id="54"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5" descr=""/>
                    <pic:cNvPicPr>
                      <a:picLocks noChangeAspect="1" noChangeArrowheads="1"/>
                    </pic:cNvPicPr>
                  </pic:nvPicPr>
                  <pic:blipFill>
                    <a:blip r:embed="rId50"/>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ＭＳ ゴシック"/>
          <w:lang w:eastAsia="ja-JP"/>
        </w:rPr>
        <w:t>4.22-4:</w:t>
      </w:r>
      <w:r>
        <w:rPr/>
        <w:t xml:space="preserve"> Proce</w:t>
      </w:r>
      <w:r>
        <w:rPr>
          <w:rFonts w:eastAsia="MS Gothic;ＭＳ ゴシック"/>
          <w:lang w:eastAsia="ja-JP"/>
        </w:rPr>
        <w:t>ss</w:t>
      </w:r>
      <w:r>
        <w:rPr/>
        <w:t xml:space="preserve"> </w:t>
      </w:r>
      <w:r>
        <w:rPr>
          <w:rFonts w:eastAsia="MS Gothic;ＭＳ ゴシック"/>
          <w:lang w:eastAsia="ja-JP"/>
        </w:rPr>
        <w:t>MT_IM_SSF</w:t>
      </w:r>
      <w:r>
        <w:rPr/>
        <w:t xml:space="preserve"> (sheet </w:t>
      </w:r>
      <w:r>
        <w:rPr>
          <w:rFonts w:eastAsia="MS Gothic;ＭＳ ゴシック"/>
          <w:lang w:eastAsia="ja-JP"/>
        </w:rPr>
        <w:t>4</w:t>
      </w:r>
      <w:r>
        <w:rPr/>
        <w:t>)</w:t>
      </w:r>
    </w:p>
    <w:p>
      <w:pPr>
        <w:pStyle w:val="TH"/>
        <w:rPr>
          <w:lang w:val="fr-FR"/>
        </w:rPr>
      </w:pPr>
      <w:r>
        <w:rPr>
          <w:lang w:val="fr-FR"/>
        </w:rPr>
        <w:drawing>
          <wp:inline distT="0" distB="0" distL="0" distR="0">
            <wp:extent cx="6118225" cy="7550150"/>
            <wp:effectExtent l="0" t="0" r="0" b="0"/>
            <wp:docPr id="55"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6" descr=""/>
                    <pic:cNvPicPr>
                      <a:picLocks noChangeAspect="1" noChangeArrowheads="1"/>
                    </pic:cNvPicPr>
                  </pic:nvPicPr>
                  <pic:blipFill>
                    <a:blip r:embed="rId51"/>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ＭＳ ゴシック"/>
          <w:lang w:eastAsia="ja-JP"/>
        </w:rPr>
        <w:t xml:space="preserve">4.22-5: </w:t>
      </w:r>
      <w:r>
        <w:rPr/>
        <w:t>Proce</w:t>
      </w:r>
      <w:r>
        <w:rPr>
          <w:rFonts w:eastAsia="MS Gothic;ＭＳ ゴシック"/>
          <w:lang w:eastAsia="ja-JP"/>
        </w:rPr>
        <w:t>ss</w:t>
      </w:r>
      <w:r>
        <w:rPr/>
        <w:t xml:space="preserve"> </w:t>
      </w:r>
      <w:r>
        <w:rPr>
          <w:rFonts w:eastAsia="MS Gothic;ＭＳ ゴシック"/>
          <w:lang w:eastAsia="ja-JP"/>
        </w:rPr>
        <w:t>MT_IM_SSF</w:t>
      </w:r>
      <w:r>
        <w:rPr/>
        <w:t xml:space="preserve"> (sheet </w:t>
      </w:r>
      <w:r>
        <w:rPr>
          <w:rFonts w:eastAsia="MS Gothic;ＭＳ ゴシック"/>
          <w:lang w:eastAsia="ja-JP"/>
        </w:rPr>
        <w:t>5</w:t>
      </w:r>
      <w:r>
        <w:rPr/>
        <w:t>)</w:t>
      </w:r>
    </w:p>
    <w:p>
      <w:pPr>
        <w:pStyle w:val="TH"/>
        <w:rPr>
          <w:lang w:val="fr-FR"/>
        </w:rPr>
      </w:pPr>
      <w:r>
        <w:rPr>
          <w:lang w:val="fr-FR"/>
        </w:rPr>
        <w:drawing>
          <wp:inline distT="0" distB="0" distL="0" distR="0">
            <wp:extent cx="6118225" cy="7550150"/>
            <wp:effectExtent l="0" t="0" r="0" b="0"/>
            <wp:docPr id="56"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7" descr=""/>
                    <pic:cNvPicPr>
                      <a:picLocks noChangeAspect="1" noChangeArrowheads="1"/>
                    </pic:cNvPicPr>
                  </pic:nvPicPr>
                  <pic:blipFill>
                    <a:blip r:embed="rId52"/>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ＭＳ ゴシック"/>
          <w:lang w:eastAsia="ja-JP"/>
        </w:rPr>
        <w:t>4.22-6:</w:t>
      </w:r>
      <w:r>
        <w:rPr/>
        <w:t xml:space="preserve"> Proce</w:t>
      </w:r>
      <w:r>
        <w:rPr>
          <w:rFonts w:eastAsia="MS Gothic;ＭＳ ゴシック"/>
          <w:lang w:eastAsia="ja-JP"/>
        </w:rPr>
        <w:t>ss</w:t>
      </w:r>
      <w:r>
        <w:rPr/>
        <w:t xml:space="preserve"> </w:t>
      </w:r>
      <w:r>
        <w:rPr>
          <w:rFonts w:eastAsia="MS Gothic;ＭＳ ゴシック"/>
          <w:lang w:eastAsia="ja-JP"/>
        </w:rPr>
        <w:t>MT_IM_SSF</w:t>
      </w:r>
      <w:r>
        <w:rPr/>
        <w:t xml:space="preserve"> (sheet </w:t>
      </w:r>
      <w:r>
        <w:rPr>
          <w:rFonts w:eastAsia="MS Gothic;ＭＳ ゴシック"/>
          <w:lang w:eastAsia="ja-JP"/>
        </w:rPr>
        <w:t>6</w:t>
      </w:r>
      <w:r>
        <w:rPr/>
        <w:t>)</w:t>
      </w:r>
    </w:p>
    <w:p>
      <w:pPr>
        <w:pStyle w:val="TH"/>
        <w:rPr/>
      </w:pPr>
      <w:r>
        <w:rPr/>
        <w:drawing>
          <wp:inline distT="0" distB="0" distL="0" distR="0">
            <wp:extent cx="6118225" cy="7550150"/>
            <wp:effectExtent l="0" t="0" r="0" b="0"/>
            <wp:docPr id="57"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8" descr=""/>
                    <pic:cNvPicPr>
                      <a:picLocks noChangeAspect="1" noChangeArrowheads="1"/>
                    </pic:cNvPicPr>
                  </pic:nvPicPr>
                  <pic:blipFill>
                    <a:blip r:embed="rId53"/>
                    <a:srcRect l="-6" t="-5" r="-6" b="-5"/>
                    <a:stretch>
                      <a:fillRect/>
                    </a:stretch>
                  </pic:blipFill>
                  <pic:spPr bwMode="auto">
                    <a:xfrm>
                      <a:off x="0" y="0"/>
                      <a:ext cx="6118225" cy="7550150"/>
                    </a:xfrm>
                    <a:prstGeom prst="rect">
                      <a:avLst/>
                    </a:prstGeom>
                  </pic:spPr>
                </pic:pic>
              </a:graphicData>
            </a:graphic>
          </wp:inline>
        </w:drawing>
      </w:r>
    </w:p>
    <w:p>
      <w:pPr>
        <w:pStyle w:val="TF"/>
        <w:rPr>
          <w:lang w:val="en-US"/>
        </w:rPr>
      </w:pPr>
      <w:r>
        <w:rPr/>
        <w:t xml:space="preserve">Figure 4.23: Procedure </w:t>
      </w:r>
      <w:r>
        <w:rPr/>
        <w:t>Check_Registration</w:t>
      </w:r>
      <w:r>
        <w:rPr/>
        <w:t xml:space="preserve"> (sheet 1)</w:t>
      </w:r>
    </w:p>
    <w:p>
      <w:pPr>
        <w:pStyle w:val="TH"/>
        <w:rPr>
          <w:lang w:val="fr-FR"/>
        </w:rPr>
      </w:pPr>
      <w:r>
        <w:rPr>
          <w:lang w:val="fr-FR"/>
        </w:rPr>
        <w:drawing>
          <wp:inline distT="0" distB="0" distL="0" distR="0">
            <wp:extent cx="6118225" cy="7550150"/>
            <wp:effectExtent l="0" t="0" r="0" b="0"/>
            <wp:docPr id="58"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9" descr=""/>
                    <pic:cNvPicPr>
                      <a:picLocks noChangeAspect="1" noChangeArrowheads="1"/>
                    </pic:cNvPicPr>
                  </pic:nvPicPr>
                  <pic:blipFill>
                    <a:blip r:embed="rId54"/>
                    <a:srcRect l="-6" t="-5" r="-6" b="-5"/>
                    <a:stretch>
                      <a:fillRect/>
                    </a:stretch>
                  </pic:blipFill>
                  <pic:spPr bwMode="auto">
                    <a:xfrm>
                      <a:off x="0" y="0"/>
                      <a:ext cx="6118225" cy="7550150"/>
                    </a:xfrm>
                    <a:prstGeom prst="rect">
                      <a:avLst/>
                    </a:prstGeom>
                  </pic:spPr>
                </pic:pic>
              </a:graphicData>
            </a:graphic>
          </wp:inline>
        </w:drawing>
      </w:r>
    </w:p>
    <w:p>
      <w:pPr>
        <w:pStyle w:val="TF"/>
        <w:rPr/>
      </w:pPr>
      <w:r>
        <w:rPr/>
        <w:t>Figure 4.24-1: Procedure CAMEL_IMCN_MT_</w:t>
      </w:r>
      <w:r>
        <w:rPr>
          <w:rFonts w:eastAsia="MS Gothic;ＭＳ ゴシック"/>
          <w:lang w:eastAsia="ja-JP"/>
        </w:rPr>
        <w:t>VT_</w:t>
      </w:r>
      <w:r>
        <w:rPr>
          <w:rFonts w:eastAsia="MS Gothic;ＭＳ ゴシック"/>
          <w:lang w:eastAsia="ja-JP"/>
        </w:rPr>
        <w:t>IM_</w:t>
      </w:r>
      <w:r>
        <w:rPr>
          <w:rFonts w:eastAsia="MS Gothic;ＭＳ ゴシック"/>
          <w:lang w:eastAsia="ja-JP"/>
        </w:rPr>
        <w:t>CSI_INIT</w:t>
      </w:r>
      <w:r>
        <w:rPr/>
        <w:t xml:space="preserve"> (sheet 1)</w:t>
      </w:r>
    </w:p>
    <w:p>
      <w:pPr>
        <w:pStyle w:val="TH"/>
        <w:rPr>
          <w:lang w:val="fr-FR"/>
        </w:rPr>
      </w:pPr>
      <w:r>
        <w:rPr>
          <w:lang w:val="fr-FR"/>
        </w:rPr>
        <w:drawing>
          <wp:inline distT="0" distB="0" distL="0" distR="0">
            <wp:extent cx="6118225" cy="7550150"/>
            <wp:effectExtent l="0" t="0" r="0" b="0"/>
            <wp:docPr id="59"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0" descr=""/>
                    <pic:cNvPicPr>
                      <a:picLocks noChangeAspect="1" noChangeArrowheads="1"/>
                    </pic:cNvPicPr>
                  </pic:nvPicPr>
                  <pic:blipFill>
                    <a:blip r:embed="rId55"/>
                    <a:srcRect l="-6" t="-5" r="-6" b="-5"/>
                    <a:stretch>
                      <a:fillRect/>
                    </a:stretch>
                  </pic:blipFill>
                  <pic:spPr bwMode="auto">
                    <a:xfrm>
                      <a:off x="0" y="0"/>
                      <a:ext cx="6118225" cy="7550150"/>
                    </a:xfrm>
                    <a:prstGeom prst="rect">
                      <a:avLst/>
                    </a:prstGeom>
                  </pic:spPr>
                </pic:pic>
              </a:graphicData>
            </a:graphic>
          </wp:inline>
        </w:drawing>
      </w:r>
    </w:p>
    <w:p>
      <w:pPr>
        <w:pStyle w:val="TF"/>
        <w:rPr/>
      </w:pPr>
      <w:r>
        <w:rPr/>
        <w:t>Figure 4.24-2: Procedure CAMEL_IMCN_MT_</w:t>
      </w:r>
      <w:r>
        <w:rPr>
          <w:rFonts w:eastAsia="MS Gothic;ＭＳ ゴシック"/>
          <w:lang w:eastAsia="ja-JP"/>
        </w:rPr>
        <w:t>VT_</w:t>
      </w:r>
      <w:r>
        <w:rPr>
          <w:rFonts w:eastAsia="MS Gothic;ＭＳ ゴシック"/>
          <w:lang w:eastAsia="ja-JP"/>
        </w:rPr>
        <w:t>IM_</w:t>
      </w:r>
      <w:r>
        <w:rPr>
          <w:rFonts w:eastAsia="MS Gothic;ＭＳ ゴシック"/>
          <w:lang w:eastAsia="ja-JP"/>
        </w:rPr>
        <w:t>CSI_INIT</w:t>
      </w:r>
      <w:r>
        <w:rPr/>
        <w:t xml:space="preserve"> (sheet 2)</w:t>
      </w:r>
    </w:p>
    <w:p>
      <w:pPr>
        <w:pStyle w:val="TH"/>
        <w:rPr/>
      </w:pPr>
      <w:r>
        <w:rPr/>
        <w:drawing>
          <wp:inline distT="0" distB="0" distL="0" distR="0">
            <wp:extent cx="6118225" cy="7550150"/>
            <wp:effectExtent l="0" t="0" r="0" b="0"/>
            <wp:docPr id="60"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1" descr=""/>
                    <pic:cNvPicPr>
                      <a:picLocks noChangeAspect="1" noChangeArrowheads="1"/>
                    </pic:cNvPicPr>
                  </pic:nvPicPr>
                  <pic:blipFill>
                    <a:blip r:embed="rId56"/>
                    <a:srcRect l="-6" t="-5" r="-6" b="-5"/>
                    <a:stretch>
                      <a:fillRect/>
                    </a:stretch>
                  </pic:blipFill>
                  <pic:spPr bwMode="auto">
                    <a:xfrm>
                      <a:off x="0" y="0"/>
                      <a:ext cx="6118225" cy="7550150"/>
                    </a:xfrm>
                    <a:prstGeom prst="rect">
                      <a:avLst/>
                    </a:prstGeom>
                  </pic:spPr>
                </pic:pic>
              </a:graphicData>
            </a:graphic>
          </wp:inline>
        </w:drawing>
      </w:r>
    </w:p>
    <w:p>
      <w:pPr>
        <w:pStyle w:val="TF"/>
        <w:rPr/>
      </w:pPr>
      <w:r>
        <w:rPr/>
        <w:t>Figure 4.24-3: Procedure CAMEL_IMCN_MT_</w:t>
      </w:r>
      <w:r>
        <w:rPr>
          <w:rFonts w:eastAsia="MS Gothic;ＭＳ ゴシック"/>
          <w:lang w:eastAsia="ja-JP"/>
        </w:rPr>
        <w:t>VT_</w:t>
      </w:r>
      <w:r>
        <w:rPr>
          <w:rFonts w:eastAsia="MS Gothic;ＭＳ ゴシック"/>
          <w:lang w:eastAsia="ja-JP"/>
        </w:rPr>
        <w:t>IM_</w:t>
      </w:r>
      <w:r>
        <w:rPr>
          <w:rFonts w:eastAsia="MS Gothic;ＭＳ ゴシック"/>
          <w:lang w:eastAsia="ja-JP"/>
        </w:rPr>
        <w:t>CSI_INIT</w:t>
      </w:r>
      <w:r>
        <w:rPr/>
        <w:t xml:space="preserve"> (sheet 3)</w:t>
      </w:r>
    </w:p>
    <w:p>
      <w:pPr>
        <w:pStyle w:val="TH"/>
        <w:rPr/>
      </w:pPr>
      <w:r>
        <w:rPr/>
        <w:drawing>
          <wp:inline distT="0" distB="0" distL="0" distR="0">
            <wp:extent cx="6118225" cy="7550150"/>
            <wp:effectExtent l="0" t="0" r="0" b="0"/>
            <wp:docPr id="61"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2" descr=""/>
                    <pic:cNvPicPr>
                      <a:picLocks noChangeAspect="1" noChangeArrowheads="1"/>
                    </pic:cNvPicPr>
                  </pic:nvPicPr>
                  <pic:blipFill>
                    <a:blip r:embed="rId57"/>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ＭＳ ゴシック"/>
          <w:lang w:eastAsia="ja-JP"/>
        </w:rPr>
        <w:t>4.25</w:t>
      </w:r>
      <w:r>
        <w:rPr/>
        <w:t xml:space="preserve">: Procedure </w:t>
      </w:r>
      <w:r>
        <w:rPr>
          <w:rFonts w:eastAsia="MS Gothic;ＭＳ ゴシック"/>
          <w:lang w:eastAsia="ja-JP"/>
        </w:rPr>
        <w:t>CAMEL_IMCN_MT_RECONNECT</w:t>
      </w:r>
      <w:r>
        <w:rPr/>
        <w:t xml:space="preserve"> (sheet 1)</w:t>
        <w:br/>
      </w:r>
    </w:p>
    <w:p>
      <w:pPr>
        <w:pStyle w:val="TH"/>
        <w:rPr/>
      </w:pPr>
      <w:r>
        <w:rPr/>
        <w:drawing>
          <wp:inline distT="0" distB="0" distL="0" distR="0">
            <wp:extent cx="6118225" cy="7550150"/>
            <wp:effectExtent l="0" t="0" r="0" b="0"/>
            <wp:docPr id="62"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3" descr=""/>
                    <pic:cNvPicPr>
                      <a:picLocks noChangeAspect="1" noChangeArrowheads="1"/>
                    </pic:cNvPicPr>
                  </pic:nvPicPr>
                  <pic:blipFill>
                    <a:blip r:embed="rId58"/>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4.26: Procedure CAMEL_IMCN_MT_CANCEL (sheet 1) </w:t>
      </w:r>
    </w:p>
    <w:p>
      <w:pPr>
        <w:pStyle w:val="TH"/>
        <w:rPr/>
      </w:pPr>
      <w:r>
        <w:rPr/>
        <w:drawing>
          <wp:inline distT="0" distB="0" distL="0" distR="0">
            <wp:extent cx="6155690" cy="7595870"/>
            <wp:effectExtent l="0" t="0" r="0" b="0"/>
            <wp:docPr id="63"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4" descr=""/>
                    <pic:cNvPicPr>
                      <a:picLocks noChangeAspect="1" noChangeArrowheads="1"/>
                    </pic:cNvPicPr>
                  </pic:nvPicPr>
                  <pic:blipFill>
                    <a:blip r:embed="rId59"/>
                    <a:srcRect l="-6" t="-5" r="-6" b="-5"/>
                    <a:stretch>
                      <a:fillRect/>
                    </a:stretch>
                  </pic:blipFill>
                  <pic:spPr bwMode="auto">
                    <a:xfrm>
                      <a:off x="0" y="0"/>
                      <a:ext cx="6155690" cy="7595870"/>
                    </a:xfrm>
                    <a:prstGeom prst="rect">
                      <a:avLst/>
                    </a:prstGeom>
                  </pic:spPr>
                </pic:pic>
              </a:graphicData>
            </a:graphic>
          </wp:inline>
        </w:drawing>
      </w:r>
    </w:p>
    <w:p>
      <w:pPr>
        <w:pStyle w:val="TF"/>
        <w:rPr/>
      </w:pPr>
      <w:r>
        <w:rPr/>
        <w:t xml:space="preserve">Figure </w:t>
      </w:r>
      <w:r>
        <w:rPr>
          <w:rFonts w:eastAsia="MS Gothic;ＭＳ ゴシック"/>
          <w:lang w:eastAsia="ja-JP"/>
        </w:rPr>
        <w:t>4.27-1</w:t>
      </w:r>
      <w:r>
        <w:rPr/>
        <w:t xml:space="preserve">: Procedure </w:t>
      </w:r>
      <w:r>
        <w:rPr>
          <w:rFonts w:eastAsia="MS Gothic;ＭＳ ゴシック"/>
          <w:lang w:eastAsia="ja-JP"/>
        </w:rPr>
        <w:t>CAMEL_IMCN_MT_ANSWER</w:t>
      </w:r>
      <w:r>
        <w:rPr/>
        <w:t xml:space="preserve"> (sheet 1)</w:t>
      </w:r>
    </w:p>
    <w:p>
      <w:pPr>
        <w:pStyle w:val="TH"/>
        <w:rPr/>
      </w:pPr>
      <w:r>
        <w:rPr/>
        <w:drawing>
          <wp:inline distT="0" distB="0" distL="0" distR="0">
            <wp:extent cx="6118225" cy="7550150"/>
            <wp:effectExtent l="0" t="0" r="0" b="0"/>
            <wp:docPr id="64"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5" descr=""/>
                    <pic:cNvPicPr>
                      <a:picLocks noChangeAspect="1" noChangeArrowheads="1"/>
                    </pic:cNvPicPr>
                  </pic:nvPicPr>
                  <pic:blipFill>
                    <a:blip r:embed="rId60"/>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ＭＳ ゴシック"/>
          <w:lang w:eastAsia="ja-JP"/>
        </w:rPr>
        <w:t>4.27-2</w:t>
      </w:r>
      <w:r>
        <w:rPr/>
        <w:t xml:space="preserve">: Procedure </w:t>
      </w:r>
      <w:r>
        <w:rPr>
          <w:rFonts w:eastAsia="MS Gothic;ＭＳ ゴシック"/>
          <w:lang w:eastAsia="ja-JP"/>
        </w:rPr>
        <w:t>CAMEL_IMCN_MT_ANSWER</w:t>
      </w:r>
      <w:r>
        <w:rPr/>
        <w:t xml:space="preserve"> (sheet </w:t>
      </w:r>
      <w:r>
        <w:rPr>
          <w:rFonts w:eastAsia="MS Gothic;ＭＳ ゴシック"/>
          <w:lang w:eastAsia="ja-JP"/>
        </w:rPr>
        <w:t>2</w:t>
      </w:r>
      <w:r>
        <w:rPr/>
        <w:t xml:space="preserve">) </w:t>
      </w:r>
    </w:p>
    <w:p>
      <w:pPr>
        <w:pStyle w:val="TH"/>
        <w:rPr/>
      </w:pPr>
      <w:r>
        <w:rPr/>
        <w:drawing>
          <wp:inline distT="0" distB="0" distL="0" distR="0">
            <wp:extent cx="6118225" cy="7550150"/>
            <wp:effectExtent l="0" t="0" r="0" b="0"/>
            <wp:docPr id="65"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6" descr=""/>
                    <pic:cNvPicPr>
                      <a:picLocks noChangeAspect="1" noChangeArrowheads="1"/>
                    </pic:cNvPicPr>
                  </pic:nvPicPr>
                  <pic:blipFill>
                    <a:blip r:embed="rId61"/>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ＭＳ ゴシック"/>
          <w:lang w:eastAsia="ja-JP"/>
        </w:rPr>
        <w:t>4.28-1</w:t>
      </w:r>
      <w:r>
        <w:rPr/>
        <w:t xml:space="preserve">: Procedure </w:t>
      </w:r>
      <w:r>
        <w:rPr>
          <w:rFonts w:eastAsia="MS Gothic;ＭＳ ゴシック"/>
          <w:lang w:eastAsia="ja-JP"/>
        </w:rPr>
        <w:t>CAMEL_IMCN_MT_UNSUCCESSFUL</w:t>
      </w:r>
      <w:r>
        <w:rPr/>
        <w:t xml:space="preserve"> (sheet </w:t>
      </w:r>
      <w:r>
        <w:rPr>
          <w:rFonts w:eastAsia="MS Gothic;ＭＳ ゴシック"/>
          <w:lang w:eastAsia="ja-JP"/>
        </w:rPr>
        <w:t>1</w:t>
      </w:r>
      <w:r>
        <w:rPr/>
        <w:t>)</w:t>
      </w:r>
    </w:p>
    <w:p>
      <w:pPr>
        <w:pStyle w:val="TH"/>
        <w:rPr/>
      </w:pPr>
      <w:r>
        <w:rPr/>
        <w:drawing>
          <wp:inline distT="0" distB="0" distL="0" distR="0">
            <wp:extent cx="6118225" cy="7550150"/>
            <wp:effectExtent l="0" t="0" r="0" b="0"/>
            <wp:docPr id="66"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7" descr=""/>
                    <pic:cNvPicPr>
                      <a:picLocks noChangeAspect="1" noChangeArrowheads="1"/>
                    </pic:cNvPicPr>
                  </pic:nvPicPr>
                  <pic:blipFill>
                    <a:blip r:embed="rId62"/>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ＭＳ ゴシック"/>
          <w:lang w:eastAsia="ja-JP"/>
        </w:rPr>
        <w:t>4.28-2</w:t>
      </w:r>
      <w:r>
        <w:rPr/>
        <w:t xml:space="preserve">: Procedure </w:t>
      </w:r>
      <w:r>
        <w:rPr>
          <w:rFonts w:eastAsia="MS Gothic;ＭＳ ゴシック"/>
          <w:lang w:eastAsia="ja-JP"/>
        </w:rPr>
        <w:t>CAMEL_IMCN_MT_UNSUCCESSFUL</w:t>
      </w:r>
      <w:r>
        <w:rPr/>
        <w:t xml:space="preserve"> (sheet </w:t>
      </w:r>
      <w:r>
        <w:rPr>
          <w:rFonts w:eastAsia="MS Gothic;ＭＳ ゴシック"/>
          <w:lang w:eastAsia="ja-JP"/>
        </w:rPr>
        <w:t>2</w:t>
      </w:r>
      <w:r>
        <w:rPr/>
        <w:t>)</w:t>
      </w:r>
    </w:p>
    <w:p>
      <w:pPr>
        <w:pStyle w:val="TH"/>
        <w:rPr/>
      </w:pPr>
      <w:r>
        <w:rPr/>
        <w:drawing>
          <wp:inline distT="0" distB="0" distL="0" distR="0">
            <wp:extent cx="6118225" cy="7550150"/>
            <wp:effectExtent l="0" t="0" r="0" b="0"/>
            <wp:docPr id="67"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8" descr=""/>
                    <pic:cNvPicPr>
                      <a:picLocks noChangeAspect="1" noChangeArrowheads="1"/>
                    </pic:cNvPicPr>
                  </pic:nvPicPr>
                  <pic:blipFill>
                    <a:blip r:embed="rId63"/>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ＭＳ ゴシック"/>
          <w:lang w:eastAsia="ja-JP"/>
        </w:rPr>
        <w:t>4.28-3</w:t>
      </w:r>
      <w:r>
        <w:rPr/>
        <w:t xml:space="preserve">: Procedure </w:t>
      </w:r>
      <w:r>
        <w:rPr>
          <w:rFonts w:eastAsia="MS Gothic;ＭＳ ゴシック"/>
          <w:lang w:eastAsia="ja-JP"/>
        </w:rPr>
        <w:t>CAMEL_IMCN_MT_UNSUCCESSFUL</w:t>
      </w:r>
      <w:r>
        <w:rPr/>
        <w:t xml:space="preserve"> (sheet </w:t>
      </w:r>
      <w:r>
        <w:rPr>
          <w:rFonts w:eastAsia="MS Gothic;ＭＳ ゴシック"/>
          <w:lang w:eastAsia="ja-JP"/>
        </w:rPr>
        <w:t>3</w:t>
      </w:r>
      <w:r>
        <w:rPr/>
        <w:t>)</w:t>
      </w:r>
    </w:p>
    <w:p>
      <w:pPr>
        <w:pStyle w:val="TH"/>
        <w:rPr/>
      </w:pPr>
      <w:r>
        <w:rPr/>
        <w:drawing>
          <wp:inline distT="0" distB="0" distL="0" distR="0">
            <wp:extent cx="6118225" cy="7550150"/>
            <wp:effectExtent l="0" t="0" r="0" b="0"/>
            <wp:docPr id="68"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9" descr=""/>
                    <pic:cNvPicPr>
                      <a:picLocks noChangeAspect="1" noChangeArrowheads="1"/>
                    </pic:cNvPicPr>
                  </pic:nvPicPr>
                  <pic:blipFill>
                    <a:blip r:embed="rId64"/>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ＭＳ ゴシック"/>
          <w:lang w:eastAsia="ja-JP"/>
        </w:rPr>
        <w:t>4.28-4</w:t>
      </w:r>
      <w:r>
        <w:rPr/>
        <w:t xml:space="preserve">: Procedure </w:t>
      </w:r>
      <w:r>
        <w:rPr>
          <w:rFonts w:eastAsia="MS Gothic;ＭＳ ゴシック"/>
          <w:lang w:eastAsia="ja-JP"/>
        </w:rPr>
        <w:t>CAMEL_IMCN_MT_UNSUCCESSFUL</w:t>
      </w:r>
      <w:r>
        <w:rPr/>
        <w:t xml:space="preserve"> (sheet </w:t>
      </w:r>
      <w:r>
        <w:rPr>
          <w:rFonts w:eastAsia="MS Gothic;ＭＳ ゴシック"/>
          <w:lang w:eastAsia="ja-JP"/>
        </w:rPr>
        <w:t>4</w:t>
      </w:r>
      <w:r>
        <w:rPr/>
        <w:t>)</w:t>
      </w:r>
    </w:p>
    <w:p>
      <w:pPr>
        <w:pStyle w:val="TH"/>
        <w:rPr/>
      </w:pPr>
      <w:r>
        <w:rPr/>
        <w:drawing>
          <wp:inline distT="0" distB="0" distL="0" distR="0">
            <wp:extent cx="6118225" cy="7550150"/>
            <wp:effectExtent l="0" t="0" r="0" b="0"/>
            <wp:docPr id="69"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0" descr=""/>
                    <pic:cNvPicPr>
                      <a:picLocks noChangeAspect="1" noChangeArrowheads="1"/>
                    </pic:cNvPicPr>
                  </pic:nvPicPr>
                  <pic:blipFill>
                    <a:blip r:embed="rId65"/>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ＭＳ ゴシック"/>
          <w:lang w:eastAsia="ja-JP"/>
        </w:rPr>
        <w:t>4.28-5</w:t>
      </w:r>
      <w:r>
        <w:rPr/>
        <w:t xml:space="preserve">: Procedure </w:t>
      </w:r>
      <w:r>
        <w:rPr>
          <w:rFonts w:eastAsia="MS Gothic;ＭＳ ゴシック"/>
          <w:lang w:eastAsia="ja-JP"/>
        </w:rPr>
        <w:t>CAMEL_IMCN_MT_UNSUCCESSFUL</w:t>
      </w:r>
      <w:r>
        <w:rPr/>
        <w:t xml:space="preserve"> (sheet </w:t>
      </w:r>
      <w:r>
        <w:rPr>
          <w:rFonts w:eastAsia="MS Gothic;ＭＳ ゴシック"/>
          <w:lang w:eastAsia="ja-JP"/>
        </w:rPr>
        <w:t>5</w:t>
      </w:r>
      <w:r>
        <w:rPr/>
        <w:t>)</w:t>
      </w:r>
    </w:p>
    <w:p>
      <w:pPr>
        <w:pStyle w:val="TF"/>
        <w:rPr/>
      </w:pPr>
      <w:r>
        <w:rPr/>
      </w:r>
    </w:p>
    <w:p>
      <w:pPr>
        <w:pStyle w:val="TH"/>
        <w:rPr/>
      </w:pPr>
      <w:r>
        <w:rPr/>
        <w:drawing>
          <wp:inline distT="0" distB="0" distL="0" distR="0">
            <wp:extent cx="6118225" cy="7550150"/>
            <wp:effectExtent l="0" t="0" r="0" b="0"/>
            <wp:docPr id="70"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1" descr=""/>
                    <pic:cNvPicPr>
                      <a:picLocks noChangeAspect="1" noChangeArrowheads="1"/>
                    </pic:cNvPicPr>
                  </pic:nvPicPr>
                  <pic:blipFill>
                    <a:blip r:embed="rId66"/>
                    <a:srcRect l="-6" t="-5" r="-6" b="-5"/>
                    <a:stretch>
                      <a:fillRect/>
                    </a:stretch>
                  </pic:blipFill>
                  <pic:spPr bwMode="auto">
                    <a:xfrm>
                      <a:off x="0" y="0"/>
                      <a:ext cx="6118225" cy="7550150"/>
                    </a:xfrm>
                    <a:prstGeom prst="rect">
                      <a:avLst/>
                    </a:prstGeom>
                  </pic:spPr>
                </pic:pic>
              </a:graphicData>
            </a:graphic>
          </wp:inline>
        </w:drawing>
      </w:r>
    </w:p>
    <w:p>
      <w:pPr>
        <w:pStyle w:val="TF"/>
        <w:rPr/>
      </w:pPr>
      <w:r>
        <w:rPr/>
        <w:t>Figure 4.29: Procedure CAMEL_IMCN_MT_DISC1 (sheet 1)</w:t>
      </w:r>
    </w:p>
    <w:p>
      <w:pPr>
        <w:pStyle w:val="TH"/>
        <w:rPr/>
      </w:pPr>
      <w:r>
        <w:rPr/>
        <w:drawing>
          <wp:inline distT="0" distB="0" distL="0" distR="0">
            <wp:extent cx="6118225" cy="7550150"/>
            <wp:effectExtent l="0" t="0" r="0" b="0"/>
            <wp:docPr id="71"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2" descr=""/>
                    <pic:cNvPicPr>
                      <a:picLocks noChangeAspect="1" noChangeArrowheads="1"/>
                    </pic:cNvPicPr>
                  </pic:nvPicPr>
                  <pic:blipFill>
                    <a:blip r:embed="rId67"/>
                    <a:srcRect l="-6" t="-5" r="-6" b="-5"/>
                    <a:stretch>
                      <a:fillRect/>
                    </a:stretch>
                  </pic:blipFill>
                  <pic:spPr bwMode="auto">
                    <a:xfrm>
                      <a:off x="0" y="0"/>
                      <a:ext cx="6118225" cy="7550150"/>
                    </a:xfrm>
                    <a:prstGeom prst="rect">
                      <a:avLst/>
                    </a:prstGeom>
                  </pic:spPr>
                </pic:pic>
              </a:graphicData>
            </a:graphic>
          </wp:inline>
        </w:drawing>
      </w:r>
    </w:p>
    <w:p>
      <w:pPr>
        <w:pStyle w:val="TF"/>
        <w:rPr/>
      </w:pPr>
      <w:r>
        <w:rPr/>
        <w:t>Figure 4.30-1: Procedure CAMEL_IMCN_MT_DISC2 (sheet 1)</w:t>
      </w:r>
    </w:p>
    <w:p>
      <w:pPr>
        <w:pStyle w:val="TH"/>
        <w:rPr>
          <w:rFonts w:eastAsia="SimSun;宋体"/>
          <w:lang w:eastAsia="zh-CN"/>
        </w:rPr>
      </w:pPr>
      <w:r>
        <w:rPr>
          <w:rFonts w:eastAsia="SimSun;宋体"/>
          <w:lang w:eastAsia="zh-CN"/>
        </w:rPr>
        <w:drawing>
          <wp:inline distT="0" distB="0" distL="0" distR="0">
            <wp:extent cx="6118225" cy="7550150"/>
            <wp:effectExtent l="0" t="0" r="0" b="0"/>
            <wp:docPr id="72"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3" descr=""/>
                    <pic:cNvPicPr>
                      <a:picLocks noChangeAspect="1" noChangeArrowheads="1"/>
                    </pic:cNvPicPr>
                  </pic:nvPicPr>
                  <pic:blipFill>
                    <a:blip r:embed="rId68"/>
                    <a:srcRect l="-6" t="-5" r="-6" b="-5"/>
                    <a:stretch>
                      <a:fillRect/>
                    </a:stretch>
                  </pic:blipFill>
                  <pic:spPr bwMode="auto">
                    <a:xfrm>
                      <a:off x="0" y="0"/>
                      <a:ext cx="6118225" cy="7550150"/>
                    </a:xfrm>
                    <a:prstGeom prst="rect">
                      <a:avLst/>
                    </a:prstGeom>
                  </pic:spPr>
                </pic:pic>
              </a:graphicData>
            </a:graphic>
          </wp:inline>
        </w:drawing>
      </w:r>
    </w:p>
    <w:p>
      <w:pPr>
        <w:pStyle w:val="TF"/>
        <w:rPr/>
      </w:pPr>
      <w:r>
        <w:rPr/>
        <w:t>Figure 4.30-2: Procedure CAMEL_IMCN_MT_DISC2 (sheet 2)</w:t>
      </w:r>
    </w:p>
    <w:p>
      <w:pPr>
        <w:pStyle w:val="TH"/>
        <w:rPr/>
      </w:pPr>
      <w:r>
        <w:rPr/>
        <w:drawing>
          <wp:inline distT="0" distB="0" distL="0" distR="0">
            <wp:extent cx="6118225" cy="7550150"/>
            <wp:effectExtent l="0" t="0" r="0" b="0"/>
            <wp:docPr id="73"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4" descr=""/>
                    <pic:cNvPicPr>
                      <a:picLocks noChangeAspect="1" noChangeArrowheads="1"/>
                    </pic:cNvPicPr>
                  </pic:nvPicPr>
                  <pic:blipFill>
                    <a:blip r:embed="rId69"/>
                    <a:srcRect l="-6" t="-5" r="-6" b="-5"/>
                    <a:stretch>
                      <a:fillRect/>
                    </a:stretch>
                  </pic:blipFill>
                  <pic:spPr bwMode="auto">
                    <a:xfrm>
                      <a:off x="0" y="0"/>
                      <a:ext cx="6118225" cy="7550150"/>
                    </a:xfrm>
                    <a:prstGeom prst="rect">
                      <a:avLst/>
                    </a:prstGeom>
                  </pic:spPr>
                </pic:pic>
              </a:graphicData>
            </a:graphic>
          </wp:inline>
        </w:drawing>
      </w:r>
    </w:p>
    <w:p>
      <w:pPr>
        <w:pStyle w:val="TF"/>
        <w:rPr/>
      </w:pPr>
      <w:r>
        <w:rPr/>
        <w:t>Figure 4.31: Procedure CAMEL_Start_TNRy (sheet 1)</w:t>
      </w:r>
    </w:p>
    <w:p>
      <w:pPr>
        <w:pStyle w:val="TH"/>
        <w:rPr/>
      </w:pPr>
      <w:r>
        <w:rPr/>
        <w:drawing>
          <wp:inline distT="0" distB="0" distL="0" distR="0">
            <wp:extent cx="6118225" cy="7550150"/>
            <wp:effectExtent l="0" t="0" r="0" b="0"/>
            <wp:docPr id="74"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5" descr=""/>
                    <pic:cNvPicPr>
                      <a:picLocks noChangeAspect="1" noChangeArrowheads="1"/>
                    </pic:cNvPicPr>
                  </pic:nvPicPr>
                  <pic:blipFill>
                    <a:blip r:embed="rId70"/>
                    <a:srcRect l="-6" t="-5" r="-6" b="-5"/>
                    <a:stretch>
                      <a:fillRect/>
                    </a:stretch>
                  </pic:blipFill>
                  <pic:spPr bwMode="auto">
                    <a:xfrm>
                      <a:off x="0" y="0"/>
                      <a:ext cx="6118225" cy="7550150"/>
                    </a:xfrm>
                    <a:prstGeom prst="rect">
                      <a:avLst/>
                    </a:prstGeom>
                  </pic:spPr>
                </pic:pic>
              </a:graphicData>
            </a:graphic>
          </wp:inline>
        </w:drawing>
      </w:r>
    </w:p>
    <w:p>
      <w:pPr>
        <w:pStyle w:val="TF"/>
        <w:rPr/>
      </w:pPr>
      <w:r>
        <w:rPr/>
        <w:t>Figure 4.32: Procedure CAMEL_Stop_TNRy (sheet 1)</w:t>
      </w:r>
    </w:p>
    <w:p>
      <w:pPr>
        <w:pStyle w:val="TH"/>
        <w:rPr>
          <w:lang w:val="en-US" w:eastAsia="en-US"/>
        </w:rPr>
      </w:pPr>
      <w:r>
        <w:rPr>
          <w:lang w:val="en-US" w:eastAsia="en-US"/>
        </w:rPr>
        <w:drawing>
          <wp:inline distT="0" distB="0" distL="0" distR="0">
            <wp:extent cx="6118225" cy="8087360"/>
            <wp:effectExtent l="0" t="0" r="0" b="0"/>
            <wp:docPr id="75"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6" descr=""/>
                    <pic:cNvPicPr>
                      <a:picLocks noChangeAspect="1" noChangeArrowheads="1"/>
                    </pic:cNvPicPr>
                  </pic:nvPicPr>
                  <pic:blipFill>
                    <a:blip r:embed="rId71"/>
                    <a:srcRect l="-6" t="-4" r="-6" b="-4"/>
                    <a:stretch>
                      <a:fillRect/>
                    </a:stretch>
                  </pic:blipFill>
                  <pic:spPr bwMode="auto">
                    <a:xfrm>
                      <a:off x="0" y="0"/>
                      <a:ext cx="6118225" cy="8087360"/>
                    </a:xfrm>
                    <a:prstGeom prst="rect">
                      <a:avLst/>
                    </a:prstGeom>
                  </pic:spPr>
                </pic:pic>
              </a:graphicData>
            </a:graphic>
          </wp:inline>
        </w:drawing>
      </w:r>
    </w:p>
    <w:p>
      <w:pPr>
        <w:pStyle w:val="TF"/>
        <w:rPr>
          <w:lang w:val="en-US" w:eastAsia="en-US"/>
        </w:rPr>
      </w:pPr>
      <w:r>
        <w:rPr>
          <w:lang w:val="en-US" w:eastAsia="en-US"/>
        </w:rPr>
        <w:t>Figure 4.33-1: Procedure CAMEL_MT_CTR (sheet 1)</w:t>
      </w:r>
    </w:p>
    <w:p>
      <w:pPr>
        <w:pStyle w:val="TH"/>
        <w:rPr>
          <w:lang w:val="en-US" w:eastAsia="en-US"/>
        </w:rPr>
      </w:pPr>
      <w:r>
        <w:rPr>
          <w:lang w:val="en-US" w:eastAsia="en-US"/>
        </w:rPr>
        <w:drawing>
          <wp:inline distT="0" distB="0" distL="0" distR="0">
            <wp:extent cx="6118860" cy="7400925"/>
            <wp:effectExtent l="0" t="0" r="0" b="0"/>
            <wp:docPr id="76"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7" descr=""/>
                    <pic:cNvPicPr>
                      <a:picLocks noChangeAspect="1" noChangeArrowheads="1"/>
                    </pic:cNvPicPr>
                  </pic:nvPicPr>
                  <pic:blipFill>
                    <a:blip r:embed="rId72"/>
                    <a:srcRect l="-5" t="-4" r="-5" b="-4"/>
                    <a:stretch>
                      <a:fillRect/>
                    </a:stretch>
                  </pic:blipFill>
                  <pic:spPr bwMode="auto">
                    <a:xfrm>
                      <a:off x="0" y="0"/>
                      <a:ext cx="6118860" cy="7400925"/>
                    </a:xfrm>
                    <a:prstGeom prst="rect">
                      <a:avLst/>
                    </a:prstGeom>
                  </pic:spPr>
                </pic:pic>
              </a:graphicData>
            </a:graphic>
          </wp:inline>
        </w:drawing>
      </w:r>
    </w:p>
    <w:p>
      <w:pPr>
        <w:pStyle w:val="TF"/>
        <w:rPr>
          <w:lang w:val="en-US" w:eastAsia="en-US"/>
        </w:rPr>
      </w:pPr>
      <w:r>
        <w:rPr>
          <w:lang w:val="en-US" w:eastAsia="en-US"/>
        </w:rPr>
        <w:t>Figure 4.33-2: Procedure CAMEL_MT_CTR (sheet 2)</w:t>
      </w:r>
    </w:p>
    <w:p>
      <w:pPr>
        <w:pStyle w:val="TH"/>
        <w:rPr>
          <w:lang w:val="en-US" w:eastAsia="en-US"/>
        </w:rPr>
      </w:pPr>
      <w:r>
        <w:rPr>
          <w:lang w:val="en-US" w:eastAsia="en-US"/>
        </w:rPr>
        <w:drawing>
          <wp:inline distT="0" distB="0" distL="0" distR="0">
            <wp:extent cx="6118860" cy="7400925"/>
            <wp:effectExtent l="0" t="0" r="0" b="0"/>
            <wp:docPr id="77"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8" descr=""/>
                    <pic:cNvPicPr>
                      <a:picLocks noChangeAspect="1" noChangeArrowheads="1"/>
                    </pic:cNvPicPr>
                  </pic:nvPicPr>
                  <pic:blipFill>
                    <a:blip r:embed="rId73"/>
                    <a:srcRect l="-5" t="-4" r="-5" b="-4"/>
                    <a:stretch>
                      <a:fillRect/>
                    </a:stretch>
                  </pic:blipFill>
                  <pic:spPr bwMode="auto">
                    <a:xfrm>
                      <a:off x="0" y="0"/>
                      <a:ext cx="6118860" cy="7400925"/>
                    </a:xfrm>
                    <a:prstGeom prst="rect">
                      <a:avLst/>
                    </a:prstGeom>
                  </pic:spPr>
                </pic:pic>
              </a:graphicData>
            </a:graphic>
          </wp:inline>
        </w:drawing>
      </w:r>
    </w:p>
    <w:p>
      <w:pPr>
        <w:pStyle w:val="TF"/>
        <w:rPr>
          <w:lang w:val="en-US" w:eastAsia="en-US"/>
        </w:rPr>
      </w:pPr>
      <w:r>
        <w:rPr>
          <w:lang w:val="en-US" w:eastAsia="en-US"/>
        </w:rPr>
        <w:t>Figure 4.33-3: Procedure CAMEL_MT_CTR (sheet 3)</w:t>
      </w:r>
    </w:p>
    <w:p>
      <w:pPr>
        <w:pStyle w:val="TH"/>
        <w:rPr>
          <w:lang w:val="en-US" w:eastAsia="en-US"/>
        </w:rPr>
      </w:pPr>
      <w:r>
        <w:rPr>
          <w:lang w:val="en-US" w:eastAsia="en-US"/>
        </w:rPr>
        <w:drawing>
          <wp:inline distT="0" distB="0" distL="0" distR="0">
            <wp:extent cx="6118860" cy="7400925"/>
            <wp:effectExtent l="0" t="0" r="0" b="0"/>
            <wp:docPr id="78"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9" descr=""/>
                    <pic:cNvPicPr>
                      <a:picLocks noChangeAspect="1" noChangeArrowheads="1"/>
                    </pic:cNvPicPr>
                  </pic:nvPicPr>
                  <pic:blipFill>
                    <a:blip r:embed="rId74"/>
                    <a:srcRect l="-5" t="-4" r="-5" b="-4"/>
                    <a:stretch>
                      <a:fillRect/>
                    </a:stretch>
                  </pic:blipFill>
                  <pic:spPr bwMode="auto">
                    <a:xfrm>
                      <a:off x="0" y="0"/>
                      <a:ext cx="6118860" cy="7400925"/>
                    </a:xfrm>
                    <a:prstGeom prst="rect">
                      <a:avLst/>
                    </a:prstGeom>
                  </pic:spPr>
                </pic:pic>
              </a:graphicData>
            </a:graphic>
          </wp:inline>
        </w:drawing>
      </w:r>
    </w:p>
    <w:p>
      <w:pPr>
        <w:pStyle w:val="TF"/>
        <w:rPr>
          <w:lang w:val="en-US" w:eastAsia="en-US"/>
        </w:rPr>
      </w:pPr>
      <w:r>
        <w:rPr>
          <w:lang w:val="en-US" w:eastAsia="en-US"/>
        </w:rPr>
        <w:t>Figure 4.33-4: Procedure CAMEL_MT_CTR (sheet 4)</w:t>
      </w:r>
    </w:p>
    <w:p>
      <w:pPr>
        <w:pStyle w:val="TH"/>
        <w:rPr>
          <w:lang w:val="en-US" w:eastAsia="en-US"/>
        </w:rPr>
      </w:pPr>
      <w:r>
        <w:rPr>
          <w:lang w:val="en-US" w:eastAsia="en-US"/>
        </w:rPr>
        <w:drawing>
          <wp:inline distT="0" distB="0" distL="0" distR="0">
            <wp:extent cx="6118860" cy="7400925"/>
            <wp:effectExtent l="0" t="0" r="0" b="0"/>
            <wp:docPr id="79"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0" descr=""/>
                    <pic:cNvPicPr>
                      <a:picLocks noChangeAspect="1" noChangeArrowheads="1"/>
                    </pic:cNvPicPr>
                  </pic:nvPicPr>
                  <pic:blipFill>
                    <a:blip r:embed="rId75"/>
                    <a:srcRect l="-5" t="-4" r="-5" b="-4"/>
                    <a:stretch>
                      <a:fillRect/>
                    </a:stretch>
                  </pic:blipFill>
                  <pic:spPr bwMode="auto">
                    <a:xfrm>
                      <a:off x="0" y="0"/>
                      <a:ext cx="6118860" cy="7400925"/>
                    </a:xfrm>
                    <a:prstGeom prst="rect">
                      <a:avLst/>
                    </a:prstGeom>
                  </pic:spPr>
                </pic:pic>
              </a:graphicData>
            </a:graphic>
          </wp:inline>
        </w:drawing>
      </w:r>
    </w:p>
    <w:p>
      <w:pPr>
        <w:pStyle w:val="TF"/>
        <w:rPr/>
      </w:pPr>
      <w:r>
        <w:rPr>
          <w:lang w:val="en-US" w:eastAsia="en-US"/>
        </w:rPr>
        <w:t>Figure 4.33-5: Procedure CAMEL_MT_CTR (sheet 5)</w:t>
      </w:r>
    </w:p>
    <w:p>
      <w:pPr>
        <w:pStyle w:val="TF"/>
        <w:rPr>
          <w:lang w:val="en-US" w:eastAsia="en-US"/>
        </w:rPr>
      </w:pPr>
      <w:r>
        <w:rPr>
          <w:lang w:val="en-US" w:eastAsia="en-US"/>
        </w:rPr>
      </w:r>
    </w:p>
    <w:p>
      <w:pPr>
        <w:pStyle w:val="Heading4"/>
        <w:ind w:left="1418" w:hanging="1418"/>
        <w:rPr/>
      </w:pPr>
      <w:bookmarkStart w:id="130" w:name="__RefHeading___Toc477859050"/>
      <w:bookmarkEnd w:id="130"/>
      <w:r>
        <w:rPr/>
        <w:t>4.6.1.5</w:t>
        <w:tab/>
        <w:t>Handling of call in the imcnSSF</w:t>
      </w:r>
    </w:p>
    <w:p>
      <w:pPr>
        <w:pStyle w:val="Normal"/>
        <w:keepNext w:val="true"/>
        <w:keepLines/>
        <w:rPr/>
      </w:pPr>
      <w:r>
        <w:rPr/>
        <w:t>Handling of mobile calls in the imcnSSF may involve the following process and procedures:</w:t>
      </w:r>
    </w:p>
    <w:p>
      <w:pPr>
        <w:pStyle w:val="NO"/>
        <w:keepNext w:val="true"/>
        <w:ind w:left="284" w:hanging="0"/>
        <w:rPr/>
      </w:pPr>
      <w:r>
        <w:rPr/>
        <w:t>-</w:t>
        <w:tab/>
        <w:t>Process imcnSSF;</w:t>
      </w:r>
    </w:p>
    <w:p>
      <w:pPr>
        <w:pStyle w:val="NO"/>
        <w:keepNext w:val="true"/>
        <w:rPr/>
      </w:pPr>
      <w:r>
        <w:rPr/>
        <w:t>Note that the following procedures are specified in 3GPP TS 23.078 Rel-99 [4]. For these procedures, the imcnSSF shall take the role of the gsmSSF.</w:t>
      </w:r>
    </w:p>
    <w:p>
      <w:pPr>
        <w:pStyle w:val="B1"/>
        <w:keepNext w:val="true"/>
        <w:rPr/>
      </w:pPr>
      <w:r>
        <w:rPr/>
        <w:t>-</w:t>
        <w:tab/>
        <w:t>Procedure Check_Criteria_Collected_Info;</w:t>
      </w:r>
    </w:p>
    <w:p>
      <w:pPr>
        <w:pStyle w:val="B1"/>
        <w:keepNext w:val="true"/>
        <w:rPr/>
      </w:pPr>
      <w:r>
        <w:rPr/>
        <w:t>-</w:t>
        <w:tab/>
        <w:t>Procedure Check_Criteria_Analysed_Info;</w:t>
      </w:r>
    </w:p>
    <w:p>
      <w:pPr>
        <w:pStyle w:val="B1"/>
        <w:keepNext w:val="true"/>
        <w:rPr/>
      </w:pPr>
      <w:r>
        <w:rPr/>
        <w:t>-</w:t>
        <w:tab/>
        <w:t>Procedure Check_Criteria_Unsuccessful;</w:t>
      </w:r>
    </w:p>
    <w:p>
      <w:pPr>
        <w:pStyle w:val="B1"/>
        <w:keepNext w:val="true"/>
        <w:rPr/>
      </w:pPr>
      <w:r>
        <w:rPr/>
        <w:t>-</w:t>
        <w:tab/>
        <w:t>Procedure Connect_To_Resource;</w:t>
      </w:r>
    </w:p>
    <w:p>
      <w:pPr>
        <w:pStyle w:val="B1"/>
        <w:keepNext w:val="true"/>
        <w:rPr/>
      </w:pPr>
      <w:r>
        <w:rPr/>
        <w:t>-</w:t>
        <w:tab/>
        <w:t>Procedure Handle_AC;</w:t>
      </w:r>
    </w:p>
    <w:p>
      <w:pPr>
        <w:pStyle w:val="B1"/>
        <w:keepNext w:val="true"/>
        <w:rPr/>
      </w:pPr>
      <w:r>
        <w:rPr/>
        <w:t>-</w:t>
        <w:tab/>
        <w:t>Procedure Handle_ACR;</w:t>
      </w:r>
    </w:p>
    <w:p>
      <w:pPr>
        <w:pStyle w:val="B1"/>
        <w:keepNext w:val="true"/>
        <w:rPr/>
      </w:pPr>
      <w:r>
        <w:rPr/>
        <w:t>-</w:t>
        <w:tab/>
        <w:t>Procedure Handle_CIR;</w:t>
      </w:r>
    </w:p>
    <w:p>
      <w:pPr>
        <w:pStyle w:val="B1"/>
        <w:keepNext w:val="true"/>
        <w:rPr/>
      </w:pPr>
      <w:r>
        <w:rPr/>
        <w:t>-</w:t>
        <w:tab/>
        <w:t>Procedure Handle_CIR_leg;</w:t>
      </w:r>
    </w:p>
    <w:p>
      <w:pPr>
        <w:pStyle w:val="B1"/>
        <w:keepNext w:val="true"/>
        <w:rPr/>
      </w:pPr>
      <w:r>
        <w:rPr/>
        <w:t>-</w:t>
        <w:tab/>
        <w:t>Procedure Complete_FCI_record;</w:t>
      </w:r>
    </w:p>
    <w:p>
      <w:pPr>
        <w:pStyle w:val="B1"/>
        <w:keepNext w:val="true"/>
        <w:rPr/>
      </w:pPr>
      <w:r>
        <w:rPr/>
        <w:t>-</w:t>
        <w:tab/>
        <w:t>Procedure Complete_all_FCI_records;</w:t>
      </w:r>
    </w:p>
    <w:p>
      <w:pPr>
        <w:pStyle w:val="B1"/>
        <w:keepNext w:val="true"/>
        <w:rPr/>
      </w:pPr>
      <w:r>
        <w:rPr/>
        <w:t>-</w:t>
        <w:tab/>
        <w:t>Procedure Handle_O_Answer;</w:t>
      </w:r>
    </w:p>
    <w:p>
      <w:pPr>
        <w:pStyle w:val="B1"/>
        <w:keepNext w:val="true"/>
        <w:rPr/>
      </w:pPr>
      <w:r>
        <w:rPr/>
        <w:t>-</w:t>
        <w:tab/>
        <w:t>Procedure Handle_T_Answer.</w:t>
      </w:r>
    </w:p>
    <w:p>
      <w:pPr>
        <w:pStyle w:val="Normal"/>
        <w:rPr/>
      </w:pPr>
      <w:r>
        <w:rPr/>
        <w:t>The detailed error handling for the process imcnSSF and the associated procedures is specified in 3GPP TS 29.278 [11].</w:t>
      </w:r>
    </w:p>
    <w:p>
      <w:pPr>
        <w:pStyle w:val="Heading5"/>
        <w:ind w:left="1701" w:hanging="1701"/>
        <w:rPr/>
      </w:pPr>
      <w:bookmarkStart w:id="131" w:name="__RefHeading___Toc477859051"/>
      <w:bookmarkEnd w:id="131"/>
      <w:r>
        <w:rPr/>
        <w:t>4.6.1.5.1</w:t>
        <w:tab/>
        <w:t>Process imcnSSF</w:t>
      </w:r>
    </w:p>
    <w:p>
      <w:pPr>
        <w:pStyle w:val="Normal"/>
        <w:rPr/>
      </w:pPr>
      <w:r>
        <w:rPr/>
      </w:r>
    </w:p>
    <w:p>
      <w:pPr>
        <w:pStyle w:val="TH"/>
        <w:rPr/>
      </w:pPr>
      <w:r>
        <w:rPr/>
        <w:drawing>
          <wp:inline distT="0" distB="0" distL="0" distR="0">
            <wp:extent cx="6118225" cy="755015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76"/>
                    <a:srcRect l="-6" t="-5" r="-6" b="-5"/>
                    <a:stretch>
                      <a:fillRect/>
                    </a:stretch>
                  </pic:blipFill>
                  <pic:spPr bwMode="auto">
                    <a:xfrm>
                      <a:off x="0" y="0"/>
                      <a:ext cx="6118225" cy="7550150"/>
                    </a:xfrm>
                    <a:prstGeom prst="rect">
                      <a:avLst/>
                    </a:prstGeom>
                  </pic:spPr>
                </pic:pic>
              </a:graphicData>
            </a:graphic>
          </wp:inline>
        </w:drawing>
      </w:r>
    </w:p>
    <w:p>
      <w:pPr>
        <w:pStyle w:val="TF"/>
        <w:rPr/>
      </w:pPr>
      <w:r>
        <w:rPr/>
        <w:t>Figure 4.34-1: Process imcnSSF (sheet 1)</w:t>
      </w:r>
    </w:p>
    <w:p>
      <w:pPr>
        <w:pStyle w:val="TH"/>
        <w:jc w:val="left"/>
        <w:rPr/>
      </w:pPr>
      <w:r>
        <w:rPr/>
        <w:drawing>
          <wp:inline distT="0" distB="0" distL="0" distR="0">
            <wp:extent cx="6118225" cy="7550150"/>
            <wp:effectExtent l="0" t="0" r="0" b="0"/>
            <wp:docPr id="81"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2" descr=""/>
                    <pic:cNvPicPr>
                      <a:picLocks noChangeAspect="1" noChangeArrowheads="1"/>
                    </pic:cNvPicPr>
                  </pic:nvPicPr>
                  <pic:blipFill>
                    <a:blip r:embed="rId77"/>
                    <a:srcRect l="-6" t="-5" r="-6" b="-5"/>
                    <a:stretch>
                      <a:fillRect/>
                    </a:stretch>
                  </pic:blipFill>
                  <pic:spPr bwMode="auto">
                    <a:xfrm>
                      <a:off x="0" y="0"/>
                      <a:ext cx="6118225" cy="7550150"/>
                    </a:xfrm>
                    <a:prstGeom prst="rect">
                      <a:avLst/>
                    </a:prstGeom>
                  </pic:spPr>
                </pic:pic>
              </a:graphicData>
            </a:graphic>
          </wp:inline>
        </w:drawing>
      </w:r>
    </w:p>
    <w:p>
      <w:pPr>
        <w:pStyle w:val="TF"/>
        <w:rPr/>
      </w:pPr>
      <w:r>
        <w:rPr/>
        <w:t>Figure 4.34-2: Process imcnSSF (sheet 2)</w:t>
      </w:r>
    </w:p>
    <w:p>
      <w:pPr>
        <w:pStyle w:val="TH"/>
        <w:rPr/>
      </w:pPr>
      <w:r>
        <w:rPr/>
        <w:drawing>
          <wp:inline distT="0" distB="0" distL="0" distR="0">
            <wp:extent cx="6118225" cy="7550150"/>
            <wp:effectExtent l="0" t="0" r="0" b="0"/>
            <wp:docPr id="82"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3" descr=""/>
                    <pic:cNvPicPr>
                      <a:picLocks noChangeAspect="1" noChangeArrowheads="1"/>
                    </pic:cNvPicPr>
                  </pic:nvPicPr>
                  <pic:blipFill>
                    <a:blip r:embed="rId78"/>
                    <a:srcRect l="-6" t="-5" r="-6" b="-5"/>
                    <a:stretch>
                      <a:fillRect/>
                    </a:stretch>
                  </pic:blipFill>
                  <pic:spPr bwMode="auto">
                    <a:xfrm>
                      <a:off x="0" y="0"/>
                      <a:ext cx="6118225" cy="7550150"/>
                    </a:xfrm>
                    <a:prstGeom prst="rect">
                      <a:avLst/>
                    </a:prstGeom>
                  </pic:spPr>
                </pic:pic>
              </a:graphicData>
            </a:graphic>
          </wp:inline>
        </w:drawing>
      </w:r>
    </w:p>
    <w:p>
      <w:pPr>
        <w:pStyle w:val="TF"/>
        <w:rPr/>
      </w:pPr>
      <w:r>
        <w:rPr/>
        <w:t>Figure 4.34-3: Process imcnSSF (sheet 3)</w:t>
      </w:r>
    </w:p>
    <w:p>
      <w:pPr>
        <w:pStyle w:val="TH"/>
        <w:rPr/>
      </w:pPr>
      <w:r>
        <w:rPr/>
        <w:drawing>
          <wp:inline distT="0" distB="0" distL="0" distR="0">
            <wp:extent cx="6118225" cy="7550150"/>
            <wp:effectExtent l="0" t="0" r="0" b="0"/>
            <wp:docPr id="83"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74" descr=""/>
                    <pic:cNvPicPr>
                      <a:picLocks noChangeAspect="1" noChangeArrowheads="1"/>
                    </pic:cNvPicPr>
                  </pic:nvPicPr>
                  <pic:blipFill>
                    <a:blip r:embed="rId79"/>
                    <a:srcRect l="-6" t="-5" r="-6" b="-5"/>
                    <a:stretch>
                      <a:fillRect/>
                    </a:stretch>
                  </pic:blipFill>
                  <pic:spPr bwMode="auto">
                    <a:xfrm>
                      <a:off x="0" y="0"/>
                      <a:ext cx="6118225" cy="7550150"/>
                    </a:xfrm>
                    <a:prstGeom prst="rect">
                      <a:avLst/>
                    </a:prstGeom>
                  </pic:spPr>
                </pic:pic>
              </a:graphicData>
            </a:graphic>
          </wp:inline>
        </w:drawing>
      </w:r>
    </w:p>
    <w:p>
      <w:pPr>
        <w:pStyle w:val="TF"/>
        <w:rPr/>
      </w:pPr>
      <w:r>
        <w:rPr/>
        <w:t>Figure 4.34-4: Process imcnSSF (sheet 4)</w:t>
      </w:r>
    </w:p>
    <w:p>
      <w:pPr>
        <w:pStyle w:val="TH"/>
        <w:rPr/>
      </w:pPr>
      <w:r>
        <w:rPr/>
        <w:drawing>
          <wp:inline distT="0" distB="0" distL="0" distR="0">
            <wp:extent cx="6118225" cy="7550150"/>
            <wp:effectExtent l="0" t="0" r="0" b="0"/>
            <wp:docPr id="84"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5" descr=""/>
                    <pic:cNvPicPr>
                      <a:picLocks noChangeAspect="1" noChangeArrowheads="1"/>
                    </pic:cNvPicPr>
                  </pic:nvPicPr>
                  <pic:blipFill>
                    <a:blip r:embed="rId80"/>
                    <a:srcRect l="-6" t="-5" r="-6" b="-5"/>
                    <a:stretch>
                      <a:fillRect/>
                    </a:stretch>
                  </pic:blipFill>
                  <pic:spPr bwMode="auto">
                    <a:xfrm>
                      <a:off x="0" y="0"/>
                      <a:ext cx="6118225" cy="7550150"/>
                    </a:xfrm>
                    <a:prstGeom prst="rect">
                      <a:avLst/>
                    </a:prstGeom>
                  </pic:spPr>
                </pic:pic>
              </a:graphicData>
            </a:graphic>
          </wp:inline>
        </w:drawing>
      </w:r>
    </w:p>
    <w:p>
      <w:pPr>
        <w:pStyle w:val="TF"/>
        <w:rPr/>
      </w:pPr>
      <w:r>
        <w:rPr/>
        <w:t>Figure 4.34-5: Process imcnSSF (sheet 5)</w:t>
      </w:r>
    </w:p>
    <w:p>
      <w:pPr>
        <w:pStyle w:val="TH"/>
        <w:rPr/>
      </w:pPr>
      <w:r>
        <w:rPr/>
        <w:drawing>
          <wp:inline distT="0" distB="0" distL="0" distR="0">
            <wp:extent cx="6118860" cy="7400925"/>
            <wp:effectExtent l="0" t="0" r="0" b="0"/>
            <wp:docPr id="85"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6" descr=""/>
                    <pic:cNvPicPr>
                      <a:picLocks noChangeAspect="1" noChangeArrowheads="1"/>
                    </pic:cNvPicPr>
                  </pic:nvPicPr>
                  <pic:blipFill>
                    <a:blip r:embed="rId81"/>
                    <a:srcRect l="-5" t="-4" r="-5" b="-4"/>
                    <a:stretch>
                      <a:fillRect/>
                    </a:stretch>
                  </pic:blipFill>
                  <pic:spPr bwMode="auto">
                    <a:xfrm>
                      <a:off x="0" y="0"/>
                      <a:ext cx="6118860" cy="7400925"/>
                    </a:xfrm>
                    <a:prstGeom prst="rect">
                      <a:avLst/>
                    </a:prstGeom>
                  </pic:spPr>
                </pic:pic>
              </a:graphicData>
            </a:graphic>
          </wp:inline>
        </w:drawing>
      </w:r>
    </w:p>
    <w:p>
      <w:pPr>
        <w:pStyle w:val="TF"/>
        <w:rPr/>
      </w:pPr>
      <w:r>
        <w:rPr/>
        <w:t>Figure 4.34-6: Process imcnSSF (sheet 6)</w:t>
      </w:r>
    </w:p>
    <w:p>
      <w:pPr>
        <w:pStyle w:val="TH"/>
        <w:rPr/>
      </w:pPr>
      <w:r>
        <w:rPr/>
        <w:drawing>
          <wp:inline distT="0" distB="0" distL="0" distR="0">
            <wp:extent cx="6116955" cy="7504430"/>
            <wp:effectExtent l="0" t="0" r="0" b="0"/>
            <wp:docPr id="86"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77" descr=""/>
                    <pic:cNvPicPr>
                      <a:picLocks noChangeAspect="1" noChangeArrowheads="1"/>
                    </pic:cNvPicPr>
                  </pic:nvPicPr>
                  <pic:blipFill>
                    <a:blip r:embed="rId82"/>
                    <a:srcRect l="-6" t="-5" r="-6" b="-5"/>
                    <a:stretch>
                      <a:fillRect/>
                    </a:stretch>
                  </pic:blipFill>
                  <pic:spPr bwMode="auto">
                    <a:xfrm>
                      <a:off x="0" y="0"/>
                      <a:ext cx="6116955" cy="7504430"/>
                    </a:xfrm>
                    <a:prstGeom prst="rect">
                      <a:avLst/>
                    </a:prstGeom>
                  </pic:spPr>
                </pic:pic>
              </a:graphicData>
            </a:graphic>
          </wp:inline>
        </w:drawing>
      </w:r>
    </w:p>
    <w:p>
      <w:pPr>
        <w:pStyle w:val="TF"/>
        <w:rPr/>
      </w:pPr>
      <w:r>
        <w:rPr/>
        <w:t>Figure 4.34-7: Process imcnSSF (sheet 7)</w:t>
      </w:r>
    </w:p>
    <w:p>
      <w:pPr>
        <w:pStyle w:val="TH"/>
        <w:rPr/>
      </w:pPr>
      <w:r>
        <w:rPr/>
        <w:drawing>
          <wp:inline distT="0" distB="0" distL="0" distR="0">
            <wp:extent cx="6118225" cy="7550150"/>
            <wp:effectExtent l="0" t="0" r="0" b="0"/>
            <wp:docPr id="87"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8" descr=""/>
                    <pic:cNvPicPr>
                      <a:picLocks noChangeAspect="1" noChangeArrowheads="1"/>
                    </pic:cNvPicPr>
                  </pic:nvPicPr>
                  <pic:blipFill>
                    <a:blip r:embed="rId83"/>
                    <a:srcRect l="-6" t="-5" r="-6" b="-5"/>
                    <a:stretch>
                      <a:fillRect/>
                    </a:stretch>
                  </pic:blipFill>
                  <pic:spPr bwMode="auto">
                    <a:xfrm>
                      <a:off x="0" y="0"/>
                      <a:ext cx="6118225" cy="7550150"/>
                    </a:xfrm>
                    <a:prstGeom prst="rect">
                      <a:avLst/>
                    </a:prstGeom>
                  </pic:spPr>
                </pic:pic>
              </a:graphicData>
            </a:graphic>
          </wp:inline>
        </w:drawing>
      </w:r>
    </w:p>
    <w:p>
      <w:pPr>
        <w:pStyle w:val="TF"/>
        <w:rPr/>
      </w:pPr>
      <w:r>
        <w:rPr/>
        <w:t>Figure 4.34-8: Process imcnSSF (sheet 8)</w:t>
      </w:r>
    </w:p>
    <w:p>
      <w:pPr>
        <w:pStyle w:val="TH"/>
        <w:rPr/>
      </w:pPr>
      <w:r>
        <w:rPr/>
        <w:drawing>
          <wp:inline distT="0" distB="0" distL="0" distR="0">
            <wp:extent cx="6118225" cy="7550150"/>
            <wp:effectExtent l="0" t="0" r="0" b="0"/>
            <wp:docPr id="88"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9" descr=""/>
                    <pic:cNvPicPr>
                      <a:picLocks noChangeAspect="1" noChangeArrowheads="1"/>
                    </pic:cNvPicPr>
                  </pic:nvPicPr>
                  <pic:blipFill>
                    <a:blip r:embed="rId84"/>
                    <a:srcRect l="-6" t="-5" r="-6" b="-5"/>
                    <a:stretch>
                      <a:fillRect/>
                    </a:stretch>
                  </pic:blipFill>
                  <pic:spPr bwMode="auto">
                    <a:xfrm>
                      <a:off x="0" y="0"/>
                      <a:ext cx="6118225" cy="7550150"/>
                    </a:xfrm>
                    <a:prstGeom prst="rect">
                      <a:avLst/>
                    </a:prstGeom>
                  </pic:spPr>
                </pic:pic>
              </a:graphicData>
            </a:graphic>
          </wp:inline>
        </w:drawing>
      </w:r>
    </w:p>
    <w:p>
      <w:pPr>
        <w:pStyle w:val="TF"/>
        <w:rPr/>
      </w:pPr>
      <w:r>
        <w:rPr/>
        <w:t>Figure 4.34-9: Process imcnSSF (sheet 9)</w:t>
      </w:r>
    </w:p>
    <w:p>
      <w:pPr>
        <w:pStyle w:val="TH"/>
        <w:rPr/>
      </w:pPr>
      <w:r>
        <w:rPr/>
        <w:drawing>
          <wp:inline distT="0" distB="0" distL="0" distR="0">
            <wp:extent cx="6118225" cy="7550150"/>
            <wp:effectExtent l="0" t="0" r="0" b="0"/>
            <wp:docPr id="89"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0" descr=""/>
                    <pic:cNvPicPr>
                      <a:picLocks noChangeAspect="1" noChangeArrowheads="1"/>
                    </pic:cNvPicPr>
                  </pic:nvPicPr>
                  <pic:blipFill>
                    <a:blip r:embed="rId85"/>
                    <a:srcRect l="-6" t="-5" r="-6" b="-5"/>
                    <a:stretch>
                      <a:fillRect/>
                    </a:stretch>
                  </pic:blipFill>
                  <pic:spPr bwMode="auto">
                    <a:xfrm>
                      <a:off x="0" y="0"/>
                      <a:ext cx="6118225" cy="7550150"/>
                    </a:xfrm>
                    <a:prstGeom prst="rect">
                      <a:avLst/>
                    </a:prstGeom>
                  </pic:spPr>
                </pic:pic>
              </a:graphicData>
            </a:graphic>
          </wp:inline>
        </w:drawing>
      </w:r>
    </w:p>
    <w:p>
      <w:pPr>
        <w:pStyle w:val="TF"/>
        <w:rPr/>
      </w:pPr>
      <w:r>
        <w:rPr/>
        <w:t>Figure 4.34-10: Process imcnSSF (sheet 10)</w:t>
      </w:r>
    </w:p>
    <w:p>
      <w:pPr>
        <w:pStyle w:val="TH"/>
        <w:rPr/>
      </w:pPr>
      <w:r>
        <w:rPr/>
        <w:drawing>
          <wp:inline distT="0" distB="0" distL="0" distR="0">
            <wp:extent cx="6118225" cy="7550150"/>
            <wp:effectExtent l="0" t="0" r="0" b="0"/>
            <wp:docPr id="90"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1" descr=""/>
                    <pic:cNvPicPr>
                      <a:picLocks noChangeAspect="1" noChangeArrowheads="1"/>
                    </pic:cNvPicPr>
                  </pic:nvPicPr>
                  <pic:blipFill>
                    <a:blip r:embed="rId86"/>
                    <a:srcRect l="-6" t="-5" r="-6" b="-5"/>
                    <a:stretch>
                      <a:fillRect/>
                    </a:stretch>
                  </pic:blipFill>
                  <pic:spPr bwMode="auto">
                    <a:xfrm>
                      <a:off x="0" y="0"/>
                      <a:ext cx="6118225" cy="7550150"/>
                    </a:xfrm>
                    <a:prstGeom prst="rect">
                      <a:avLst/>
                    </a:prstGeom>
                  </pic:spPr>
                </pic:pic>
              </a:graphicData>
            </a:graphic>
          </wp:inline>
        </w:drawing>
      </w:r>
    </w:p>
    <w:p>
      <w:pPr>
        <w:pStyle w:val="TF"/>
        <w:rPr/>
      </w:pPr>
      <w:r>
        <w:rPr/>
        <w:t>Figure 4.34-11: Process imcnSSF (sheet 11)</w:t>
      </w:r>
    </w:p>
    <w:p>
      <w:pPr>
        <w:pStyle w:val="TH"/>
        <w:rPr/>
      </w:pPr>
      <w:r>
        <w:rPr/>
        <w:drawing>
          <wp:inline distT="0" distB="0" distL="0" distR="0">
            <wp:extent cx="6118225" cy="7550150"/>
            <wp:effectExtent l="0" t="0" r="0" b="0"/>
            <wp:docPr id="91"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2" descr=""/>
                    <pic:cNvPicPr>
                      <a:picLocks noChangeAspect="1" noChangeArrowheads="1"/>
                    </pic:cNvPicPr>
                  </pic:nvPicPr>
                  <pic:blipFill>
                    <a:blip r:embed="rId87"/>
                    <a:srcRect l="-6" t="-5" r="-6" b="-5"/>
                    <a:stretch>
                      <a:fillRect/>
                    </a:stretch>
                  </pic:blipFill>
                  <pic:spPr bwMode="auto">
                    <a:xfrm>
                      <a:off x="0" y="0"/>
                      <a:ext cx="6118225" cy="7550150"/>
                    </a:xfrm>
                    <a:prstGeom prst="rect">
                      <a:avLst/>
                    </a:prstGeom>
                  </pic:spPr>
                </pic:pic>
              </a:graphicData>
            </a:graphic>
          </wp:inline>
        </w:drawing>
      </w:r>
    </w:p>
    <w:p>
      <w:pPr>
        <w:pStyle w:val="TF"/>
        <w:rPr/>
      </w:pPr>
      <w:r>
        <w:rPr/>
        <w:t>Figure 4.34-12: Process imcnSSF (sheet 12)</w:t>
      </w:r>
    </w:p>
    <w:p>
      <w:pPr>
        <w:pStyle w:val="TH"/>
        <w:rPr/>
      </w:pPr>
      <w:r>
        <w:rPr/>
        <w:drawing>
          <wp:inline distT="0" distB="0" distL="0" distR="0">
            <wp:extent cx="6118225" cy="7550150"/>
            <wp:effectExtent l="0" t="0" r="0" b="0"/>
            <wp:docPr id="92"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3" descr=""/>
                    <pic:cNvPicPr>
                      <a:picLocks noChangeAspect="1" noChangeArrowheads="1"/>
                    </pic:cNvPicPr>
                  </pic:nvPicPr>
                  <pic:blipFill>
                    <a:blip r:embed="rId88"/>
                    <a:srcRect l="-6" t="-5" r="-6" b="-5"/>
                    <a:stretch>
                      <a:fillRect/>
                    </a:stretch>
                  </pic:blipFill>
                  <pic:spPr bwMode="auto">
                    <a:xfrm>
                      <a:off x="0" y="0"/>
                      <a:ext cx="6118225" cy="7550150"/>
                    </a:xfrm>
                    <a:prstGeom prst="rect">
                      <a:avLst/>
                    </a:prstGeom>
                  </pic:spPr>
                </pic:pic>
              </a:graphicData>
            </a:graphic>
          </wp:inline>
        </w:drawing>
      </w:r>
    </w:p>
    <w:p>
      <w:pPr>
        <w:pStyle w:val="TF"/>
        <w:rPr/>
      </w:pPr>
      <w:r>
        <w:rPr/>
        <w:t>Figure 4.34-13: Process imcnSSF (sheet 13)</w:t>
      </w:r>
    </w:p>
    <w:p>
      <w:pPr>
        <w:pStyle w:val="TH"/>
        <w:rPr/>
      </w:pPr>
      <w:r>
        <w:rPr/>
        <w:drawing>
          <wp:inline distT="0" distB="0" distL="0" distR="0">
            <wp:extent cx="6118225" cy="7907655"/>
            <wp:effectExtent l="0" t="0" r="0" b="0"/>
            <wp:docPr id="93"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84" descr=""/>
                    <pic:cNvPicPr>
                      <a:picLocks noChangeAspect="1" noChangeArrowheads="1"/>
                    </pic:cNvPicPr>
                  </pic:nvPicPr>
                  <pic:blipFill>
                    <a:blip r:embed="rId89"/>
                    <a:srcRect l="-6" t="-5" r="-6" b="-5"/>
                    <a:stretch>
                      <a:fillRect/>
                    </a:stretch>
                  </pic:blipFill>
                  <pic:spPr bwMode="auto">
                    <a:xfrm>
                      <a:off x="0" y="0"/>
                      <a:ext cx="6118225" cy="7907655"/>
                    </a:xfrm>
                    <a:prstGeom prst="rect">
                      <a:avLst/>
                    </a:prstGeom>
                  </pic:spPr>
                </pic:pic>
              </a:graphicData>
            </a:graphic>
          </wp:inline>
        </w:drawing>
      </w:r>
    </w:p>
    <w:p>
      <w:pPr>
        <w:pStyle w:val="TF"/>
        <w:rPr/>
      </w:pPr>
      <w:r>
        <w:rPr/>
        <w:t>Figure 4.34-14: Process imcnSSF (sheet 14)</w:t>
      </w:r>
    </w:p>
    <w:p>
      <w:pPr>
        <w:pStyle w:val="TH"/>
        <w:rPr/>
      </w:pPr>
      <w:r>
        <w:rPr/>
        <w:drawing>
          <wp:inline distT="0" distB="0" distL="0" distR="0">
            <wp:extent cx="6118225" cy="7550150"/>
            <wp:effectExtent l="0" t="0" r="0" b="0"/>
            <wp:docPr id="94"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5" descr=""/>
                    <pic:cNvPicPr>
                      <a:picLocks noChangeAspect="1" noChangeArrowheads="1"/>
                    </pic:cNvPicPr>
                  </pic:nvPicPr>
                  <pic:blipFill>
                    <a:blip r:embed="rId90"/>
                    <a:srcRect l="-6" t="-5" r="-6" b="-5"/>
                    <a:stretch>
                      <a:fillRect/>
                    </a:stretch>
                  </pic:blipFill>
                  <pic:spPr bwMode="auto">
                    <a:xfrm>
                      <a:off x="0" y="0"/>
                      <a:ext cx="6118225" cy="7550150"/>
                    </a:xfrm>
                    <a:prstGeom prst="rect">
                      <a:avLst/>
                    </a:prstGeom>
                  </pic:spPr>
                </pic:pic>
              </a:graphicData>
            </a:graphic>
          </wp:inline>
        </w:drawing>
      </w:r>
    </w:p>
    <w:p>
      <w:pPr>
        <w:pStyle w:val="TF"/>
        <w:rPr/>
      </w:pPr>
      <w:r>
        <w:rPr/>
        <w:t>Figure 4.34-15: Process imcnSSF (sheet 15)</w:t>
      </w:r>
    </w:p>
    <w:p>
      <w:pPr>
        <w:pStyle w:val="TH"/>
        <w:rPr/>
      </w:pPr>
      <w:r>
        <w:rPr/>
        <w:drawing>
          <wp:inline distT="0" distB="0" distL="0" distR="0">
            <wp:extent cx="6118225" cy="7550150"/>
            <wp:effectExtent l="0" t="0" r="0" b="0"/>
            <wp:docPr id="95"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86" descr=""/>
                    <pic:cNvPicPr>
                      <a:picLocks noChangeAspect="1" noChangeArrowheads="1"/>
                    </pic:cNvPicPr>
                  </pic:nvPicPr>
                  <pic:blipFill>
                    <a:blip r:embed="rId91"/>
                    <a:srcRect l="-6" t="-5" r="-6" b="-5"/>
                    <a:stretch>
                      <a:fillRect/>
                    </a:stretch>
                  </pic:blipFill>
                  <pic:spPr bwMode="auto">
                    <a:xfrm>
                      <a:off x="0" y="0"/>
                      <a:ext cx="6118225" cy="7550150"/>
                    </a:xfrm>
                    <a:prstGeom prst="rect">
                      <a:avLst/>
                    </a:prstGeom>
                  </pic:spPr>
                </pic:pic>
              </a:graphicData>
            </a:graphic>
          </wp:inline>
        </w:drawing>
      </w:r>
    </w:p>
    <w:p>
      <w:pPr>
        <w:pStyle w:val="TF"/>
        <w:rPr/>
      </w:pPr>
      <w:r>
        <w:rPr/>
        <w:t>Figure 4.34-16: Process imcnSSF (sheet 16)</w:t>
      </w:r>
    </w:p>
    <w:p>
      <w:pPr>
        <w:pStyle w:val="TH"/>
        <w:rPr/>
      </w:pPr>
      <w:r>
        <w:rPr/>
        <w:drawing>
          <wp:inline distT="0" distB="0" distL="0" distR="0">
            <wp:extent cx="6118225" cy="7550150"/>
            <wp:effectExtent l="0" t="0" r="0" b="0"/>
            <wp:docPr id="96"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7" descr=""/>
                    <pic:cNvPicPr>
                      <a:picLocks noChangeAspect="1" noChangeArrowheads="1"/>
                    </pic:cNvPicPr>
                  </pic:nvPicPr>
                  <pic:blipFill>
                    <a:blip r:embed="rId92"/>
                    <a:srcRect l="-6" t="-5" r="-6" b="-5"/>
                    <a:stretch>
                      <a:fillRect/>
                    </a:stretch>
                  </pic:blipFill>
                  <pic:spPr bwMode="auto">
                    <a:xfrm>
                      <a:off x="0" y="0"/>
                      <a:ext cx="6118225" cy="7550150"/>
                    </a:xfrm>
                    <a:prstGeom prst="rect">
                      <a:avLst/>
                    </a:prstGeom>
                  </pic:spPr>
                </pic:pic>
              </a:graphicData>
            </a:graphic>
          </wp:inline>
        </w:drawing>
      </w:r>
    </w:p>
    <w:p>
      <w:pPr>
        <w:pStyle w:val="TF"/>
        <w:rPr/>
      </w:pPr>
      <w:r>
        <w:rPr/>
        <w:t>Figure 4.34-17: Process imcnSSF (sheet 17)</w:t>
      </w:r>
    </w:p>
    <w:p>
      <w:pPr>
        <w:pStyle w:val="TH"/>
        <w:rPr/>
      </w:pPr>
      <w:r>
        <w:rPr/>
        <w:drawing>
          <wp:inline distT="0" distB="0" distL="0" distR="0">
            <wp:extent cx="6118225" cy="7550150"/>
            <wp:effectExtent l="0" t="0" r="0" b="0"/>
            <wp:docPr id="97"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8" descr=""/>
                    <pic:cNvPicPr>
                      <a:picLocks noChangeAspect="1" noChangeArrowheads="1"/>
                    </pic:cNvPicPr>
                  </pic:nvPicPr>
                  <pic:blipFill>
                    <a:blip r:embed="rId93"/>
                    <a:srcRect l="-6" t="-5" r="-6" b="-5"/>
                    <a:stretch>
                      <a:fillRect/>
                    </a:stretch>
                  </pic:blipFill>
                  <pic:spPr bwMode="auto">
                    <a:xfrm>
                      <a:off x="0" y="0"/>
                      <a:ext cx="6118225" cy="7550150"/>
                    </a:xfrm>
                    <a:prstGeom prst="rect">
                      <a:avLst/>
                    </a:prstGeom>
                  </pic:spPr>
                </pic:pic>
              </a:graphicData>
            </a:graphic>
          </wp:inline>
        </w:drawing>
      </w:r>
    </w:p>
    <w:p>
      <w:pPr>
        <w:pStyle w:val="TF"/>
        <w:rPr/>
      </w:pPr>
      <w:r>
        <w:rPr/>
        <w:t>Figure 4.34-18: Process imcnSSF (sheet 18)</w:t>
      </w:r>
    </w:p>
    <w:p>
      <w:pPr>
        <w:pStyle w:val="TH"/>
        <w:rPr/>
      </w:pPr>
      <w:r>
        <w:rPr/>
        <w:drawing>
          <wp:inline distT="0" distB="0" distL="0" distR="0">
            <wp:extent cx="6118225" cy="7550150"/>
            <wp:effectExtent l="0" t="0" r="0" b="0"/>
            <wp:docPr id="98"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9" descr=""/>
                    <pic:cNvPicPr>
                      <a:picLocks noChangeAspect="1" noChangeArrowheads="1"/>
                    </pic:cNvPicPr>
                  </pic:nvPicPr>
                  <pic:blipFill>
                    <a:blip r:embed="rId94"/>
                    <a:srcRect l="-6" t="-5" r="-6" b="-5"/>
                    <a:stretch>
                      <a:fillRect/>
                    </a:stretch>
                  </pic:blipFill>
                  <pic:spPr bwMode="auto">
                    <a:xfrm>
                      <a:off x="0" y="0"/>
                      <a:ext cx="6118225" cy="7550150"/>
                    </a:xfrm>
                    <a:prstGeom prst="rect">
                      <a:avLst/>
                    </a:prstGeom>
                  </pic:spPr>
                </pic:pic>
              </a:graphicData>
            </a:graphic>
          </wp:inline>
        </w:drawing>
      </w:r>
    </w:p>
    <w:p>
      <w:pPr>
        <w:pStyle w:val="TF"/>
        <w:rPr/>
      </w:pPr>
      <w:r>
        <w:rPr/>
        <w:t>Figure 4.34-19: Process imcnSSF (sheet 19)</w:t>
      </w:r>
    </w:p>
    <w:p>
      <w:pPr>
        <w:pStyle w:val="TH"/>
        <w:rPr/>
      </w:pPr>
      <w:r>
        <w:rPr/>
        <w:drawing>
          <wp:inline distT="0" distB="0" distL="0" distR="0">
            <wp:extent cx="6118225" cy="7550150"/>
            <wp:effectExtent l="0" t="0" r="0" b="0"/>
            <wp:docPr id="99"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0" descr=""/>
                    <pic:cNvPicPr>
                      <a:picLocks noChangeAspect="1" noChangeArrowheads="1"/>
                    </pic:cNvPicPr>
                  </pic:nvPicPr>
                  <pic:blipFill>
                    <a:blip r:embed="rId95"/>
                    <a:srcRect l="-6" t="-5" r="-6" b="-5"/>
                    <a:stretch>
                      <a:fillRect/>
                    </a:stretch>
                  </pic:blipFill>
                  <pic:spPr bwMode="auto">
                    <a:xfrm>
                      <a:off x="0" y="0"/>
                      <a:ext cx="6118225" cy="7550150"/>
                    </a:xfrm>
                    <a:prstGeom prst="rect">
                      <a:avLst/>
                    </a:prstGeom>
                  </pic:spPr>
                </pic:pic>
              </a:graphicData>
            </a:graphic>
          </wp:inline>
        </w:drawing>
      </w:r>
    </w:p>
    <w:p>
      <w:pPr>
        <w:pStyle w:val="TF"/>
        <w:rPr/>
      </w:pPr>
      <w:r>
        <w:rPr/>
        <w:t>Figure 4.34-20: Process imcnSSF (sheet 20)</w:t>
      </w:r>
    </w:p>
    <w:p>
      <w:pPr>
        <w:pStyle w:val="TH"/>
        <w:rPr/>
      </w:pPr>
      <w:r>
        <w:rPr/>
        <w:drawing>
          <wp:inline distT="0" distB="0" distL="0" distR="0">
            <wp:extent cx="6118225" cy="7550150"/>
            <wp:effectExtent l="0" t="0" r="0" b="0"/>
            <wp:docPr id="100"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1" descr=""/>
                    <pic:cNvPicPr>
                      <a:picLocks noChangeAspect="1" noChangeArrowheads="1"/>
                    </pic:cNvPicPr>
                  </pic:nvPicPr>
                  <pic:blipFill>
                    <a:blip r:embed="rId96"/>
                    <a:srcRect l="-6" t="-5" r="-6" b="-5"/>
                    <a:stretch>
                      <a:fillRect/>
                    </a:stretch>
                  </pic:blipFill>
                  <pic:spPr bwMode="auto">
                    <a:xfrm>
                      <a:off x="0" y="0"/>
                      <a:ext cx="6118225" cy="7550150"/>
                    </a:xfrm>
                    <a:prstGeom prst="rect">
                      <a:avLst/>
                    </a:prstGeom>
                  </pic:spPr>
                </pic:pic>
              </a:graphicData>
            </a:graphic>
          </wp:inline>
        </w:drawing>
      </w:r>
    </w:p>
    <w:p>
      <w:pPr>
        <w:pStyle w:val="TF"/>
        <w:rPr/>
      </w:pPr>
      <w:r>
        <w:rPr/>
        <w:t>Figure 4.34-21: Process imcnSSF (sheet 21)</w:t>
      </w:r>
    </w:p>
    <w:p>
      <w:pPr>
        <w:pStyle w:val="TH"/>
        <w:rPr/>
      </w:pPr>
      <w:r>
        <w:rPr/>
        <w:drawing>
          <wp:inline distT="0" distB="0" distL="0" distR="0">
            <wp:extent cx="6118225" cy="7550150"/>
            <wp:effectExtent l="0" t="0" r="0" b="0"/>
            <wp:docPr id="101"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2" descr=""/>
                    <pic:cNvPicPr>
                      <a:picLocks noChangeAspect="1" noChangeArrowheads="1"/>
                    </pic:cNvPicPr>
                  </pic:nvPicPr>
                  <pic:blipFill>
                    <a:blip r:embed="rId97"/>
                    <a:srcRect l="-6" t="-5" r="-6" b="-5"/>
                    <a:stretch>
                      <a:fillRect/>
                    </a:stretch>
                  </pic:blipFill>
                  <pic:spPr bwMode="auto">
                    <a:xfrm>
                      <a:off x="0" y="0"/>
                      <a:ext cx="6118225" cy="7550150"/>
                    </a:xfrm>
                    <a:prstGeom prst="rect">
                      <a:avLst/>
                    </a:prstGeom>
                  </pic:spPr>
                </pic:pic>
              </a:graphicData>
            </a:graphic>
          </wp:inline>
        </w:drawing>
      </w:r>
    </w:p>
    <w:p>
      <w:pPr>
        <w:pStyle w:val="TF"/>
        <w:rPr/>
      </w:pPr>
      <w:r>
        <w:rPr/>
        <w:t>Figure 4.34-22: Process imcnSSF (sheet 22)</w:t>
      </w:r>
    </w:p>
    <w:p>
      <w:pPr>
        <w:pStyle w:val="TH"/>
        <w:rPr/>
      </w:pPr>
      <w:r>
        <w:rPr/>
        <w:drawing>
          <wp:inline distT="0" distB="0" distL="0" distR="0">
            <wp:extent cx="6118225" cy="7550150"/>
            <wp:effectExtent l="0" t="0" r="0" b="0"/>
            <wp:docPr id="102"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3" descr=""/>
                    <pic:cNvPicPr>
                      <a:picLocks noChangeAspect="1" noChangeArrowheads="1"/>
                    </pic:cNvPicPr>
                  </pic:nvPicPr>
                  <pic:blipFill>
                    <a:blip r:embed="rId98"/>
                    <a:srcRect l="-6" t="-5" r="-6" b="-5"/>
                    <a:stretch>
                      <a:fillRect/>
                    </a:stretch>
                  </pic:blipFill>
                  <pic:spPr bwMode="auto">
                    <a:xfrm>
                      <a:off x="0" y="0"/>
                      <a:ext cx="6118225" cy="7550150"/>
                    </a:xfrm>
                    <a:prstGeom prst="rect">
                      <a:avLst/>
                    </a:prstGeom>
                  </pic:spPr>
                </pic:pic>
              </a:graphicData>
            </a:graphic>
          </wp:inline>
        </w:drawing>
      </w:r>
    </w:p>
    <w:p>
      <w:pPr>
        <w:pStyle w:val="TF"/>
        <w:rPr/>
      </w:pPr>
      <w:r>
        <w:rPr/>
        <w:t>Figure 4.34-23: Process imcnSSF (sheet 23)</w:t>
      </w:r>
    </w:p>
    <w:p>
      <w:pPr>
        <w:pStyle w:val="TH"/>
        <w:rPr/>
      </w:pPr>
      <w:r>
        <w:rPr/>
        <w:drawing>
          <wp:inline distT="0" distB="0" distL="0" distR="0">
            <wp:extent cx="6118225" cy="7550150"/>
            <wp:effectExtent l="0" t="0" r="0" b="0"/>
            <wp:docPr id="103"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4" descr=""/>
                    <pic:cNvPicPr>
                      <a:picLocks noChangeAspect="1" noChangeArrowheads="1"/>
                    </pic:cNvPicPr>
                  </pic:nvPicPr>
                  <pic:blipFill>
                    <a:blip r:embed="rId99"/>
                    <a:srcRect l="-6" t="-5" r="-6" b="-5"/>
                    <a:stretch>
                      <a:fillRect/>
                    </a:stretch>
                  </pic:blipFill>
                  <pic:spPr bwMode="auto">
                    <a:xfrm>
                      <a:off x="0" y="0"/>
                      <a:ext cx="6118225" cy="7550150"/>
                    </a:xfrm>
                    <a:prstGeom prst="rect">
                      <a:avLst/>
                    </a:prstGeom>
                  </pic:spPr>
                </pic:pic>
              </a:graphicData>
            </a:graphic>
          </wp:inline>
        </w:drawing>
      </w:r>
    </w:p>
    <w:p>
      <w:pPr>
        <w:pStyle w:val="TF"/>
        <w:rPr/>
      </w:pPr>
      <w:r>
        <w:rPr/>
        <w:t>Figure 4.34-24: Process imcnSSF (sheet 24)</w:t>
      </w:r>
    </w:p>
    <w:p>
      <w:pPr>
        <w:pStyle w:val="TH"/>
        <w:rPr/>
      </w:pPr>
      <w:r>
        <w:rPr/>
        <w:drawing>
          <wp:inline distT="0" distB="0" distL="0" distR="0">
            <wp:extent cx="6118225" cy="7550150"/>
            <wp:effectExtent l="0" t="0" r="0" b="0"/>
            <wp:docPr id="104"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5" descr=""/>
                    <pic:cNvPicPr>
                      <a:picLocks noChangeAspect="1" noChangeArrowheads="1"/>
                    </pic:cNvPicPr>
                  </pic:nvPicPr>
                  <pic:blipFill>
                    <a:blip r:embed="rId100"/>
                    <a:srcRect l="-6" t="-5" r="-6" b="-5"/>
                    <a:stretch>
                      <a:fillRect/>
                    </a:stretch>
                  </pic:blipFill>
                  <pic:spPr bwMode="auto">
                    <a:xfrm>
                      <a:off x="0" y="0"/>
                      <a:ext cx="6118225" cy="7550150"/>
                    </a:xfrm>
                    <a:prstGeom prst="rect">
                      <a:avLst/>
                    </a:prstGeom>
                  </pic:spPr>
                </pic:pic>
              </a:graphicData>
            </a:graphic>
          </wp:inline>
        </w:drawing>
      </w:r>
    </w:p>
    <w:p>
      <w:pPr>
        <w:pStyle w:val="TF"/>
        <w:rPr/>
      </w:pPr>
      <w:r>
        <w:rPr/>
        <w:t>Figure 4.34-25: Process imcnSSF (sheet 25)</w:t>
      </w:r>
    </w:p>
    <w:p>
      <w:pPr>
        <w:pStyle w:val="TH"/>
        <w:rPr/>
      </w:pPr>
      <w:r>
        <w:rPr/>
        <w:drawing>
          <wp:inline distT="0" distB="0" distL="0" distR="0">
            <wp:extent cx="6118225" cy="7550150"/>
            <wp:effectExtent l="0" t="0" r="0" b="0"/>
            <wp:docPr id="105"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6" descr=""/>
                    <pic:cNvPicPr>
                      <a:picLocks noChangeAspect="1" noChangeArrowheads="1"/>
                    </pic:cNvPicPr>
                  </pic:nvPicPr>
                  <pic:blipFill>
                    <a:blip r:embed="rId101"/>
                    <a:srcRect l="-6" t="-5" r="-6" b="-5"/>
                    <a:stretch>
                      <a:fillRect/>
                    </a:stretch>
                  </pic:blipFill>
                  <pic:spPr bwMode="auto">
                    <a:xfrm>
                      <a:off x="0" y="0"/>
                      <a:ext cx="6118225" cy="7550150"/>
                    </a:xfrm>
                    <a:prstGeom prst="rect">
                      <a:avLst/>
                    </a:prstGeom>
                  </pic:spPr>
                </pic:pic>
              </a:graphicData>
            </a:graphic>
          </wp:inline>
        </w:drawing>
      </w:r>
    </w:p>
    <w:p>
      <w:pPr>
        <w:pStyle w:val="TF"/>
        <w:rPr/>
      </w:pPr>
      <w:r>
        <w:rPr/>
        <w:t>Figure 4.34-26: Process imcnSSF (sheet 26)</w:t>
      </w:r>
    </w:p>
    <w:p>
      <w:pPr>
        <w:pStyle w:val="TH"/>
        <w:rPr/>
      </w:pPr>
      <w:r>
        <w:rPr/>
        <w:drawing>
          <wp:inline distT="0" distB="0" distL="0" distR="0">
            <wp:extent cx="6118225" cy="7550150"/>
            <wp:effectExtent l="0" t="0" r="0" b="0"/>
            <wp:docPr id="106"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7" descr=""/>
                    <pic:cNvPicPr>
                      <a:picLocks noChangeAspect="1" noChangeArrowheads="1"/>
                    </pic:cNvPicPr>
                  </pic:nvPicPr>
                  <pic:blipFill>
                    <a:blip r:embed="rId102"/>
                    <a:srcRect l="-6" t="-5" r="-6" b="-5"/>
                    <a:stretch>
                      <a:fillRect/>
                    </a:stretch>
                  </pic:blipFill>
                  <pic:spPr bwMode="auto">
                    <a:xfrm>
                      <a:off x="0" y="0"/>
                      <a:ext cx="6118225" cy="7550150"/>
                    </a:xfrm>
                    <a:prstGeom prst="rect">
                      <a:avLst/>
                    </a:prstGeom>
                  </pic:spPr>
                </pic:pic>
              </a:graphicData>
            </a:graphic>
          </wp:inline>
        </w:drawing>
      </w:r>
    </w:p>
    <w:p>
      <w:pPr>
        <w:pStyle w:val="TF"/>
        <w:rPr/>
      </w:pPr>
      <w:r>
        <w:rPr/>
        <w:t>Figure 4.34-27: Process imcnSSF (sheet 27)</w:t>
      </w:r>
    </w:p>
    <w:p>
      <w:pPr>
        <w:pStyle w:val="TH"/>
        <w:rPr/>
      </w:pPr>
      <w:r>
        <w:rPr/>
        <w:drawing>
          <wp:inline distT="0" distB="0" distL="0" distR="0">
            <wp:extent cx="6118225" cy="7550150"/>
            <wp:effectExtent l="0" t="0" r="0" b="0"/>
            <wp:docPr id="107"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8" descr=""/>
                    <pic:cNvPicPr>
                      <a:picLocks noChangeAspect="1" noChangeArrowheads="1"/>
                    </pic:cNvPicPr>
                  </pic:nvPicPr>
                  <pic:blipFill>
                    <a:blip r:embed="rId103"/>
                    <a:srcRect l="-6" t="-5" r="-6" b="-5"/>
                    <a:stretch>
                      <a:fillRect/>
                    </a:stretch>
                  </pic:blipFill>
                  <pic:spPr bwMode="auto">
                    <a:xfrm>
                      <a:off x="0" y="0"/>
                      <a:ext cx="6118225" cy="7550150"/>
                    </a:xfrm>
                    <a:prstGeom prst="rect">
                      <a:avLst/>
                    </a:prstGeom>
                  </pic:spPr>
                </pic:pic>
              </a:graphicData>
            </a:graphic>
          </wp:inline>
        </w:drawing>
      </w:r>
    </w:p>
    <w:p>
      <w:pPr>
        <w:pStyle w:val="TF"/>
        <w:rPr/>
      </w:pPr>
      <w:r>
        <w:rPr/>
        <w:t>Figure 4.34-28: Process imcnSSF (sheet 28)</w:t>
      </w:r>
    </w:p>
    <w:p>
      <w:pPr>
        <w:pStyle w:val="TH"/>
        <w:rPr/>
      </w:pPr>
      <w:r>
        <w:rPr/>
        <w:drawing>
          <wp:inline distT="0" distB="0" distL="0" distR="0">
            <wp:extent cx="6118225" cy="7550150"/>
            <wp:effectExtent l="0" t="0" r="0" b="0"/>
            <wp:docPr id="108"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9" descr=""/>
                    <pic:cNvPicPr>
                      <a:picLocks noChangeAspect="1" noChangeArrowheads="1"/>
                    </pic:cNvPicPr>
                  </pic:nvPicPr>
                  <pic:blipFill>
                    <a:blip r:embed="rId104"/>
                    <a:srcRect l="-6" t="-5" r="-6" b="-5"/>
                    <a:stretch>
                      <a:fillRect/>
                    </a:stretch>
                  </pic:blipFill>
                  <pic:spPr bwMode="auto">
                    <a:xfrm>
                      <a:off x="0" y="0"/>
                      <a:ext cx="6118225" cy="7550150"/>
                    </a:xfrm>
                    <a:prstGeom prst="rect">
                      <a:avLst/>
                    </a:prstGeom>
                  </pic:spPr>
                </pic:pic>
              </a:graphicData>
            </a:graphic>
          </wp:inline>
        </w:drawing>
      </w:r>
    </w:p>
    <w:p>
      <w:pPr>
        <w:pStyle w:val="TF"/>
        <w:rPr/>
      </w:pPr>
      <w:r>
        <w:rPr/>
        <w:t>Figure 4.34-29: Process imcnSSF (sheet 29)</w:t>
      </w:r>
    </w:p>
    <w:p>
      <w:pPr>
        <w:pStyle w:val="TH"/>
        <w:rPr/>
      </w:pPr>
      <w:r>
        <w:rPr/>
        <w:drawing>
          <wp:inline distT="0" distB="0" distL="0" distR="0">
            <wp:extent cx="6118225" cy="7550150"/>
            <wp:effectExtent l="0" t="0" r="0" b="0"/>
            <wp:docPr id="109"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0" descr=""/>
                    <pic:cNvPicPr>
                      <a:picLocks noChangeAspect="1" noChangeArrowheads="1"/>
                    </pic:cNvPicPr>
                  </pic:nvPicPr>
                  <pic:blipFill>
                    <a:blip r:embed="rId105"/>
                    <a:srcRect l="-6" t="-5" r="-6" b="-5"/>
                    <a:stretch>
                      <a:fillRect/>
                    </a:stretch>
                  </pic:blipFill>
                  <pic:spPr bwMode="auto">
                    <a:xfrm>
                      <a:off x="0" y="0"/>
                      <a:ext cx="6118225" cy="7550150"/>
                    </a:xfrm>
                    <a:prstGeom prst="rect">
                      <a:avLst/>
                    </a:prstGeom>
                  </pic:spPr>
                </pic:pic>
              </a:graphicData>
            </a:graphic>
          </wp:inline>
        </w:drawing>
      </w:r>
    </w:p>
    <w:p>
      <w:pPr>
        <w:pStyle w:val="TF"/>
        <w:rPr/>
      </w:pPr>
      <w:r>
        <w:rPr/>
        <w:t>Figure 4.34-30: Process imcnSSF (sheet 30)</w:t>
      </w:r>
    </w:p>
    <w:p>
      <w:pPr>
        <w:pStyle w:val="Heading4"/>
        <w:ind w:left="1418" w:hanging="1418"/>
        <w:rPr/>
      </w:pPr>
      <w:bookmarkStart w:id="132" w:name="__RefHeading___Toc477859052"/>
      <w:bookmarkEnd w:id="132"/>
      <w:r>
        <w:rPr>
          <w:lang w:val="en-US" w:eastAsia="en-US"/>
        </w:rPr>
        <w:t>4.6.1.6</w:t>
        <w:tab/>
      </w:r>
      <w:r>
        <w:rPr/>
        <w:t>Process imcn_SSME_SSF</w:t>
      </w:r>
      <w:r>
        <w:rPr>
          <w:rFonts w:eastAsia="MS Gothic;ＭＳ ゴシック"/>
          <w:lang w:eastAsia="ja-JP"/>
        </w:rPr>
        <w:t xml:space="preserve"> and procedures</w:t>
      </w:r>
    </w:p>
    <w:p>
      <w:pPr>
        <w:pStyle w:val="Normal"/>
        <w:keepNext w:val="true"/>
        <w:keepLines/>
        <w:rPr/>
      </w:pPr>
      <w:r>
        <w:rPr/>
        <w:t xml:space="preserve">One process is instantiated at the IM-SSF for each Call Gap message received from a gsmSCF. </w:t>
      </w:r>
    </w:p>
    <w:p>
      <w:pPr>
        <w:pStyle w:val="Normal"/>
        <w:keepNext w:val="true"/>
        <w:keepLines/>
        <w:rPr/>
      </w:pPr>
      <w:r>
        <w:rPr/>
        <w:t>This subclause contains the SDL process for IM</w:t>
        <w:noBreakHyphen/>
        <w:t xml:space="preserve">SSF handling of the CallGap operation received from a gsmSCF. </w:t>
      </w:r>
    </w:p>
    <w:p>
      <w:pPr>
        <w:pStyle w:val="Normal"/>
        <w:keepNext w:val="true"/>
        <w:keepLines/>
        <w:rPr/>
      </w:pPr>
      <w:r>
        <w:rPr/>
        <w:t>The following Call Gap procedures specified in 3GPP TS 23.078 Rel</w:t>
        <w:noBreakHyphen/>
        <w:t>99 [</w:t>
      </w:r>
      <w:r>
        <w:rPr>
          <w:rFonts w:eastAsia="MS Gothic;ＭＳ ゴシック"/>
          <w:lang w:val="en-US" w:eastAsia="en-US"/>
        </w:rPr>
        <w:t>4</w:t>
      </w:r>
      <w:r>
        <w:rPr/>
        <w:t>] shall also be applicable for IM</w:t>
        <w:noBreakHyphen/>
        <w:t>SSF. The IM</w:t>
        <w:noBreakHyphen/>
        <w:t>SSF shall take the role of the gsmSSF in the following:</w:t>
      </w:r>
    </w:p>
    <w:p>
      <w:pPr>
        <w:pStyle w:val="B1"/>
        <w:rPr/>
      </w:pPr>
      <w:r>
        <w:rPr/>
        <w:t>-</w:t>
        <w:tab/>
        <w:t>Procedure Store_Call_Gap_Criteria;</w:t>
      </w:r>
    </w:p>
    <w:p>
      <w:pPr>
        <w:pStyle w:val="B1"/>
        <w:rPr/>
      </w:pPr>
      <w:r>
        <w:rPr/>
        <w:t>-</w:t>
        <w:tab/>
        <w:t>Procedure Check_Gap_Criteria.</w:t>
      </w:r>
    </w:p>
    <w:p>
      <w:pPr>
        <w:pStyle w:val="TH"/>
        <w:rPr/>
      </w:pPr>
      <w:r>
        <w:rPr/>
        <w:drawing>
          <wp:inline distT="0" distB="0" distL="0" distR="0">
            <wp:extent cx="6118225" cy="7907655"/>
            <wp:effectExtent l="0" t="0" r="0" b="0"/>
            <wp:docPr id="110"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1" descr=""/>
                    <pic:cNvPicPr>
                      <a:picLocks noChangeAspect="1" noChangeArrowheads="1"/>
                    </pic:cNvPicPr>
                  </pic:nvPicPr>
                  <pic:blipFill>
                    <a:blip r:embed="rId106"/>
                    <a:srcRect l="-6" t="-5" r="-6" b="-5"/>
                    <a:stretch>
                      <a:fillRect/>
                    </a:stretch>
                  </pic:blipFill>
                  <pic:spPr bwMode="auto">
                    <a:xfrm>
                      <a:off x="0" y="0"/>
                      <a:ext cx="6118225" cy="7907655"/>
                    </a:xfrm>
                    <a:prstGeom prst="rect">
                      <a:avLst/>
                    </a:prstGeom>
                  </pic:spPr>
                </pic:pic>
              </a:graphicData>
            </a:graphic>
          </wp:inline>
        </w:drawing>
      </w:r>
    </w:p>
    <w:p>
      <w:pPr>
        <w:pStyle w:val="TF"/>
        <w:rPr/>
      </w:pPr>
      <w:r>
        <w:rPr/>
        <w:t xml:space="preserve">Figure </w:t>
      </w:r>
      <w:r>
        <w:rPr>
          <w:lang w:val="en-US" w:eastAsia="en-US"/>
        </w:rPr>
        <w:t>4.35-1</w:t>
      </w:r>
      <w:r>
        <w:rPr/>
        <w:t xml:space="preserve">: Process imcn_SSME_SSF (sheet </w:t>
      </w:r>
      <w:r>
        <w:rPr>
          <w:lang w:val="en-US" w:eastAsia="en-US"/>
        </w:rPr>
        <w:t>1</w:t>
      </w:r>
      <w:r>
        <w:rPr/>
        <w:t>)</w:t>
      </w:r>
    </w:p>
    <w:p>
      <w:pPr>
        <w:pStyle w:val="Normal"/>
        <w:keepNext w:val="true"/>
        <w:keepLines/>
        <w:rPr/>
      </w:pPr>
      <w:r>
        <w:rPr/>
      </w:r>
    </w:p>
    <w:p>
      <w:pPr>
        <w:pStyle w:val="TH"/>
        <w:rPr/>
      </w:pPr>
      <w:r>
        <w:rPr/>
        <w:drawing>
          <wp:inline distT="0" distB="0" distL="0" distR="0">
            <wp:extent cx="6118225" cy="7907655"/>
            <wp:effectExtent l="0" t="0" r="0" b="0"/>
            <wp:docPr id="111"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2" descr=""/>
                    <pic:cNvPicPr>
                      <a:picLocks noChangeAspect="1" noChangeArrowheads="1"/>
                    </pic:cNvPicPr>
                  </pic:nvPicPr>
                  <pic:blipFill>
                    <a:blip r:embed="rId107"/>
                    <a:srcRect l="-6" t="-5" r="-6" b="-5"/>
                    <a:stretch>
                      <a:fillRect/>
                    </a:stretch>
                  </pic:blipFill>
                  <pic:spPr bwMode="auto">
                    <a:xfrm>
                      <a:off x="0" y="0"/>
                      <a:ext cx="6118225" cy="7907655"/>
                    </a:xfrm>
                    <a:prstGeom prst="rect">
                      <a:avLst/>
                    </a:prstGeom>
                  </pic:spPr>
                </pic:pic>
              </a:graphicData>
            </a:graphic>
          </wp:inline>
        </w:drawing>
      </w:r>
    </w:p>
    <w:p>
      <w:pPr>
        <w:pStyle w:val="TF"/>
        <w:rPr/>
      </w:pPr>
      <w:r>
        <w:rPr/>
        <w:t xml:space="preserve">Figure 4.35-2: Process imcn_SSME_SSF (sheet </w:t>
      </w:r>
      <w:r>
        <w:rPr>
          <w:lang w:val="en-US" w:eastAsia="en-US"/>
        </w:rPr>
        <w:t>2</w:t>
      </w:r>
      <w:r>
        <w:rPr/>
        <w:t>)</w:t>
      </w:r>
    </w:p>
    <w:p>
      <w:pPr>
        <w:pStyle w:val="Heading2"/>
        <w:rPr/>
      </w:pPr>
      <w:bookmarkStart w:id="133" w:name="__RefHeading___Toc477859053"/>
      <w:bookmarkEnd w:id="133"/>
      <w:r>
        <w:rPr/>
        <w:t>4.7</w:t>
        <w:tab/>
        <w:t>Descriptions of information Flows</w:t>
      </w:r>
    </w:p>
    <w:p>
      <w:pPr>
        <w:pStyle w:val="Normal"/>
        <w:keepNext w:val="true"/>
        <w:rPr/>
      </w:pPr>
      <w:r>
        <w:rPr/>
        <w:t>This clause contains the detailed description of the information flows used by CAMEL</w:t>
      </w:r>
      <w:r>
        <w:rPr>
          <w:rFonts w:eastAsia="MS Gothic;ＭＳ ゴシック"/>
          <w:lang w:eastAsia="ja-JP"/>
        </w:rPr>
        <w:t xml:space="preserve"> </w:t>
      </w:r>
      <w:r>
        <w:rPr/>
        <w:t>for IP Multimedia Subsystems call control.</w:t>
      </w:r>
    </w:p>
    <w:p>
      <w:pPr>
        <w:pStyle w:val="Normal"/>
        <w:rPr/>
      </w:pPr>
      <w:r>
        <w:rPr/>
        <w:t xml:space="preserve">Each Information Element </w:t>
      </w:r>
      <w:r>
        <w:rPr>
          <w:rFonts w:eastAsia="MS Gothic;ＭＳ ゴシック"/>
          <w:lang w:eastAsia="ja-JP"/>
        </w:rPr>
        <w:t>(</w:t>
      </w:r>
      <w:r>
        <w:rPr/>
        <w:t>IE</w:t>
      </w:r>
      <w:r>
        <w:rPr>
          <w:rFonts w:eastAsia="MS Gothic;ＭＳ ゴシック"/>
          <w:lang w:eastAsia="ja-JP"/>
        </w:rPr>
        <w:t>)</w:t>
      </w:r>
      <w:r>
        <w:rPr/>
        <w:t xml:space="preserve"> is marked as Mandatory (M), Conditional (C), Specific conditions (S), mutually Exclusive (E),</w:t>
      </w:r>
      <w:r>
        <w:rPr>
          <w:rFonts w:eastAsia="MS Gothic;ＭＳ ゴシック"/>
          <w:lang w:eastAsia="ja-JP"/>
        </w:rPr>
        <w:t xml:space="preserve"> </w:t>
      </w:r>
      <w:r>
        <w:rPr/>
        <w:t xml:space="preserve">Optional (O) or </w:t>
      </w:r>
      <w:r>
        <w:rPr>
          <w:rFonts w:eastAsia="MS Gothic;ＭＳ ゴシック"/>
          <w:lang w:eastAsia="ja-JP"/>
        </w:rPr>
        <w:t>not</w:t>
      </w:r>
      <w:r>
        <w:rPr/>
        <w:t xml:space="preserve"> applicable (-) for each different traffic case</w:t>
      </w:r>
      <w:r>
        <w:rPr>
          <w:rFonts w:eastAsia="MS Gothic;ＭＳ ゴシック"/>
          <w:lang w:eastAsia="ja-JP"/>
        </w:rPr>
        <w:t>:</w:t>
      </w:r>
      <w:r>
        <w:rPr/>
        <w:t xml:space="preserve"> IP Multimedia Origination (IM_Orig), IP Multimedia Termination (IM_Term). Th</w:t>
      </w:r>
      <w:r>
        <w:rPr>
          <w:rFonts w:eastAsia="MS Gothic;ＭＳ ゴシック"/>
          <w:lang w:eastAsia="ja-JP"/>
        </w:rPr>
        <w:t>e</w:t>
      </w:r>
      <w:r>
        <w:rPr/>
        <w:t xml:space="preserve"> distinction between IM_Orig and IM_Term calls is not applicable to all Information Flows.</w:t>
      </w:r>
    </w:p>
    <w:p>
      <w:pPr>
        <w:pStyle w:val="Normal"/>
        <w:rPr>
          <w:rFonts w:eastAsia="MS Gothic;ＭＳ ゴシック"/>
          <w:lang w:eastAsia="ja-JP"/>
        </w:rPr>
      </w:pPr>
      <w:r>
        <w:rPr/>
        <w:t>An 'M' IE shall always be included for the corresponding traffic case. A 'C' IE shall be included if the sending entity has the necessary information to populate the IE. The conditions for the inclusion of an  'S' IE are shown in the 'Description' column of the definition table. When a set of  'E' IEs is shown in the definition of an Information Flow or compound IE, only one of those IEs may be included. An 'O' IE may be included or omitted as required by the service logic. A '</w:t>
        <w:noBreakHyphen/>
        <w:t>' IE shall always be omitted for the corresponding traffic case. This categori</w:t>
      </w:r>
      <w:r>
        <w:rPr>
          <w:rFonts w:eastAsia="MS Gothic;ＭＳ ゴシック"/>
          <w:lang w:eastAsia="ja-JP"/>
        </w:rPr>
        <w:t>z</w:t>
      </w:r>
      <w:r>
        <w:rPr/>
        <w:t>ation is a functional classification, i.e.</w:t>
      </w:r>
      <w:r>
        <w:rPr>
          <w:rFonts w:eastAsia="MS Gothic;ＭＳ ゴシック"/>
          <w:lang w:eastAsia="ja-JP"/>
        </w:rPr>
        <w:t xml:space="preserve"> it defines the requirements for the</w:t>
      </w:r>
      <w:r>
        <w:rPr/>
        <w:t xml:space="preserve"> stage 2 information</w:t>
      </w:r>
      <w:r>
        <w:rPr>
          <w:rFonts w:eastAsia="MS Gothic;ＭＳ ゴシック"/>
          <w:lang w:eastAsia="ja-JP"/>
        </w:rPr>
        <w:t>. It is</w:t>
      </w:r>
      <w:r>
        <w:rPr/>
        <w:t xml:space="preserve"> not a stage 3 classification to be used for the ASN.1 syntax of the protocol. </w:t>
      </w:r>
    </w:p>
    <w:p>
      <w:pPr>
        <w:pStyle w:val="Normal"/>
        <w:rPr/>
      </w:pPr>
      <w:r>
        <w:rPr/>
        <w:t>Details of errors and exceptions to these rules are specified in 3GPP TS 29.278 [11].</w:t>
      </w:r>
    </w:p>
    <w:p>
      <w:pPr>
        <w:pStyle w:val="Heading3"/>
        <w:rPr/>
      </w:pPr>
      <w:bookmarkStart w:id="134" w:name="__RefHeading___Toc477859054"/>
      <w:bookmarkEnd w:id="134"/>
      <w:r>
        <w:rPr/>
        <w:t>4.7.1</w:t>
        <w:tab/>
        <w:t>IM</w:t>
        <w:noBreakHyphen/>
        <w:t>SSF to gsmSCF information flows</w:t>
      </w:r>
    </w:p>
    <w:p>
      <w:pPr>
        <w:pStyle w:val="Heading4"/>
        <w:ind w:left="1418" w:hanging="1418"/>
        <w:rPr/>
      </w:pPr>
      <w:bookmarkStart w:id="135" w:name="__RefHeading___Toc477859055"/>
      <w:bookmarkEnd w:id="135"/>
      <w:r>
        <w:rPr/>
        <w:t>4.7.1.1</w:t>
        <w:tab/>
        <w:t>Activity Test ack</w:t>
      </w:r>
    </w:p>
    <w:p>
      <w:pPr>
        <w:pStyle w:val="Heading5"/>
        <w:ind w:left="1701" w:hanging="1701"/>
        <w:rPr/>
      </w:pPr>
      <w:bookmarkStart w:id="136" w:name="__RefHeading___Toc477859056"/>
      <w:bookmarkEnd w:id="136"/>
      <w:r>
        <w:rPr/>
        <w:t>4.7.1.1.1</w:t>
        <w:tab/>
        <w:t>Description</w:t>
      </w:r>
    </w:p>
    <w:p>
      <w:pPr>
        <w:pStyle w:val="Normal"/>
        <w:rPr/>
      </w:pPr>
      <w:r>
        <w:rPr/>
        <w:t>This IF is the response to the Activity Test.</w:t>
      </w:r>
    </w:p>
    <w:p>
      <w:pPr>
        <w:pStyle w:val="Heading5"/>
        <w:ind w:left="1701" w:hanging="1701"/>
        <w:rPr/>
      </w:pPr>
      <w:bookmarkStart w:id="137" w:name="__RefHeading___Toc477859057"/>
      <w:bookmarkEnd w:id="137"/>
      <w:r>
        <w:rPr/>
        <w:t>4.7.1.1.2</w:t>
        <w:tab/>
        <w:t>Information Elements</w:t>
      </w:r>
    </w:p>
    <w:p>
      <w:pPr>
        <w:pStyle w:val="Normal"/>
        <w:rPr/>
      </w:pPr>
      <w:r>
        <w:rPr/>
        <w:t>This IF contains no information elements.</w:t>
      </w:r>
    </w:p>
    <w:p>
      <w:pPr>
        <w:pStyle w:val="Heading4"/>
        <w:ind w:left="1418" w:hanging="1418"/>
        <w:rPr/>
      </w:pPr>
      <w:bookmarkStart w:id="138" w:name="__RefHeading___Toc477859058"/>
      <w:bookmarkEnd w:id="138"/>
      <w:r>
        <w:rPr/>
        <w:t>4.7.1.2</w:t>
        <w:tab/>
        <w:t>Apply Charging Report</w:t>
      </w:r>
    </w:p>
    <w:p>
      <w:pPr>
        <w:pStyle w:val="Heading5"/>
        <w:ind w:left="1701" w:hanging="1701"/>
        <w:rPr/>
      </w:pPr>
      <w:bookmarkStart w:id="139" w:name="__RefHeading___Toc477859059"/>
      <w:bookmarkEnd w:id="139"/>
      <w:r>
        <w:rPr/>
        <w:t>4.7.1.2.1</w:t>
        <w:tab/>
        <w:t>Description</w:t>
      </w:r>
    </w:p>
    <w:p>
      <w:pPr>
        <w:pStyle w:val="Normal"/>
        <w:rPr/>
      </w:pPr>
      <w:r>
        <w:rPr/>
        <w:t>This IF is used by the IM</w:t>
        <w:noBreakHyphen/>
        <w:t>SSF to report to the gsmSCF the information requested in the Apply Charging IF.</w:t>
      </w:r>
    </w:p>
    <w:p>
      <w:pPr>
        <w:pStyle w:val="Heading5"/>
        <w:ind w:left="1701" w:hanging="1701"/>
        <w:rPr/>
      </w:pPr>
      <w:bookmarkStart w:id="140" w:name="__RefHeading___Toc477859060"/>
      <w:bookmarkEnd w:id="140"/>
      <w:r>
        <w:rPr/>
        <w:t>4.7.1.2.2</w:t>
        <w:tab/>
        <w:t>Information Elements</w:t>
      </w:r>
    </w:p>
    <w:tbl>
      <w:tblPr>
        <w:tblW w:w="7723" w:type="dxa"/>
        <w:jc w:val="left"/>
        <w:tblInd w:w="-35" w:type="dxa"/>
        <w:tblLayout w:type="fixed"/>
        <w:tblCellMar>
          <w:top w:w="0" w:type="dxa"/>
          <w:left w:w="28" w:type="dxa"/>
          <w:bottom w:w="0" w:type="dxa"/>
          <w:right w:w="28" w:type="dxa"/>
        </w:tblCellMar>
      </w:tblPr>
      <w:tblGrid>
        <w:gridCol w:w="2623"/>
        <w:gridCol w:w="915"/>
        <w:gridCol w:w="4185"/>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915"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185"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Call Result</w:t>
            </w:r>
          </w:p>
        </w:tc>
        <w:tc>
          <w:tcPr>
            <w:tcW w:w="91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185" w:type="dxa"/>
            <w:tcBorders>
              <w:top w:val="single" w:sz="6" w:space="0" w:color="000000"/>
              <w:left w:val="single" w:sz="6" w:space="0" w:color="000000"/>
              <w:bottom w:val="single" w:sz="6" w:space="0" w:color="000000"/>
              <w:right w:val="single" w:sz="6" w:space="0" w:color="000000"/>
            </w:tcBorders>
          </w:tcPr>
          <w:p>
            <w:pPr>
              <w:pStyle w:val="TAL"/>
              <w:rPr/>
            </w:pPr>
            <w:r>
              <w:rPr/>
              <w:t>This IE contains the charging information to be provided by the IM</w:t>
              <w:noBreakHyphen/>
              <w:t>SSF.</w:t>
            </w:r>
          </w:p>
        </w:tc>
      </w:tr>
    </w:tbl>
    <w:p>
      <w:pPr>
        <w:pStyle w:val="Normal"/>
        <w:rPr/>
      </w:pPr>
      <w:r>
        <w:rPr/>
      </w:r>
    </w:p>
    <w:p>
      <w:pPr>
        <w:pStyle w:val="Normal"/>
        <w:rPr/>
      </w:pPr>
      <w:r>
        <w:rPr/>
        <w:t>Call Result contains the following information:</w:t>
      </w:r>
    </w:p>
    <w:tbl>
      <w:tblPr>
        <w:tblW w:w="7966" w:type="dxa"/>
        <w:jc w:val="left"/>
        <w:tblInd w:w="-35" w:type="dxa"/>
        <w:tblLayout w:type="fixed"/>
        <w:tblCellMar>
          <w:top w:w="0" w:type="dxa"/>
          <w:left w:w="28" w:type="dxa"/>
          <w:bottom w:w="0" w:type="dxa"/>
          <w:right w:w="28" w:type="dxa"/>
        </w:tblCellMar>
      </w:tblPr>
      <w:tblGrid>
        <w:gridCol w:w="2623"/>
        <w:gridCol w:w="735"/>
        <w:gridCol w:w="460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735"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60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Time Duration Charging Result</w:t>
            </w:r>
          </w:p>
        </w:tc>
        <w:tc>
          <w:tcPr>
            <w:tcW w:w="73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608" w:type="dxa"/>
            <w:tcBorders>
              <w:top w:val="single" w:sz="6" w:space="0" w:color="000000"/>
              <w:left w:val="single" w:sz="6" w:space="0" w:color="000000"/>
              <w:bottom w:val="single" w:sz="6" w:space="0" w:color="000000"/>
              <w:right w:val="single" w:sz="6" w:space="0" w:color="000000"/>
            </w:tcBorders>
          </w:tcPr>
          <w:p>
            <w:pPr>
              <w:pStyle w:val="TAL"/>
              <w:rPr/>
            </w:pPr>
            <w:r>
              <w:rPr/>
              <w:t>This IE is a list defined in the next table.</w:t>
            </w:r>
          </w:p>
        </w:tc>
      </w:tr>
    </w:tbl>
    <w:p>
      <w:pPr>
        <w:pStyle w:val="Normal"/>
        <w:rPr/>
      </w:pPr>
      <w:r>
        <w:rPr/>
      </w:r>
    </w:p>
    <w:p>
      <w:pPr>
        <w:pStyle w:val="Normal"/>
        <w:keepNext w:val="true"/>
        <w:keepLines/>
        <w:rPr/>
      </w:pPr>
      <w:r>
        <w:rPr/>
        <w:t>Time Duration Charging Result contains the following information:</w:t>
      </w:r>
    </w:p>
    <w:tbl>
      <w:tblPr>
        <w:tblW w:w="7966" w:type="dxa"/>
        <w:jc w:val="left"/>
        <w:tblInd w:w="-35" w:type="dxa"/>
        <w:tblLayout w:type="fixed"/>
        <w:tblCellMar>
          <w:top w:w="0" w:type="dxa"/>
          <w:left w:w="28" w:type="dxa"/>
          <w:bottom w:w="0" w:type="dxa"/>
          <w:right w:w="28" w:type="dxa"/>
        </w:tblCellMar>
      </w:tblPr>
      <w:tblGrid>
        <w:gridCol w:w="2623"/>
        <w:gridCol w:w="1005"/>
        <w:gridCol w:w="433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005"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33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Time Information</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 xml:space="preserve">This IE is a choice between Time if No Tariff Switch and Time if Tariff Switch. This IE is described in the next table. </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Party To Charge</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This IE is received in the related ApplyCharging operation to correlate the result to the request. This IE shall be a copy of the corresponding IE received in the Apply Charging operation.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Call Active</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This IE indicates whether the call is active or not.</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Call Released at Tcp Expiry</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This element is an indication that the IM</w:t>
              <w:noBreakHyphen/>
              <w:t>SSF has released the call and terminated the dialogue, due to Tcp expiry.</w:t>
              <w:br/>
              <w:t>It shall be present when ACR is sent due to Tcp expiry and the IM</w:t>
              <w:noBreakHyphen/>
              <w:t>SSF has released the call (because "ReleaseIfExceeded" was present in ACH operation).</w:t>
              <w:br/>
              <w:t>In all other circumstances, this element shall be absent.</w:t>
            </w:r>
          </w:p>
        </w:tc>
      </w:tr>
    </w:tbl>
    <w:p>
      <w:pPr>
        <w:pStyle w:val="Normal"/>
        <w:rPr/>
      </w:pPr>
      <w:r>
        <w:rPr/>
      </w:r>
    </w:p>
    <w:p>
      <w:pPr>
        <w:pStyle w:val="Normal"/>
        <w:keepNext w:val="true"/>
        <w:keepLines/>
        <w:rPr/>
      </w:pPr>
      <w:r>
        <w:rPr/>
        <w:t>Time Information contains one of the following information:</w:t>
      </w:r>
    </w:p>
    <w:tbl>
      <w:tblPr>
        <w:tblW w:w="7966" w:type="dxa"/>
        <w:jc w:val="left"/>
        <w:tblInd w:w="-35" w:type="dxa"/>
        <w:tblLayout w:type="fixed"/>
        <w:tblCellMar>
          <w:top w:w="0" w:type="dxa"/>
          <w:left w:w="28" w:type="dxa"/>
          <w:bottom w:w="0" w:type="dxa"/>
          <w:right w:w="28" w:type="dxa"/>
        </w:tblCellMar>
      </w:tblPr>
      <w:tblGrid>
        <w:gridCol w:w="2623"/>
        <w:gridCol w:w="1005"/>
        <w:gridCol w:w="433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005"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33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Time If No Tariff Switch</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4338" w:type="dxa"/>
            <w:tcBorders>
              <w:top w:val="single" w:sz="6" w:space="0" w:color="000000"/>
              <w:left w:val="single" w:sz="6" w:space="0" w:color="000000"/>
              <w:bottom w:val="single" w:sz="6" w:space="0" w:color="000000"/>
              <w:right w:val="single" w:sz="6" w:space="0" w:color="000000"/>
            </w:tcBorders>
          </w:tcPr>
          <w:p>
            <w:pPr>
              <w:pStyle w:val="TAL"/>
              <w:rPr>
                <w:rFonts w:eastAsia="Arial Unicode MS"/>
                <w:lang w:eastAsia="ja-JP"/>
              </w:rPr>
            </w:pPr>
            <w:r>
              <w:rPr/>
              <w:t>This IE will be present if no tariff switch has occurred since the reception of the first Apply Charging IF for the connection to the Called Party</w:t>
            </w:r>
            <w:r>
              <w:rPr>
                <w:rFonts w:eastAsia="MS Gothic;ＭＳ ゴシック"/>
                <w:lang w:eastAsia="ja-JP"/>
              </w:rPr>
              <w:t xml:space="preserve"> </w:t>
            </w:r>
            <w:r>
              <w:rPr/>
              <w:t xml:space="preserve">or the </w:t>
            </w:r>
            <w:r>
              <w:rPr>
                <w:rFonts w:eastAsia="Arial Unicode MS"/>
                <w:lang w:eastAsia="ja-JP"/>
              </w:rPr>
              <w:t>MRFC</w:t>
            </w:r>
            <w:r>
              <w:rPr/>
              <w:t xml:space="preserve"> connection, otherwise it will be absent. </w:t>
            </w:r>
          </w:p>
          <w:p>
            <w:pPr>
              <w:pStyle w:val="TAL"/>
              <w:rPr/>
            </w:pPr>
            <w:r>
              <w:rPr>
                <w:rFonts w:eastAsia="Arial Unicode MS"/>
                <w:lang w:eastAsia="ja-JP"/>
              </w:rPr>
              <w:t xml:space="preserve">If Answer was detected for the connection to the Called Party or the </w:t>
            </w:r>
            <w:r>
              <w:rPr>
                <w:rFonts w:eastAsia="Arial Unicode MS"/>
                <w:lang w:eastAsia="ja-JP"/>
              </w:rPr>
              <w:t>MRFC</w:t>
            </w:r>
            <w:r>
              <w:rPr>
                <w:rFonts w:eastAsia="Arial Unicode MS"/>
                <w:lang w:eastAsia="ja-JP"/>
              </w:rPr>
              <w:t xml:space="preserve"> connection, then the elapsed time since detection of Answer shall be reported.</w:t>
            </w:r>
          </w:p>
          <w:p>
            <w:pPr>
              <w:pStyle w:val="TAL"/>
              <w:rPr/>
            </w:pPr>
            <w:r>
              <w:rPr>
                <w:rFonts w:eastAsia="Arial Unicode MS"/>
                <w:lang w:eastAsia="ja-JP"/>
              </w:rPr>
              <w:t>If answer was not detected, it shall be set to "0".</w:t>
            </w:r>
            <w:r>
              <w:rPr/>
              <w:t xml:space="preserve"> </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Time If Tariff Switch</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 xml:space="preserve">This IE will be present if a tariff switch has occurred since the reception of the first Apply Charging IF for the connection to the Called Party or the </w:t>
            </w:r>
            <w:r>
              <w:rPr>
                <w:rFonts w:eastAsia="Arial Unicode MS"/>
                <w:lang w:eastAsia="ja-JP"/>
              </w:rPr>
              <w:t>MRFC</w:t>
            </w:r>
            <w:r>
              <w:rPr/>
              <w:t xml:space="preserve"> connection, otherwise it will be absent.</w:t>
            </w:r>
          </w:p>
        </w:tc>
      </w:tr>
    </w:tbl>
    <w:p>
      <w:pPr>
        <w:pStyle w:val="Normal"/>
        <w:rPr/>
      </w:pPr>
      <w:r>
        <w:rPr/>
      </w:r>
    </w:p>
    <w:p>
      <w:pPr>
        <w:pStyle w:val="Heading4"/>
        <w:ind w:left="1418" w:hanging="1418"/>
        <w:rPr/>
      </w:pPr>
      <w:bookmarkStart w:id="141" w:name="__RefHeading___Toc477859061"/>
      <w:bookmarkEnd w:id="141"/>
      <w:r>
        <w:rPr/>
        <w:t>4.7.1.3</w:t>
        <w:tab/>
        <w:t>Call Gap</w:t>
      </w:r>
    </w:p>
    <w:p>
      <w:pPr>
        <w:pStyle w:val="Heading5"/>
        <w:ind w:left="1701" w:hanging="1701"/>
        <w:rPr/>
      </w:pPr>
      <w:bookmarkStart w:id="142" w:name="__RefHeading___Toc477859062"/>
      <w:bookmarkEnd w:id="142"/>
      <w:r>
        <w:rPr/>
        <w:t>4.7.1.3.1</w:t>
        <w:tab/>
        <w:t>Description</w:t>
      </w:r>
    </w:p>
    <w:p>
      <w:pPr>
        <w:pStyle w:val="Normal"/>
        <w:keepNext w:val="true"/>
        <w:keepLines/>
        <w:rPr/>
      </w:pPr>
      <w:r>
        <w:rPr/>
        <w:t>This IF is used to activate/modify/remove a call gap mechanism in the IM</w:t>
        <w:noBreakHyphen/>
        <w:t>SSF. The call gap mechanism is used to reduce the rate at which specific service requests are sent to a gsmSCF.</w:t>
      </w:r>
    </w:p>
    <w:p>
      <w:pPr>
        <w:pStyle w:val="Normal"/>
        <w:keepNext w:val="true"/>
        <w:keepLines/>
        <w:rPr/>
      </w:pPr>
      <w:r>
        <w:rPr/>
        <w:t>A Call Gap operation can only be sent on an opened dialogue between a gsmSCF and the IM</w:t>
        <w:noBreakHyphen/>
        <w:t>SSF.</w:t>
      </w:r>
    </w:p>
    <w:p>
      <w:pPr>
        <w:pStyle w:val="Normal"/>
        <w:keepNext w:val="true"/>
        <w:keepLines/>
        <w:rPr/>
      </w:pPr>
      <w:r>
        <w:rPr/>
        <w:t>It is possible to have several call gapping conditions applicable to the same IM</w:t>
        <w:noBreakHyphen/>
        <w:t>SSF (i.e. each conditions were activated for a defined Service (identified by the serviceKey) by a defined gsmSCF (identified by the gsmSCFAddress).</w:t>
      </w:r>
    </w:p>
    <w:p>
      <w:pPr>
        <w:pStyle w:val="Heading5"/>
        <w:ind w:left="1701" w:hanging="1701"/>
        <w:rPr/>
      </w:pPr>
      <w:bookmarkStart w:id="143" w:name="__RefHeading___Toc477859063"/>
      <w:r>
        <w:rPr/>
        <w:t>4.7.1.3.2</w:t>
        <w:tab/>
        <w:t>Information Elements</w:t>
      </w:r>
      <w:bookmarkEnd w:id="143"/>
      <w:r>
        <w:rPr/>
        <w:t xml:space="preserve"> </w:t>
      </w:r>
    </w:p>
    <w:tbl>
      <w:tblPr>
        <w:tblW w:w="9710" w:type="dxa"/>
        <w:jc w:val="left"/>
        <w:tblInd w:w="-78" w:type="dxa"/>
        <w:tblLayout w:type="fixed"/>
        <w:tblCellMar>
          <w:top w:w="0" w:type="dxa"/>
          <w:left w:w="71" w:type="dxa"/>
          <w:bottom w:w="0" w:type="dxa"/>
          <w:right w:w="71" w:type="dxa"/>
        </w:tblCellMar>
      </w:tblPr>
      <w:tblGrid>
        <w:gridCol w:w="2623"/>
        <w:gridCol w:w="709"/>
        <w:gridCol w:w="637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709"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637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Gap Criteria</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6378" w:type="dxa"/>
            <w:tcBorders>
              <w:top w:val="single" w:sz="6" w:space="0" w:color="000000"/>
              <w:left w:val="single" w:sz="6" w:space="0" w:color="000000"/>
              <w:bottom w:val="single" w:sz="6" w:space="0" w:color="000000"/>
              <w:right w:val="single" w:sz="6" w:space="0" w:color="000000"/>
            </w:tcBorders>
          </w:tcPr>
          <w:p>
            <w:pPr>
              <w:pStyle w:val="TAL"/>
              <w:rPr/>
            </w:pPr>
            <w:r>
              <w:rPr/>
              <w:t>This IE specifies the criteria for a call to be subject to call gapping.</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Gap Indicators</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6378" w:type="dxa"/>
            <w:tcBorders>
              <w:top w:val="single" w:sz="6" w:space="0" w:color="000000"/>
              <w:left w:val="single" w:sz="6" w:space="0" w:color="000000"/>
              <w:bottom w:val="single" w:sz="6" w:space="0" w:color="000000"/>
              <w:right w:val="single" w:sz="6" w:space="0" w:color="000000"/>
            </w:tcBorders>
          </w:tcPr>
          <w:p>
            <w:pPr>
              <w:pStyle w:val="TAL"/>
              <w:rPr>
                <w:lang w:eastAsia="fr-FR"/>
              </w:rPr>
            </w:pPr>
            <w:r>
              <w:rPr>
                <w:lang w:eastAsia="fr-FR"/>
              </w:rPr>
              <w:t>This parameter indicates the gapping characteristics.</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Control Type</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6378" w:type="dxa"/>
            <w:tcBorders>
              <w:top w:val="single" w:sz="6" w:space="0" w:color="000000"/>
              <w:left w:val="single" w:sz="6" w:space="0" w:color="000000"/>
              <w:bottom w:val="single" w:sz="6" w:space="0" w:color="000000"/>
              <w:right w:val="single" w:sz="6" w:space="0" w:color="000000"/>
            </w:tcBorders>
          </w:tcPr>
          <w:p>
            <w:pPr>
              <w:pStyle w:val="TAL"/>
              <w:rPr>
                <w:lang w:eastAsia="fr-FR"/>
              </w:rPr>
            </w:pPr>
            <w:r>
              <w:rPr>
                <w:lang w:eastAsia="fr-FR"/>
              </w:rPr>
              <w:t>This parameter indicates the reason for activating call gapping.</w:t>
            </w:r>
          </w:p>
          <w:p>
            <w:pPr>
              <w:pStyle w:val="TAL"/>
              <w:rPr/>
            </w:pPr>
            <w:r>
              <w:rPr>
                <w:lang w:eastAsia="fr-FR"/>
              </w:rPr>
              <w:t>The value "sCPOverloaded" indicates that an automatic congestion detection and control mechanism in the SCP has detected a congestion situation.</w:t>
            </w:r>
          </w:p>
          <w:p>
            <w:pPr>
              <w:pStyle w:val="TAL"/>
              <w:rPr/>
            </w:pPr>
            <w:r>
              <w:rPr>
                <w:lang w:eastAsia="fr-FR"/>
              </w:rPr>
              <w:t>The value "manuallyInitiated" indicates that the service and or network/service management centre has detected a congestion situation, or any other situation that requires manually initiated controls.</w:t>
            </w:r>
          </w:p>
          <w:p>
            <w:pPr>
              <w:pStyle w:val="TAL"/>
              <w:rPr/>
            </w:pPr>
            <w:r>
              <w:rPr>
                <w:lang w:eastAsia="fr-FR"/>
              </w:rPr>
              <w:t>The controlType "manuallyInitiated" will have priority over "sCPOverloaded" call gap.</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Gap Treatment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6378" w:type="dxa"/>
            <w:tcBorders>
              <w:top w:val="single" w:sz="6" w:space="0" w:color="000000"/>
              <w:left w:val="single" w:sz="6" w:space="0" w:color="000000"/>
              <w:bottom w:val="single" w:sz="6" w:space="0" w:color="000000"/>
              <w:right w:val="single" w:sz="6" w:space="0" w:color="000000"/>
            </w:tcBorders>
          </w:tcPr>
          <w:p>
            <w:pPr>
              <w:pStyle w:val="TAL"/>
              <w:rPr/>
            </w:pPr>
            <w:r>
              <w:rPr>
                <w:lang w:eastAsia="fr-FR"/>
              </w:rPr>
              <w:t>This parameter indicates how calls that were rejected due to the call gapping condition and for which the Default Call Handling was set to "Release Call" shall be treated.</w:t>
            </w:r>
          </w:p>
        </w:tc>
      </w:tr>
      <w:tr>
        <w:trPr>
          <w:cantSplit w:val="true"/>
        </w:trPr>
        <w:tc>
          <w:tcPr>
            <w:tcW w:w="9710" w:type="dxa"/>
            <w:gridSpan w:val="3"/>
            <w:tcBorders>
              <w:top w:val="single" w:sz="6" w:space="0" w:color="000000"/>
              <w:left w:val="single" w:sz="6" w:space="0" w:color="000000"/>
              <w:bottom w:val="single" w:sz="6" w:space="0" w:color="000000"/>
              <w:right w:val="single" w:sz="6" w:space="0" w:color="000000"/>
            </w:tcBorders>
          </w:tcPr>
          <w:p>
            <w:pPr>
              <w:pStyle w:val="TAN"/>
              <w:rPr/>
            </w:pPr>
            <w:r>
              <w:rPr/>
              <w:t>M</w:t>
              <w:tab/>
              <w:t>Mandatory (The IE shall always be sent).</w:t>
            </w:r>
          </w:p>
          <w:p>
            <w:pPr>
              <w:pStyle w:val="TAN"/>
              <w:rPr>
                <w:lang w:eastAsia="fr-FR"/>
              </w:rPr>
            </w:pPr>
            <w:r>
              <w:rPr/>
              <w:t>O</w:t>
              <w:tab/>
              <w:t>Optional (Service logic dependent).</w:t>
            </w:r>
          </w:p>
        </w:tc>
      </w:tr>
    </w:tbl>
    <w:p>
      <w:pPr>
        <w:pStyle w:val="Normal"/>
        <w:rPr/>
      </w:pPr>
      <w:r>
        <w:rPr/>
      </w:r>
    </w:p>
    <w:p>
      <w:pPr>
        <w:pStyle w:val="Normal"/>
        <w:rPr/>
      </w:pPr>
      <w:r>
        <w:rPr/>
        <w:t>Gap Criteria contains one of the following (Choice):</w:t>
      </w:r>
    </w:p>
    <w:tbl>
      <w:tblPr>
        <w:tblW w:w="9710" w:type="dxa"/>
        <w:jc w:val="left"/>
        <w:tblInd w:w="-78" w:type="dxa"/>
        <w:tblLayout w:type="fixed"/>
        <w:tblCellMar>
          <w:top w:w="0" w:type="dxa"/>
          <w:left w:w="71" w:type="dxa"/>
          <w:bottom w:w="0" w:type="dxa"/>
          <w:right w:w="71" w:type="dxa"/>
        </w:tblCellMar>
      </w:tblPr>
      <w:tblGrid>
        <w:gridCol w:w="2623"/>
        <w:gridCol w:w="709"/>
        <w:gridCol w:w="637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709"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637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Basic Gap Criteria</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6378" w:type="dxa"/>
            <w:tcBorders>
              <w:top w:val="single" w:sz="6" w:space="0" w:color="000000"/>
              <w:left w:val="single" w:sz="6" w:space="0" w:color="000000"/>
              <w:bottom w:val="single" w:sz="6" w:space="0" w:color="000000"/>
              <w:right w:val="single" w:sz="6" w:space="0" w:color="000000"/>
            </w:tcBorders>
          </w:tcPr>
          <w:p>
            <w:pPr>
              <w:pStyle w:val="TAL"/>
              <w:rPr/>
            </w:pPr>
            <w:r>
              <w:rPr/>
              <w:t>This IE is a choice of various basic criteria.</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Compound Gap Criteria</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6378" w:type="dxa"/>
            <w:tcBorders>
              <w:top w:val="single" w:sz="6" w:space="0" w:color="000000"/>
              <w:left w:val="single" w:sz="6" w:space="0" w:color="000000"/>
              <w:bottom w:val="single" w:sz="6" w:space="0" w:color="000000"/>
              <w:right w:val="single" w:sz="6" w:space="0" w:color="000000"/>
            </w:tcBorders>
          </w:tcPr>
          <w:p>
            <w:pPr>
              <w:pStyle w:val="TAL"/>
              <w:rPr/>
            </w:pPr>
            <w:r>
              <w:rPr/>
              <w:t>This IE is a choice of various criteria including an ScfID.</w:t>
            </w:r>
          </w:p>
        </w:tc>
      </w:tr>
      <w:tr>
        <w:trPr>
          <w:cantSplit w:val="true"/>
        </w:trPr>
        <w:tc>
          <w:tcPr>
            <w:tcW w:w="9710" w:type="dxa"/>
            <w:gridSpan w:val="3"/>
            <w:tcBorders>
              <w:top w:val="single" w:sz="6" w:space="0" w:color="000000"/>
              <w:left w:val="single" w:sz="6" w:space="0" w:color="000000"/>
              <w:bottom w:val="single" w:sz="6" w:space="0" w:color="000000"/>
              <w:right w:val="single" w:sz="6" w:space="0" w:color="000000"/>
            </w:tcBorders>
          </w:tcPr>
          <w:p>
            <w:pPr>
              <w:pStyle w:val="TAN"/>
              <w:rPr/>
            </w:pPr>
            <w:r>
              <w:rPr/>
              <w:t>O</w:t>
              <w:tab/>
              <w:t>Optional (Service logic dependent).</w:t>
            </w:r>
          </w:p>
        </w:tc>
      </w:tr>
    </w:tbl>
    <w:p>
      <w:pPr>
        <w:pStyle w:val="Normal"/>
        <w:rPr/>
      </w:pPr>
      <w:r>
        <w:rPr/>
      </w:r>
    </w:p>
    <w:p>
      <w:pPr>
        <w:pStyle w:val="Normal"/>
        <w:rPr/>
      </w:pPr>
      <w:r>
        <w:rPr/>
        <w:t>Compound Gap Criteria contains the following Information:</w:t>
      </w:r>
    </w:p>
    <w:tbl>
      <w:tblPr>
        <w:tblW w:w="9710" w:type="dxa"/>
        <w:jc w:val="left"/>
        <w:tblInd w:w="-78" w:type="dxa"/>
        <w:tblLayout w:type="fixed"/>
        <w:tblCellMar>
          <w:top w:w="0" w:type="dxa"/>
          <w:left w:w="71" w:type="dxa"/>
          <w:bottom w:w="0" w:type="dxa"/>
          <w:right w:w="71" w:type="dxa"/>
        </w:tblCellMar>
      </w:tblPr>
      <w:tblGrid>
        <w:gridCol w:w="2623"/>
        <w:gridCol w:w="709"/>
        <w:gridCol w:w="637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709"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637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Basic Gap Criteria</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6378" w:type="dxa"/>
            <w:tcBorders>
              <w:top w:val="single" w:sz="6" w:space="0" w:color="000000"/>
              <w:left w:val="single" w:sz="6" w:space="0" w:color="000000"/>
              <w:bottom w:val="single" w:sz="6" w:space="0" w:color="000000"/>
              <w:right w:val="single" w:sz="6" w:space="0" w:color="000000"/>
            </w:tcBorders>
          </w:tcPr>
          <w:p>
            <w:pPr>
              <w:pStyle w:val="TAL"/>
              <w:rPr/>
            </w:pPr>
            <w:r>
              <w:rPr/>
              <w:t>This IE is a choice of various criteria</w:t>
            </w:r>
            <w:r>
              <w:rPr>
                <w:rFonts w:eastAsia="MS Gothic;ＭＳ ゴシック"/>
                <w:lang w:eastAsia="ja-JP"/>
              </w:rPr>
              <w:t>.</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ScfID</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6378" w:type="dxa"/>
            <w:tcBorders>
              <w:top w:val="single" w:sz="6" w:space="0" w:color="000000"/>
              <w:left w:val="single" w:sz="6" w:space="0" w:color="000000"/>
              <w:bottom w:val="single" w:sz="6" w:space="0" w:color="000000"/>
              <w:right w:val="single" w:sz="6" w:space="0" w:color="000000"/>
            </w:tcBorders>
          </w:tcPr>
          <w:p>
            <w:pPr>
              <w:pStyle w:val="TAL"/>
              <w:rPr>
                <w:lang w:eastAsia="fr-FR"/>
              </w:rPr>
            </w:pPr>
            <w:r>
              <w:rPr>
                <w:lang w:eastAsia="fr-FR"/>
              </w:rPr>
              <w:t>This IE contains the address of the gsmSCF which initiated the CallGapping.</w:t>
            </w:r>
          </w:p>
        </w:tc>
      </w:tr>
      <w:tr>
        <w:trPr>
          <w:cantSplit w:val="true"/>
        </w:trPr>
        <w:tc>
          <w:tcPr>
            <w:tcW w:w="9710" w:type="dxa"/>
            <w:gridSpan w:val="3"/>
            <w:tcBorders>
              <w:top w:val="single" w:sz="6" w:space="0" w:color="000000"/>
              <w:left w:val="single" w:sz="6" w:space="0" w:color="000000"/>
              <w:bottom w:val="single" w:sz="6" w:space="0" w:color="000000"/>
              <w:right w:val="single" w:sz="6" w:space="0" w:color="000000"/>
            </w:tcBorders>
          </w:tcPr>
          <w:p>
            <w:pPr>
              <w:pStyle w:val="TAN"/>
              <w:rPr/>
            </w:pPr>
            <w:r>
              <w:rPr/>
              <w:t>M</w:t>
              <w:tab/>
              <w:t>Mandatory (The IE shall always be sent).</w:t>
            </w:r>
          </w:p>
          <w:p>
            <w:pPr>
              <w:pStyle w:val="TAN"/>
              <w:rPr>
                <w:lang w:eastAsia="fr-FR"/>
              </w:rPr>
            </w:pPr>
            <w:r>
              <w:rPr/>
              <w:t>O</w:t>
              <w:tab/>
              <w:t>Optional (Service logic dependent).</w:t>
            </w:r>
          </w:p>
        </w:tc>
      </w:tr>
    </w:tbl>
    <w:p>
      <w:pPr>
        <w:pStyle w:val="Normal"/>
        <w:rPr/>
      </w:pPr>
      <w:r>
        <w:rPr/>
      </w:r>
    </w:p>
    <w:p>
      <w:pPr>
        <w:pStyle w:val="Normal"/>
        <w:keepNext w:val="true"/>
        <w:keepLines/>
        <w:rPr/>
      </w:pPr>
      <w:r>
        <w:rPr/>
        <w:t>Basic Gap Criteria contains one of the following (Choice):</w:t>
      </w:r>
    </w:p>
    <w:tbl>
      <w:tblPr>
        <w:tblW w:w="9710" w:type="dxa"/>
        <w:jc w:val="left"/>
        <w:tblInd w:w="-78" w:type="dxa"/>
        <w:tblLayout w:type="fixed"/>
        <w:tblCellMar>
          <w:top w:w="0" w:type="dxa"/>
          <w:left w:w="71" w:type="dxa"/>
          <w:bottom w:w="0" w:type="dxa"/>
          <w:right w:w="71" w:type="dxa"/>
        </w:tblCellMar>
      </w:tblPr>
      <w:tblGrid>
        <w:gridCol w:w="2623"/>
        <w:gridCol w:w="709"/>
        <w:gridCol w:w="637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709"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637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Called Address</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6378" w:type="dxa"/>
            <w:tcBorders>
              <w:top w:val="single" w:sz="6" w:space="0" w:color="000000"/>
              <w:left w:val="single" w:sz="6" w:space="0" w:color="000000"/>
              <w:bottom w:val="single" w:sz="6" w:space="0" w:color="000000"/>
              <w:right w:val="single" w:sz="6" w:space="0" w:color="000000"/>
            </w:tcBorders>
          </w:tcPr>
          <w:p>
            <w:pPr>
              <w:pStyle w:val="TAL"/>
              <w:rPr/>
            </w:pPr>
            <w:r>
              <w:rPr/>
              <w:t>This parameter contains a string of digits. At each call attempt, when the leading digits of the dialled number match this specific value, the call gapping treatment shall be applied to this call.</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Service</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6378" w:type="dxa"/>
            <w:tcBorders>
              <w:top w:val="single" w:sz="6" w:space="0" w:color="000000"/>
              <w:left w:val="single" w:sz="6" w:space="0" w:color="000000"/>
              <w:bottom w:val="single" w:sz="6" w:space="0" w:color="000000"/>
              <w:right w:val="single" w:sz="6" w:space="0" w:color="000000"/>
            </w:tcBorders>
          </w:tcPr>
          <w:p>
            <w:pPr>
              <w:pStyle w:val="TAL"/>
              <w:rPr/>
            </w:pPr>
            <w:r>
              <w:rPr>
                <w:lang w:eastAsia="fr-FR"/>
              </w:rPr>
              <w:t xml:space="preserve">This parameter contains a service key value. </w:t>
            </w:r>
            <w:r>
              <w:rPr/>
              <w:t>At each call attempt</w:t>
            </w:r>
            <w:r>
              <w:rPr>
                <w:lang w:eastAsia="fr-FR"/>
              </w:rPr>
              <w:t xml:space="preserve">, </w:t>
            </w:r>
            <w:r>
              <w:rPr/>
              <w:t>when the service key matches this specific value, the call gapping treatment shall be applied to this call.</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Called Address and Service</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6378" w:type="dxa"/>
            <w:tcBorders>
              <w:top w:val="single" w:sz="6" w:space="0" w:color="000000"/>
              <w:left w:val="single" w:sz="6" w:space="0" w:color="000000"/>
              <w:bottom w:val="single" w:sz="6" w:space="0" w:color="000000"/>
              <w:right w:val="single" w:sz="6" w:space="0" w:color="000000"/>
            </w:tcBorders>
          </w:tcPr>
          <w:p>
            <w:pPr>
              <w:pStyle w:val="TAL"/>
              <w:rPr/>
            </w:pPr>
            <w:r>
              <w:rPr>
                <w:lang w:eastAsia="fr-FR"/>
              </w:rPr>
              <w:t xml:space="preserve">This parameter contains a specific string of digits and a service key value. </w:t>
            </w:r>
            <w:r>
              <w:rPr/>
              <w:t>At each call attempt</w:t>
            </w:r>
            <w:r>
              <w:rPr>
                <w:lang w:eastAsia="fr-FR"/>
              </w:rPr>
              <w:t>, when the leading digits of the dialled number and the service key of a call match these specific values, the call gapping treatment shall be applied to this call.</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Calling Address and Service</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6378" w:type="dxa"/>
            <w:tcBorders>
              <w:top w:val="single" w:sz="6" w:space="0" w:color="000000"/>
              <w:left w:val="single" w:sz="6" w:space="0" w:color="000000"/>
              <w:bottom w:val="single" w:sz="6" w:space="0" w:color="000000"/>
              <w:right w:val="single" w:sz="6" w:space="0" w:color="000000"/>
            </w:tcBorders>
          </w:tcPr>
          <w:p>
            <w:pPr>
              <w:pStyle w:val="TAL"/>
              <w:rPr/>
            </w:pPr>
            <w:r>
              <w:rPr>
                <w:lang w:eastAsia="fr-FR"/>
              </w:rPr>
              <w:t xml:space="preserve">This parameter contains a specific string of digits and a service key value. </w:t>
            </w:r>
            <w:r>
              <w:rPr/>
              <w:t>At each call attempt</w:t>
            </w:r>
            <w:r>
              <w:rPr>
                <w:lang w:eastAsia="fr-FR"/>
              </w:rPr>
              <w:t>, when the leading digits of the calling party number and the service key match these specific values, the call gapping treatment shall be applied to this call.</w:t>
            </w:r>
          </w:p>
        </w:tc>
      </w:tr>
      <w:tr>
        <w:trPr>
          <w:cantSplit w:val="true"/>
        </w:trPr>
        <w:tc>
          <w:tcPr>
            <w:tcW w:w="9710" w:type="dxa"/>
            <w:gridSpan w:val="3"/>
            <w:tcBorders>
              <w:top w:val="single" w:sz="6" w:space="0" w:color="000000"/>
              <w:left w:val="single" w:sz="6" w:space="0" w:color="000000"/>
              <w:bottom w:val="single" w:sz="6" w:space="0" w:color="000000"/>
              <w:right w:val="single" w:sz="6" w:space="0" w:color="000000"/>
            </w:tcBorders>
          </w:tcPr>
          <w:p>
            <w:pPr>
              <w:pStyle w:val="TAN"/>
              <w:keepNext w:val="false"/>
              <w:keepLines w:val="false"/>
              <w:rPr>
                <w:lang w:eastAsia="fr-FR"/>
              </w:rPr>
            </w:pPr>
            <w:r>
              <w:rPr/>
              <w:t>O</w:t>
              <w:tab/>
              <w:t>Optional (Service logic dependent).</w:t>
            </w:r>
          </w:p>
        </w:tc>
      </w:tr>
    </w:tbl>
    <w:p>
      <w:pPr>
        <w:pStyle w:val="Normal"/>
        <w:rPr/>
      </w:pPr>
      <w:r>
        <w:rPr/>
      </w:r>
    </w:p>
    <w:p>
      <w:pPr>
        <w:pStyle w:val="Normal"/>
        <w:keepNext w:val="true"/>
        <w:keepLines/>
        <w:rPr/>
      </w:pPr>
      <w:r>
        <w:rPr/>
        <w:t>Gap Indicators contains the following information:</w:t>
      </w:r>
    </w:p>
    <w:tbl>
      <w:tblPr>
        <w:tblW w:w="9710" w:type="dxa"/>
        <w:jc w:val="left"/>
        <w:tblInd w:w="-78" w:type="dxa"/>
        <w:tblLayout w:type="fixed"/>
        <w:tblCellMar>
          <w:top w:w="0" w:type="dxa"/>
          <w:left w:w="71" w:type="dxa"/>
          <w:bottom w:w="0" w:type="dxa"/>
          <w:right w:w="71" w:type="dxa"/>
        </w:tblCellMar>
      </w:tblPr>
      <w:tblGrid>
        <w:gridCol w:w="2623"/>
        <w:gridCol w:w="709"/>
        <w:gridCol w:w="637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709"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637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Duration</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6378" w:type="dxa"/>
            <w:tcBorders>
              <w:top w:val="single" w:sz="6" w:space="0" w:color="000000"/>
              <w:left w:val="single" w:sz="6" w:space="0" w:color="000000"/>
              <w:bottom w:val="single" w:sz="6" w:space="0" w:color="000000"/>
              <w:right w:val="single" w:sz="6" w:space="0" w:color="000000"/>
            </w:tcBorders>
          </w:tcPr>
          <w:p>
            <w:pPr>
              <w:pStyle w:val="TAL"/>
              <w:rPr/>
            </w:pPr>
            <w:r>
              <w:rPr/>
              <w:t xml:space="preserve">Duration specifies the total time interval during which call gapping for the specified gap criteria will be active. </w:t>
            </w:r>
          </w:p>
          <w:p>
            <w:pPr>
              <w:pStyle w:val="TAL"/>
              <w:rPr/>
            </w:pPr>
            <w:r>
              <w:rPr/>
              <w:t xml:space="preserve">A duration of 0 indicates that gapping is to be removed. </w:t>
            </w:r>
          </w:p>
          <w:p>
            <w:pPr>
              <w:pStyle w:val="TAL"/>
              <w:rPr/>
            </w:pPr>
            <w:r>
              <w:rPr>
                <w:rFonts w:eastAsia="Arial"/>
              </w:rPr>
              <w:t xml:space="preserve"> </w:t>
            </w:r>
            <w:r>
              <w:rPr/>
              <w:t>A duration of -2 indicates a network specific duration.</w:t>
            </w:r>
          </w:p>
          <w:p>
            <w:pPr>
              <w:pStyle w:val="TAL"/>
              <w:rPr/>
            </w:pPr>
            <w:r>
              <w:rPr/>
              <w:t>Other values indicate duration in seconds.</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Interval</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6378" w:type="dxa"/>
            <w:tcBorders>
              <w:top w:val="single" w:sz="6" w:space="0" w:color="000000"/>
              <w:left w:val="single" w:sz="6" w:space="0" w:color="000000"/>
              <w:bottom w:val="single" w:sz="6" w:space="0" w:color="000000"/>
              <w:right w:val="single" w:sz="6" w:space="0" w:color="000000"/>
            </w:tcBorders>
          </w:tcPr>
          <w:p>
            <w:pPr>
              <w:pStyle w:val="TAL"/>
              <w:rPr/>
            </w:pPr>
            <w:r>
              <w:rPr/>
              <w:t>This parameter specifies the minimum time between calls being allowed through.</w:t>
            </w:r>
          </w:p>
          <w:p>
            <w:pPr>
              <w:pStyle w:val="TAL"/>
              <w:rPr/>
            </w:pPr>
            <w:r>
              <w:rPr/>
              <w:t>An interval of 0 indicates that calls meeting the gap criteria are not to be rejected.</w:t>
            </w:r>
          </w:p>
          <w:p>
            <w:pPr>
              <w:pStyle w:val="TAL"/>
              <w:rPr/>
            </w:pPr>
            <w:r>
              <w:rPr/>
              <w:t>An interval of -1 indicates that all calls meeting the gap criteria are to be rejected.</w:t>
            </w:r>
          </w:p>
          <w:p>
            <w:pPr>
              <w:pStyle w:val="TAL"/>
              <w:rPr/>
            </w:pPr>
            <w:r>
              <w:rPr/>
              <w:t>Other values indicate interval in milliseconds.</w:t>
            </w:r>
          </w:p>
        </w:tc>
      </w:tr>
      <w:tr>
        <w:trPr>
          <w:cantSplit w:val="true"/>
        </w:trPr>
        <w:tc>
          <w:tcPr>
            <w:tcW w:w="9710" w:type="dxa"/>
            <w:gridSpan w:val="3"/>
            <w:tcBorders>
              <w:top w:val="single" w:sz="6" w:space="0" w:color="000000"/>
              <w:left w:val="single" w:sz="6" w:space="0" w:color="000000"/>
              <w:bottom w:val="single" w:sz="6" w:space="0" w:color="000000"/>
              <w:right w:val="single" w:sz="6" w:space="0" w:color="000000"/>
            </w:tcBorders>
          </w:tcPr>
          <w:p>
            <w:pPr>
              <w:pStyle w:val="TAN"/>
              <w:rPr/>
            </w:pPr>
            <w:r>
              <w:rPr/>
              <w:t>M</w:t>
              <w:tab/>
              <w:t>Mandatory (The IE shall always be sent).</w:t>
            </w:r>
          </w:p>
        </w:tc>
      </w:tr>
    </w:tbl>
    <w:p>
      <w:pPr>
        <w:pStyle w:val="Normal"/>
        <w:rPr/>
      </w:pPr>
      <w:r>
        <w:rPr/>
      </w:r>
    </w:p>
    <w:p>
      <w:pPr>
        <w:pStyle w:val="Normal"/>
        <w:rPr/>
      </w:pPr>
      <w:r>
        <w:rPr/>
        <w:t>Gap Treatment contains one of the following (choice):</w:t>
      </w:r>
    </w:p>
    <w:tbl>
      <w:tblPr>
        <w:tblW w:w="9710" w:type="dxa"/>
        <w:jc w:val="left"/>
        <w:tblInd w:w="-78" w:type="dxa"/>
        <w:tblLayout w:type="fixed"/>
        <w:tblCellMar>
          <w:top w:w="0" w:type="dxa"/>
          <w:left w:w="71" w:type="dxa"/>
          <w:bottom w:w="0" w:type="dxa"/>
          <w:right w:w="71" w:type="dxa"/>
        </w:tblCellMar>
      </w:tblPr>
      <w:tblGrid>
        <w:gridCol w:w="2623"/>
        <w:gridCol w:w="709"/>
        <w:gridCol w:w="637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709"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637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Information To Send</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6378" w:type="dxa"/>
            <w:tcBorders>
              <w:top w:val="single" w:sz="6" w:space="0" w:color="000000"/>
              <w:left w:val="single" w:sz="6" w:space="0" w:color="000000"/>
              <w:bottom w:val="single" w:sz="6" w:space="0" w:color="000000"/>
              <w:right w:val="single" w:sz="6" w:space="0" w:color="000000"/>
            </w:tcBorders>
          </w:tcPr>
          <w:p>
            <w:pPr>
              <w:pStyle w:val="TAL"/>
              <w:rPr/>
            </w:pPr>
            <w:r>
              <w:rPr/>
              <w:t>This parameter indicates an announcement</w:t>
            </w:r>
            <w:r>
              <w:rPr>
                <w:rFonts w:eastAsia="MS Gothic;ＭＳ ゴシック"/>
                <w:lang w:eastAsia="ja-JP"/>
              </w:rPr>
              <w:t xml:space="preserve"> or</w:t>
            </w:r>
            <w:r>
              <w:rPr/>
              <w:t xml:space="preserve"> a tone to be sent to the calling party. At the end of information sending, the call shall be released.</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Release Cause</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6378" w:type="dxa"/>
            <w:tcBorders>
              <w:top w:val="single" w:sz="6" w:space="0" w:color="000000"/>
              <w:left w:val="single" w:sz="6" w:space="0" w:color="000000"/>
              <w:bottom w:val="single" w:sz="6" w:space="0" w:color="000000"/>
              <w:right w:val="single" w:sz="6" w:space="0" w:color="000000"/>
            </w:tcBorders>
          </w:tcPr>
          <w:p>
            <w:pPr>
              <w:pStyle w:val="TAL"/>
              <w:rPr/>
            </w:pPr>
            <w:r>
              <w:rPr/>
              <w:t>If the call is to be released, this IE indicates a specific cause value to be sent in the release message. See E</w:t>
            </w:r>
            <w:r>
              <w:rPr>
                <w:rFonts w:eastAsia="MS Gothic;ＭＳ ゴシック"/>
                <w:lang w:eastAsia="ja-JP"/>
              </w:rPr>
              <w:t>TSI E</w:t>
            </w:r>
            <w:r>
              <w:rPr/>
              <w:t>N 300 356-1 [20] for the coding.</w:t>
            </w:r>
          </w:p>
        </w:tc>
      </w:tr>
      <w:tr>
        <w:trPr>
          <w:cantSplit w:val="true"/>
        </w:trPr>
        <w:tc>
          <w:tcPr>
            <w:tcW w:w="9710" w:type="dxa"/>
            <w:gridSpan w:val="3"/>
            <w:tcBorders>
              <w:top w:val="single" w:sz="6" w:space="0" w:color="000000"/>
              <w:left w:val="single" w:sz="6" w:space="0" w:color="000000"/>
              <w:bottom w:val="single" w:sz="6" w:space="0" w:color="000000"/>
              <w:right w:val="single" w:sz="6" w:space="0" w:color="000000"/>
            </w:tcBorders>
          </w:tcPr>
          <w:p>
            <w:pPr>
              <w:pStyle w:val="TAN"/>
              <w:rPr/>
            </w:pPr>
            <w:r>
              <w:rPr/>
              <w:t>O</w:t>
              <w:tab/>
              <w:t>Optional (Service logic dependent).</w:t>
            </w:r>
          </w:p>
        </w:tc>
      </w:tr>
    </w:tbl>
    <w:p>
      <w:pPr>
        <w:pStyle w:val="Normal"/>
        <w:rPr/>
      </w:pPr>
      <w:r>
        <w:rPr/>
      </w:r>
    </w:p>
    <w:p>
      <w:pPr>
        <w:pStyle w:val="Normal"/>
        <w:rPr/>
      </w:pPr>
      <w:r>
        <w:rPr/>
        <w:t>Information To Send contains one of the following (choice):</w:t>
      </w:r>
    </w:p>
    <w:tbl>
      <w:tblPr>
        <w:tblW w:w="9710" w:type="dxa"/>
        <w:jc w:val="left"/>
        <w:tblInd w:w="-78" w:type="dxa"/>
        <w:tblLayout w:type="fixed"/>
        <w:tblCellMar>
          <w:top w:w="0" w:type="dxa"/>
          <w:left w:w="71" w:type="dxa"/>
          <w:bottom w:w="0" w:type="dxa"/>
          <w:right w:w="71" w:type="dxa"/>
        </w:tblCellMar>
      </w:tblPr>
      <w:tblGrid>
        <w:gridCol w:w="2623"/>
        <w:gridCol w:w="709"/>
        <w:gridCol w:w="637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709"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637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In-band Info</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6378" w:type="dxa"/>
            <w:tcBorders>
              <w:top w:val="single" w:sz="6" w:space="0" w:color="000000"/>
              <w:left w:val="single" w:sz="6" w:space="0" w:color="000000"/>
              <w:bottom w:val="single" w:sz="6" w:space="0" w:color="000000"/>
              <w:right w:val="single" w:sz="6" w:space="0" w:color="000000"/>
            </w:tcBorders>
          </w:tcPr>
          <w:p>
            <w:pPr>
              <w:pStyle w:val="TAL"/>
              <w:rPr/>
            </w:pPr>
            <w:r>
              <w:rPr/>
              <w:t>This parameter specifies the in-band information to be sent.</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Tone</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6378" w:type="dxa"/>
            <w:tcBorders>
              <w:top w:val="single" w:sz="6" w:space="0" w:color="000000"/>
              <w:left w:val="single" w:sz="6" w:space="0" w:color="000000"/>
              <w:bottom w:val="single" w:sz="6" w:space="0" w:color="000000"/>
              <w:right w:val="single" w:sz="6" w:space="0" w:color="000000"/>
            </w:tcBorders>
          </w:tcPr>
          <w:p>
            <w:pPr>
              <w:pStyle w:val="TAL"/>
              <w:rPr/>
            </w:pPr>
            <w:r>
              <w:rPr/>
              <w:t>This parameter specifies a tone to be sent to the end</w:t>
              <w:noBreakHyphen/>
              <w:t>user.</w:t>
            </w:r>
          </w:p>
        </w:tc>
      </w:tr>
      <w:tr>
        <w:trPr>
          <w:cantSplit w:val="true"/>
        </w:trPr>
        <w:tc>
          <w:tcPr>
            <w:tcW w:w="9710" w:type="dxa"/>
            <w:gridSpan w:val="3"/>
            <w:tcBorders>
              <w:top w:val="single" w:sz="6" w:space="0" w:color="000000"/>
              <w:left w:val="single" w:sz="6" w:space="0" w:color="000000"/>
              <w:bottom w:val="single" w:sz="6" w:space="0" w:color="000000"/>
              <w:right w:val="single" w:sz="6" w:space="0" w:color="000000"/>
            </w:tcBorders>
          </w:tcPr>
          <w:p>
            <w:pPr>
              <w:pStyle w:val="TAN"/>
              <w:rPr/>
            </w:pPr>
            <w:r>
              <w:rPr/>
              <w:t>O</w:t>
              <w:tab/>
              <w:t>Optional (Service logic dependent).</w:t>
            </w:r>
          </w:p>
        </w:tc>
      </w:tr>
    </w:tbl>
    <w:p>
      <w:pPr>
        <w:pStyle w:val="Normal"/>
        <w:rPr/>
      </w:pPr>
      <w:r>
        <w:rPr/>
      </w:r>
    </w:p>
    <w:p>
      <w:pPr>
        <w:pStyle w:val="Normal"/>
        <w:rPr/>
      </w:pPr>
      <w:r>
        <w:rPr/>
        <w:t>In-band Info contains the following information:</w:t>
      </w:r>
    </w:p>
    <w:tbl>
      <w:tblPr>
        <w:tblW w:w="9710" w:type="dxa"/>
        <w:jc w:val="left"/>
        <w:tblInd w:w="-78" w:type="dxa"/>
        <w:tblLayout w:type="fixed"/>
        <w:tblCellMar>
          <w:top w:w="0" w:type="dxa"/>
          <w:left w:w="71" w:type="dxa"/>
          <w:bottom w:w="0" w:type="dxa"/>
          <w:right w:w="71" w:type="dxa"/>
        </w:tblCellMar>
      </w:tblPr>
      <w:tblGrid>
        <w:gridCol w:w="2623"/>
        <w:gridCol w:w="709"/>
        <w:gridCol w:w="637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709"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637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Message Id</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6378" w:type="dxa"/>
            <w:tcBorders>
              <w:top w:val="single" w:sz="6" w:space="0" w:color="000000"/>
              <w:left w:val="single" w:sz="6" w:space="0" w:color="000000"/>
              <w:bottom w:val="single" w:sz="6" w:space="0" w:color="000000"/>
              <w:right w:val="single" w:sz="6" w:space="0" w:color="000000"/>
            </w:tcBorders>
          </w:tcPr>
          <w:p>
            <w:pPr>
              <w:pStyle w:val="TAL"/>
              <w:rPr/>
            </w:pPr>
            <w:r>
              <w:rPr/>
              <w:t>This parameter indicates the message(s) to be sent, it can be one of the following.</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Message Duration</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O</w:t>
            </w:r>
          </w:p>
        </w:tc>
        <w:tc>
          <w:tcPr>
            <w:tcW w:w="6378" w:type="dxa"/>
            <w:tcBorders>
              <w:top w:val="single" w:sz="6" w:space="0" w:color="000000"/>
              <w:left w:val="single" w:sz="6" w:space="0" w:color="000000"/>
              <w:bottom w:val="single" w:sz="6" w:space="0" w:color="000000"/>
              <w:right w:val="single" w:sz="6" w:space="0" w:color="000000"/>
            </w:tcBorders>
          </w:tcPr>
          <w:p>
            <w:pPr>
              <w:pStyle w:val="TAL"/>
              <w:rPr/>
            </w:pPr>
            <w:r>
              <w:rPr/>
              <w:t>This parameter indicates the maximum time duration in seconds that the message shall be played/repeated. ZERO indicates endless repetition.</w:t>
            </w:r>
          </w:p>
        </w:tc>
      </w:tr>
      <w:tr>
        <w:trPr>
          <w:cantSplit w:val="true"/>
        </w:trPr>
        <w:tc>
          <w:tcPr>
            <w:tcW w:w="9710" w:type="dxa"/>
            <w:gridSpan w:val="3"/>
            <w:tcBorders>
              <w:top w:val="single" w:sz="6" w:space="0" w:color="000000"/>
              <w:left w:val="single" w:sz="6" w:space="0" w:color="000000"/>
              <w:bottom w:val="single" w:sz="6" w:space="0" w:color="000000"/>
              <w:right w:val="single" w:sz="6" w:space="0" w:color="000000"/>
            </w:tcBorders>
          </w:tcPr>
          <w:p>
            <w:pPr>
              <w:pStyle w:val="TAN"/>
              <w:rPr/>
            </w:pPr>
            <w:r>
              <w:rPr/>
              <w:t>M</w:t>
              <w:tab/>
              <w:t>Mandatory (The IE shall always be sent).</w:t>
            </w:r>
          </w:p>
          <w:p>
            <w:pPr>
              <w:pStyle w:val="TAN"/>
              <w:rPr/>
            </w:pPr>
            <w:r>
              <w:rPr/>
              <w:t>O</w:t>
              <w:tab/>
              <w:t>Optional (Service logic dependent).</w:t>
            </w:r>
          </w:p>
        </w:tc>
      </w:tr>
    </w:tbl>
    <w:p>
      <w:pPr>
        <w:pStyle w:val="Normal"/>
        <w:rPr/>
      </w:pPr>
      <w:r>
        <w:rPr/>
      </w:r>
    </w:p>
    <w:p>
      <w:pPr>
        <w:pStyle w:val="Normal"/>
        <w:rPr/>
      </w:pPr>
      <w:r>
        <w:rPr/>
        <w:t>Message Id contains one of the following (choice):</w:t>
      </w:r>
    </w:p>
    <w:tbl>
      <w:tblPr>
        <w:tblW w:w="9710" w:type="dxa"/>
        <w:jc w:val="left"/>
        <w:tblInd w:w="-78" w:type="dxa"/>
        <w:tblLayout w:type="fixed"/>
        <w:tblCellMar>
          <w:top w:w="0" w:type="dxa"/>
          <w:left w:w="71" w:type="dxa"/>
          <w:bottom w:w="0" w:type="dxa"/>
          <w:right w:w="71" w:type="dxa"/>
        </w:tblCellMar>
      </w:tblPr>
      <w:tblGrid>
        <w:gridCol w:w="2623"/>
        <w:gridCol w:w="709"/>
        <w:gridCol w:w="637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709"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637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Elementary Message Id</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6378" w:type="dxa"/>
            <w:tcBorders>
              <w:top w:val="single" w:sz="6" w:space="0" w:color="000000"/>
              <w:left w:val="single" w:sz="6" w:space="0" w:color="000000"/>
              <w:bottom w:val="single" w:sz="6" w:space="0" w:color="000000"/>
              <w:right w:val="single" w:sz="6" w:space="0" w:color="000000"/>
            </w:tcBorders>
          </w:tcPr>
          <w:p>
            <w:pPr>
              <w:pStyle w:val="TAL"/>
              <w:rPr/>
            </w:pPr>
            <w:r>
              <w:rPr/>
              <w:t>This parameter indicates a single announcement.</w:t>
            </w:r>
          </w:p>
        </w:tc>
      </w:tr>
      <w:tr>
        <w:trPr>
          <w:cantSplit w:val="true"/>
        </w:trPr>
        <w:tc>
          <w:tcPr>
            <w:tcW w:w="9710" w:type="dxa"/>
            <w:gridSpan w:val="3"/>
            <w:tcBorders>
              <w:top w:val="single" w:sz="6" w:space="0" w:color="000000"/>
              <w:left w:val="single" w:sz="6" w:space="0" w:color="000000"/>
              <w:bottom w:val="single" w:sz="6" w:space="0" w:color="000000"/>
              <w:right w:val="single" w:sz="6" w:space="0" w:color="000000"/>
            </w:tcBorders>
          </w:tcPr>
          <w:p>
            <w:pPr>
              <w:pStyle w:val="TAN"/>
              <w:rPr/>
            </w:pPr>
            <w:r>
              <w:rPr/>
              <w:t>O</w:t>
              <w:tab/>
              <w:t>Optional (Service logic dependent).</w:t>
            </w:r>
          </w:p>
        </w:tc>
      </w:tr>
    </w:tbl>
    <w:p>
      <w:pPr>
        <w:pStyle w:val="Normal"/>
        <w:rPr/>
      </w:pPr>
      <w:r>
        <w:rPr/>
      </w:r>
    </w:p>
    <w:p>
      <w:pPr>
        <w:pStyle w:val="Heading4"/>
        <w:ind w:left="1418" w:hanging="1418"/>
        <w:rPr/>
      </w:pPr>
      <w:bookmarkStart w:id="144" w:name="__RefHeading___Toc477859064"/>
      <w:bookmarkEnd w:id="144"/>
      <w:r>
        <w:rPr/>
        <w:t>4.7.1.4</w:t>
        <w:tab/>
        <w:t>Call Information Report</w:t>
      </w:r>
    </w:p>
    <w:p>
      <w:pPr>
        <w:pStyle w:val="Heading5"/>
        <w:ind w:left="1701" w:hanging="1701"/>
        <w:rPr/>
      </w:pPr>
      <w:bookmarkStart w:id="145" w:name="__RefHeading___Toc477859065"/>
      <w:bookmarkEnd w:id="145"/>
      <w:r>
        <w:rPr/>
        <w:t>4.7.1.4.1</w:t>
        <w:tab/>
        <w:t>Description</w:t>
      </w:r>
    </w:p>
    <w:p>
      <w:pPr>
        <w:pStyle w:val="Normal"/>
        <w:rPr/>
      </w:pPr>
      <w:r>
        <w:rPr/>
        <w:t>This IF is used to send specific call information for a single call to the gsmSCF as requested from the gsmSCF in a previous Call Information Request.</w:t>
      </w:r>
    </w:p>
    <w:p>
      <w:pPr>
        <w:pStyle w:val="Heading5"/>
        <w:ind w:left="1701" w:hanging="1701"/>
        <w:rPr/>
      </w:pPr>
      <w:bookmarkStart w:id="146" w:name="__RefHeading___Toc477859066"/>
      <w:bookmarkEnd w:id="146"/>
      <w:r>
        <w:rPr/>
        <w:t>4.7.1.4.2</w:t>
        <w:tab/>
        <w:t>Information Elements</w:t>
      </w:r>
    </w:p>
    <w:tbl>
      <w:tblPr>
        <w:tblW w:w="7966" w:type="dxa"/>
        <w:jc w:val="left"/>
        <w:tblInd w:w="-35" w:type="dxa"/>
        <w:tblLayout w:type="fixed"/>
        <w:tblCellMar>
          <w:top w:w="0" w:type="dxa"/>
          <w:left w:w="28" w:type="dxa"/>
          <w:bottom w:w="0" w:type="dxa"/>
          <w:right w:w="28" w:type="dxa"/>
        </w:tblCellMar>
      </w:tblPr>
      <w:tblGrid>
        <w:gridCol w:w="2623"/>
        <w:gridCol w:w="1005"/>
        <w:gridCol w:w="433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005"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33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 xml:space="preserve">Requested Information List </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This IE specifies a list of Requested information Values which are requested.</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Leg ID</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This IE indicates the party in the call for which information shall be collected.</w:t>
            </w:r>
          </w:p>
        </w:tc>
      </w:tr>
    </w:tbl>
    <w:p>
      <w:pPr>
        <w:pStyle w:val="Normal"/>
        <w:rPr/>
      </w:pPr>
      <w:r>
        <w:rPr/>
      </w:r>
    </w:p>
    <w:p>
      <w:pPr>
        <w:pStyle w:val="Heading4"/>
        <w:ind w:left="1418" w:hanging="1418"/>
        <w:rPr/>
      </w:pPr>
      <w:bookmarkStart w:id="147" w:name="__RefHeading___Toc477859067"/>
      <w:bookmarkEnd w:id="147"/>
      <w:r>
        <w:rPr/>
        <w:t>4.7.1.5</w:t>
        <w:tab/>
        <w:t>Event Report BCSM</w:t>
      </w:r>
    </w:p>
    <w:p>
      <w:pPr>
        <w:pStyle w:val="Heading5"/>
        <w:ind w:left="1701" w:hanging="1701"/>
        <w:rPr/>
      </w:pPr>
      <w:bookmarkStart w:id="148" w:name="__RefHeading___Toc477859068"/>
      <w:bookmarkEnd w:id="148"/>
      <w:r>
        <w:rPr/>
        <w:t>4.71.5.1</w:t>
        <w:tab/>
        <w:t>Description</w:t>
      </w:r>
    </w:p>
    <w:p>
      <w:pPr>
        <w:pStyle w:val="Normal"/>
        <w:rPr/>
      </w:pPr>
      <w:r>
        <w:rPr/>
        <w:t>This IF is used to notify the gsmSCF of a call-related event (i.e. BCSM events as answer and disconnect) previously requested by the gsmSCF in a Request Report BCSM Event IF.</w:t>
      </w:r>
    </w:p>
    <w:p>
      <w:pPr>
        <w:pStyle w:val="Heading5"/>
        <w:ind w:left="1701" w:hanging="1701"/>
        <w:rPr/>
      </w:pPr>
      <w:bookmarkStart w:id="149" w:name="__RefHeading___Toc477859069"/>
      <w:bookmarkEnd w:id="149"/>
      <w:r>
        <w:rPr/>
        <w:t>4.7.1.5.2</w:t>
        <w:tab/>
        <w:t>Information Elements</w:t>
      </w:r>
    </w:p>
    <w:tbl>
      <w:tblPr>
        <w:tblW w:w="7846" w:type="dxa"/>
        <w:jc w:val="left"/>
        <w:tblInd w:w="-35" w:type="dxa"/>
        <w:tblLayout w:type="fixed"/>
        <w:tblCellMar>
          <w:top w:w="0" w:type="dxa"/>
          <w:left w:w="28" w:type="dxa"/>
          <w:bottom w:w="0" w:type="dxa"/>
          <w:right w:w="28" w:type="dxa"/>
        </w:tblCellMar>
      </w:tblPr>
      <w:tblGrid>
        <w:gridCol w:w="2580"/>
        <w:gridCol w:w="1048"/>
        <w:gridCol w:w="4218"/>
      </w:tblGrid>
      <w:tr>
        <w:trPr>
          <w:tblHeader w:val="true"/>
        </w:trPr>
        <w:tc>
          <w:tcPr>
            <w:tcW w:w="2580"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048"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21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Event type BCSM</w:t>
            </w:r>
          </w:p>
        </w:tc>
        <w:tc>
          <w:tcPr>
            <w:tcW w:w="10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218" w:type="dxa"/>
            <w:tcBorders>
              <w:top w:val="single" w:sz="6" w:space="0" w:color="000000"/>
              <w:left w:val="single" w:sz="6" w:space="0" w:color="000000"/>
              <w:bottom w:val="single" w:sz="6" w:space="0" w:color="000000"/>
              <w:right w:val="single" w:sz="6" w:space="0" w:color="000000"/>
            </w:tcBorders>
          </w:tcPr>
          <w:p>
            <w:pPr>
              <w:pStyle w:val="TAL"/>
              <w:rPr/>
            </w:pPr>
            <w:r>
              <w:rPr/>
              <w:t>This IE specifies the type of event that is reported.</w:t>
            </w:r>
          </w:p>
        </w:tc>
      </w:tr>
      <w:tr>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Event Specific Information BCSM</w:t>
            </w:r>
          </w:p>
        </w:tc>
        <w:tc>
          <w:tcPr>
            <w:tcW w:w="1048"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4218" w:type="dxa"/>
            <w:tcBorders>
              <w:top w:val="single" w:sz="6" w:space="0" w:color="000000"/>
              <w:left w:val="single" w:sz="6" w:space="0" w:color="000000"/>
              <w:bottom w:val="single" w:sz="6" w:space="0" w:color="000000"/>
              <w:right w:val="single" w:sz="6" w:space="0" w:color="000000"/>
            </w:tcBorders>
          </w:tcPr>
          <w:p>
            <w:pPr>
              <w:pStyle w:val="TAL"/>
              <w:rPr/>
            </w:pPr>
            <w:r>
              <w:rPr/>
              <w:t>This IE indicates the call related information specific to the event.</w:t>
            </w:r>
          </w:p>
        </w:tc>
      </w:tr>
      <w:tr>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Leg ID</w:t>
            </w:r>
          </w:p>
        </w:tc>
        <w:tc>
          <w:tcPr>
            <w:tcW w:w="10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218" w:type="dxa"/>
            <w:tcBorders>
              <w:top w:val="single" w:sz="6" w:space="0" w:color="000000"/>
              <w:left w:val="single" w:sz="6" w:space="0" w:color="000000"/>
              <w:bottom w:val="single" w:sz="6" w:space="0" w:color="000000"/>
              <w:right w:val="single" w:sz="6" w:space="0" w:color="000000"/>
            </w:tcBorders>
          </w:tcPr>
          <w:p>
            <w:pPr>
              <w:pStyle w:val="TAL"/>
              <w:rPr/>
            </w:pPr>
            <w:r>
              <w:rPr/>
              <w:t>This IE indicates the party in the call for which the event is reported.</w:t>
            </w:r>
          </w:p>
        </w:tc>
      </w:tr>
      <w:tr>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Misc Call Info</w:t>
            </w:r>
          </w:p>
        </w:tc>
        <w:tc>
          <w:tcPr>
            <w:tcW w:w="10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218" w:type="dxa"/>
            <w:tcBorders>
              <w:top w:val="single" w:sz="6" w:space="0" w:color="000000"/>
              <w:left w:val="single" w:sz="6" w:space="0" w:color="000000"/>
              <w:bottom w:val="single" w:sz="6" w:space="0" w:color="000000"/>
              <w:right w:val="single" w:sz="6" w:space="0" w:color="000000"/>
            </w:tcBorders>
          </w:tcPr>
          <w:p>
            <w:pPr>
              <w:pStyle w:val="TAL"/>
              <w:rPr/>
            </w:pPr>
            <w:r>
              <w:rPr/>
              <w:t>This IE indicates the DP type.</w:t>
            </w:r>
          </w:p>
        </w:tc>
      </w:tr>
    </w:tbl>
    <w:p>
      <w:pPr>
        <w:pStyle w:val="Normal"/>
        <w:keepNext w:val="true"/>
        <w:keepLines/>
        <w:rPr/>
      </w:pPr>
      <w:r>
        <w:rPr/>
      </w:r>
    </w:p>
    <w:p>
      <w:pPr>
        <w:pStyle w:val="Normal"/>
        <w:keepNext w:val="true"/>
        <w:keepLines/>
        <w:rPr/>
      </w:pPr>
      <w:r>
        <w:rPr/>
        <w:t>If the Event Type BCSM IE contains either O_Answer or T_Answer, then the Event Specific Information BCSM IE contains the following information elements:</w:t>
      </w:r>
    </w:p>
    <w:tbl>
      <w:tblPr>
        <w:tblW w:w="7846" w:type="dxa"/>
        <w:jc w:val="left"/>
        <w:tblInd w:w="-35" w:type="dxa"/>
        <w:tblLayout w:type="fixed"/>
        <w:tblCellMar>
          <w:top w:w="0" w:type="dxa"/>
          <w:left w:w="28" w:type="dxa"/>
          <w:bottom w:w="0" w:type="dxa"/>
          <w:right w:w="28" w:type="dxa"/>
        </w:tblCellMar>
      </w:tblPr>
      <w:tblGrid>
        <w:gridCol w:w="2580"/>
        <w:gridCol w:w="1048"/>
        <w:gridCol w:w="4218"/>
      </w:tblGrid>
      <w:tr>
        <w:trPr>
          <w:tblHeader w:val="true"/>
        </w:trPr>
        <w:tc>
          <w:tcPr>
            <w:tcW w:w="2580"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048"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21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Destination address</w:t>
            </w:r>
          </w:p>
        </w:tc>
        <w:tc>
          <w:tcPr>
            <w:tcW w:w="10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218"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t>This IE specifies the destination address for the call leg.</w:t>
            </w:r>
          </w:p>
          <w:p>
            <w:pPr>
              <w:pStyle w:val="TAL"/>
              <w:rPr>
                <w:rFonts w:eastAsia="MS Mincho;MS Mincho"/>
                <w:lang w:eastAsia="ja-JP"/>
              </w:rPr>
            </w:pPr>
            <w:r>
              <w:rPr/>
              <w:t xml:space="preserve">The </w:t>
            </w:r>
            <w:r>
              <w:rPr>
                <w:i/>
              </w:rPr>
              <w:t xml:space="preserve">NatureOfAddress indicator </w:t>
            </w:r>
            <w:r>
              <w:rPr/>
              <w:t xml:space="preserve">may contain a national-specific value. For some national-specific </w:t>
            </w:r>
            <w:r>
              <w:rPr>
                <w:i/>
              </w:rPr>
              <w:t xml:space="preserve">NatureOfAddress indicator </w:t>
            </w:r>
            <w:r>
              <w:rPr/>
              <w:t>values the length of the digit part of destination address may be zero.</w:t>
            </w:r>
          </w:p>
        </w:tc>
      </w:tr>
    </w:tbl>
    <w:p>
      <w:pPr>
        <w:pStyle w:val="Normal"/>
        <w:rPr/>
      </w:pPr>
      <w:r>
        <w:rPr/>
      </w:r>
    </w:p>
    <w:p>
      <w:pPr>
        <w:pStyle w:val="Normal"/>
        <w:keepNext w:val="true"/>
        <w:keepLines/>
        <w:rPr/>
      </w:pPr>
      <w:r>
        <w:rPr/>
        <w:t>If the Event Type BCSM IE contains one of Route_Select_Failure, O_Called_Party_Busy, O_Disconnect, T_Busy, or T_Disconnect, then the Event Specific Information BCSM IE contains the following information element:</w:t>
      </w:r>
    </w:p>
    <w:tbl>
      <w:tblPr>
        <w:tblW w:w="7846" w:type="dxa"/>
        <w:jc w:val="left"/>
        <w:tblInd w:w="-35" w:type="dxa"/>
        <w:tblLayout w:type="fixed"/>
        <w:tblCellMar>
          <w:top w:w="0" w:type="dxa"/>
          <w:left w:w="28" w:type="dxa"/>
          <w:bottom w:w="0" w:type="dxa"/>
          <w:right w:w="28" w:type="dxa"/>
        </w:tblCellMar>
      </w:tblPr>
      <w:tblGrid>
        <w:gridCol w:w="2580"/>
        <w:gridCol w:w="1048"/>
        <w:gridCol w:w="4218"/>
      </w:tblGrid>
      <w:tr>
        <w:trPr>
          <w:tblHeader w:val="true"/>
        </w:trPr>
        <w:tc>
          <w:tcPr>
            <w:tcW w:w="2580"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Information element name</w:t>
            </w:r>
          </w:p>
        </w:tc>
        <w:tc>
          <w:tcPr>
            <w:tcW w:w="1048"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Status</w:t>
            </w:r>
          </w:p>
        </w:tc>
        <w:tc>
          <w:tcPr>
            <w:tcW w:w="4218"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Description</w:t>
            </w:r>
          </w:p>
        </w:tc>
      </w:tr>
      <w:tr>
        <w:trPr/>
        <w:tc>
          <w:tcPr>
            <w:tcW w:w="258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Cause</w:t>
            </w:r>
          </w:p>
        </w:tc>
        <w:tc>
          <w:tcPr>
            <w:tcW w:w="1048"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4218" w:type="dxa"/>
            <w:tcBorders>
              <w:top w:val="single" w:sz="6" w:space="0" w:color="000000"/>
              <w:left w:val="single" w:sz="6" w:space="0" w:color="000000"/>
              <w:bottom w:val="single" w:sz="6" w:space="0" w:color="000000"/>
              <w:right w:val="single" w:sz="6" w:space="0" w:color="000000"/>
            </w:tcBorders>
          </w:tcPr>
          <w:p>
            <w:pPr>
              <w:pStyle w:val="TAL"/>
              <w:rPr/>
            </w:pPr>
            <w:r>
              <w:rPr/>
              <w:t>This IE indicates the cause.</w:t>
            </w:r>
          </w:p>
        </w:tc>
      </w:tr>
    </w:tbl>
    <w:p>
      <w:pPr>
        <w:pStyle w:val="Normal"/>
        <w:rPr/>
      </w:pPr>
      <w:r>
        <w:rPr/>
      </w:r>
    </w:p>
    <w:p>
      <w:pPr>
        <w:pStyle w:val="Normal"/>
        <w:rPr/>
      </w:pPr>
      <w:r>
        <w:rPr/>
        <w:t>If the Event Type BCSM IE contains O_No_Answer then the Event Specific Information BCSM IE is not included.</w:t>
      </w:r>
    </w:p>
    <w:p>
      <w:pPr>
        <w:pStyle w:val="Heading4"/>
        <w:ind w:left="1418" w:hanging="1418"/>
        <w:rPr/>
      </w:pPr>
      <w:bookmarkStart w:id="150" w:name="__RefHeading___Toc477859070"/>
      <w:bookmarkEnd w:id="150"/>
      <w:r>
        <w:rPr/>
        <w:t>4.7.1.6</w:t>
        <w:tab/>
        <w:t>Initial DP</w:t>
      </w:r>
    </w:p>
    <w:p>
      <w:pPr>
        <w:pStyle w:val="Heading5"/>
        <w:ind w:left="1701" w:hanging="1701"/>
        <w:rPr/>
      </w:pPr>
      <w:bookmarkStart w:id="151" w:name="__RefHeading___Toc477859071"/>
      <w:bookmarkEnd w:id="151"/>
      <w:r>
        <w:rPr/>
        <w:t>4.7.1.6.1</w:t>
        <w:tab/>
        <w:t>Description</w:t>
      </w:r>
    </w:p>
    <w:p>
      <w:pPr>
        <w:pStyle w:val="Normal"/>
        <w:rPr/>
      </w:pPr>
      <w:r>
        <w:rPr/>
        <w:t>This IF is generated by the IM</w:t>
        <w:noBreakHyphen/>
        <w:t>SSF when a trigger is detected at a DP in the BCSM, to request instructions from the gsmSCF.</w:t>
      </w:r>
    </w:p>
    <w:p>
      <w:pPr>
        <w:pStyle w:val="Heading5"/>
        <w:ind w:left="1701" w:hanging="1701"/>
        <w:rPr>
          <w:b/>
          <w:b/>
        </w:rPr>
      </w:pPr>
      <w:bookmarkStart w:id="152" w:name="__RefHeading___Toc477859072"/>
      <w:bookmarkEnd w:id="152"/>
      <w:r>
        <w:rPr>
          <w:b/>
        </w:rPr>
        <w:t>4.7.1.6.2</w:t>
        <w:tab/>
        <w:t>Information Elements</w:t>
      </w:r>
    </w:p>
    <w:tbl>
      <w:tblPr>
        <w:tblW w:w="8668" w:type="dxa"/>
        <w:jc w:val="left"/>
        <w:tblInd w:w="-35" w:type="dxa"/>
        <w:tblLayout w:type="fixed"/>
        <w:tblCellMar>
          <w:top w:w="0" w:type="dxa"/>
          <w:left w:w="28" w:type="dxa"/>
          <w:bottom w:w="0" w:type="dxa"/>
          <w:right w:w="28" w:type="dxa"/>
        </w:tblCellMar>
      </w:tblPr>
      <w:tblGrid>
        <w:gridCol w:w="2580"/>
        <w:gridCol w:w="958"/>
        <w:gridCol w:w="900"/>
        <w:gridCol w:w="4230"/>
      </w:tblGrid>
      <w:tr>
        <w:trPr>
          <w:tblHeader w:val="true"/>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958" w:type="dxa"/>
            <w:tcBorders>
              <w:top w:val="single" w:sz="6" w:space="0" w:color="000000"/>
              <w:left w:val="single" w:sz="6" w:space="0" w:color="000000"/>
              <w:bottom w:val="single" w:sz="6" w:space="0" w:color="000000"/>
              <w:right w:val="single" w:sz="6" w:space="0" w:color="000000"/>
            </w:tcBorders>
          </w:tcPr>
          <w:p>
            <w:pPr>
              <w:pStyle w:val="TAH"/>
              <w:rPr/>
            </w:pPr>
            <w:r>
              <w:rPr/>
              <w:t>IM_Orig</w:t>
            </w:r>
          </w:p>
        </w:tc>
        <w:tc>
          <w:tcPr>
            <w:tcW w:w="900" w:type="dxa"/>
            <w:tcBorders>
              <w:top w:val="single" w:sz="6" w:space="0" w:color="000000"/>
              <w:left w:val="single" w:sz="6" w:space="0" w:color="000000"/>
              <w:bottom w:val="single" w:sz="6" w:space="0" w:color="000000"/>
              <w:right w:val="single" w:sz="6" w:space="0" w:color="000000"/>
            </w:tcBorders>
          </w:tcPr>
          <w:p>
            <w:pPr>
              <w:pStyle w:val="TAH"/>
              <w:rPr/>
            </w:pPr>
            <w:r>
              <w:rPr/>
              <w:t>IM_Term</w:t>
            </w:r>
          </w:p>
        </w:tc>
        <w:tc>
          <w:tcPr>
            <w:tcW w:w="4230"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 xml:space="preserve">Media Type </w:t>
            </w:r>
            <w:r>
              <w:rPr>
                <w:lang w:val="en-US"/>
              </w:rPr>
              <w:t>Info List</w:t>
            </w:r>
          </w:p>
        </w:tc>
        <w:tc>
          <w:tcPr>
            <w:tcW w:w="95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M</w:t>
            </w:r>
          </w:p>
        </w:tc>
        <w:tc>
          <w:tcPr>
            <w:tcW w:w="4230" w:type="dxa"/>
            <w:tcBorders>
              <w:top w:val="single" w:sz="6" w:space="0" w:color="000000"/>
              <w:left w:val="single" w:sz="6" w:space="0" w:color="000000"/>
              <w:bottom w:val="single" w:sz="6" w:space="0" w:color="000000"/>
              <w:right w:val="single" w:sz="6" w:space="0" w:color="000000"/>
            </w:tcBorders>
          </w:tcPr>
          <w:p>
            <w:pPr>
              <w:pStyle w:val="TAL"/>
              <w:rPr/>
            </w:pPr>
            <w:r>
              <w:rPr/>
              <w:t>This IE indicates the media types associated with the SIP call session. This IE shall contain the media description(s) received from the S</w:t>
              <w:noBreakHyphen/>
              <w:t>CSCF.</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Called Party Number</w:t>
            </w:r>
          </w:p>
        </w:tc>
        <w:tc>
          <w:tcPr>
            <w:tcW w:w="958" w:type="dxa"/>
            <w:tcBorders>
              <w:top w:val="single" w:sz="6" w:space="0" w:color="000000"/>
              <w:left w:val="single" w:sz="6" w:space="0" w:color="000000"/>
              <w:bottom w:val="single" w:sz="6" w:space="0" w:color="000000"/>
              <w:right w:val="single" w:sz="6" w:space="0" w:color="000000"/>
            </w:tcBorders>
          </w:tcPr>
          <w:p>
            <w:pPr>
              <w:pStyle w:val="TAC"/>
              <w:rPr>
                <w:rFonts w:eastAsia="MS Mincho;MS Mincho"/>
                <w:lang w:eastAsia="ja-JP"/>
              </w:rPr>
            </w:pPr>
            <w:r>
              <w:rPr>
                <w:rFonts w:eastAsia="MS Mincho;MS Mincho"/>
                <w:lang w:eastAsia="ja-JP"/>
              </w:rPr>
              <w:t>C</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4230" w:type="dxa"/>
            <w:tcBorders>
              <w:top w:val="single" w:sz="6" w:space="0" w:color="000000"/>
              <w:left w:val="single" w:sz="6" w:space="0" w:color="000000"/>
              <w:bottom w:val="single" w:sz="6" w:space="0" w:color="000000"/>
              <w:right w:val="single" w:sz="6" w:space="0" w:color="000000"/>
            </w:tcBorders>
          </w:tcPr>
          <w:p>
            <w:pPr>
              <w:pStyle w:val="TAL"/>
              <w:rPr/>
            </w:pPr>
            <w:r>
              <w:rPr/>
              <w:t xml:space="preserve">This IE contains the ISDN number used to identify the called party in the forward direction.  </w:t>
            </w:r>
          </w:p>
          <w:p>
            <w:pPr>
              <w:pStyle w:val="TAL"/>
              <w:rPr/>
            </w:pPr>
            <w:r>
              <w:rPr/>
            </w:r>
          </w:p>
          <w:p>
            <w:pPr>
              <w:pStyle w:val="TAL"/>
              <w:rPr/>
            </w:pPr>
            <w:r>
              <w:rPr/>
              <w:t xml:space="preserve">The ISDN called party number is </w:t>
            </w:r>
            <w:r>
              <w:rPr>
                <w:rFonts w:eastAsia="MS Gothic;ＭＳ ゴシック"/>
                <w:lang w:eastAsia="ja-JP"/>
              </w:rPr>
              <w:t>received from the gsmSCF due to the previous CAMEL processing</w:t>
            </w:r>
            <w:r>
              <w:rPr/>
              <w:t xml:space="preserve"> or is derived from the SIP URL received from the S</w:t>
              <w:noBreakHyphen/>
              <w:t>CSCF for the destination address.</w:t>
            </w:r>
          </w:p>
          <w:p>
            <w:pPr>
              <w:pStyle w:val="TAL"/>
              <w:rPr/>
            </w:pPr>
            <w:r>
              <w:rPr/>
            </w:r>
          </w:p>
          <w:p>
            <w:pPr>
              <w:pStyle w:val="TAL"/>
              <w:rPr/>
            </w:pPr>
            <w:r>
              <w:rPr/>
              <w:t>For all IM terminating call scenarios, at least one of the following IEs shall be present:</w:t>
            </w:r>
          </w:p>
          <w:p>
            <w:pPr>
              <w:pStyle w:val="TAL"/>
              <w:ind w:left="540" w:hanging="0"/>
              <w:rPr/>
            </w:pPr>
            <w:r>
              <w:rPr/>
              <w:t>-</w:t>
              <w:tab/>
              <w:t>CalledPartyNumber</w:t>
            </w:r>
          </w:p>
          <w:p>
            <w:pPr>
              <w:pStyle w:val="TAL"/>
              <w:ind w:left="540" w:hanging="0"/>
              <w:rPr>
                <w:rFonts w:eastAsia="MS Mincho;MS Mincho"/>
                <w:lang w:eastAsia="ja-JP"/>
              </w:rPr>
            </w:pPr>
            <w:r>
              <w:rPr/>
              <w:t>-</w:t>
              <w:tab/>
              <w:t>CalledPartyURL</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Called Party URL</w:t>
            </w:r>
          </w:p>
        </w:tc>
        <w:tc>
          <w:tcPr>
            <w:tcW w:w="958" w:type="dxa"/>
            <w:tcBorders>
              <w:top w:val="single" w:sz="6" w:space="0" w:color="000000"/>
              <w:left w:val="single" w:sz="6" w:space="0" w:color="000000"/>
              <w:bottom w:val="single" w:sz="6" w:space="0" w:color="000000"/>
              <w:right w:val="single" w:sz="6" w:space="0" w:color="000000"/>
            </w:tcBorders>
          </w:tcPr>
          <w:p>
            <w:pPr>
              <w:pStyle w:val="TAC"/>
              <w:rPr>
                <w:rFonts w:eastAsia="MS Mincho;MS Mincho"/>
                <w:lang w:eastAsia="ja-JP"/>
              </w:rPr>
            </w:pPr>
            <w:r>
              <w:rPr>
                <w:rFonts w:eastAsia="MS Mincho;MS Mincho"/>
                <w:lang w:eastAsia="ja-JP"/>
              </w:rPr>
              <w:t>C</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4230" w:type="dxa"/>
            <w:tcBorders>
              <w:top w:val="single" w:sz="6" w:space="0" w:color="000000"/>
              <w:left w:val="single" w:sz="6" w:space="0" w:color="000000"/>
              <w:bottom w:val="single" w:sz="6" w:space="0" w:color="000000"/>
              <w:right w:val="single" w:sz="6" w:space="0" w:color="000000"/>
            </w:tcBorders>
          </w:tcPr>
          <w:p>
            <w:pPr>
              <w:pStyle w:val="TAL"/>
              <w:rPr/>
            </w:pPr>
            <w:r>
              <w:rPr/>
              <w:t xml:space="preserve">This IE contains the SIP URL used to identify the called party in the forward direction. </w:t>
            </w:r>
          </w:p>
          <w:p>
            <w:pPr>
              <w:pStyle w:val="TAL"/>
              <w:rPr/>
            </w:pPr>
            <w:r>
              <w:rPr/>
            </w:r>
          </w:p>
          <w:p>
            <w:pPr>
              <w:pStyle w:val="TAL"/>
              <w:rPr/>
            </w:pPr>
            <w:r>
              <w:rPr/>
              <w:t>For all IM terminating call scenarios, at least one of the following IEs shall be present:</w:t>
            </w:r>
          </w:p>
          <w:p>
            <w:pPr>
              <w:pStyle w:val="TAL"/>
              <w:ind w:left="540" w:hanging="0"/>
              <w:rPr/>
            </w:pPr>
            <w:r>
              <w:rPr/>
              <w:t>-</w:t>
              <w:tab/>
              <w:t>CalledPartyNumber</w:t>
            </w:r>
          </w:p>
          <w:p>
            <w:pPr>
              <w:pStyle w:val="TAL"/>
              <w:ind w:left="540" w:hanging="0"/>
              <w:rPr/>
            </w:pPr>
            <w:r>
              <w:rPr/>
              <w:t>-</w:t>
              <w:tab/>
              <w:t>CalledPartyURL</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Calling Party Number</w:t>
            </w:r>
          </w:p>
        </w:tc>
        <w:tc>
          <w:tcPr>
            <w:tcW w:w="958"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4230" w:type="dxa"/>
            <w:tcBorders>
              <w:top w:val="single" w:sz="6" w:space="0" w:color="000000"/>
              <w:left w:val="single" w:sz="6" w:space="0" w:color="000000"/>
              <w:bottom w:val="single" w:sz="6" w:space="0" w:color="000000"/>
              <w:right w:val="single" w:sz="6" w:space="0" w:color="000000"/>
            </w:tcBorders>
          </w:tcPr>
          <w:p>
            <w:pPr>
              <w:pStyle w:val="TAL"/>
              <w:rPr/>
            </w:pPr>
            <w:r>
              <w:rPr/>
              <w:t>This IE carries the ISDN calling party number to identify the calling party or the origin of the call.</w:t>
            </w:r>
          </w:p>
          <w:p>
            <w:pPr>
              <w:pStyle w:val="TAL"/>
              <w:rPr/>
            </w:pPr>
            <w:r>
              <w:rPr/>
            </w:r>
          </w:p>
          <w:p>
            <w:pPr>
              <w:pStyle w:val="TAL"/>
              <w:rPr/>
            </w:pPr>
            <w:r>
              <w:rPr/>
              <w:t>For all IM originating call scenarios, at least one of the following IEs shall be present:</w:t>
            </w:r>
          </w:p>
          <w:p>
            <w:pPr>
              <w:pStyle w:val="TAL"/>
              <w:ind w:left="540" w:hanging="0"/>
              <w:rPr/>
            </w:pPr>
            <w:r>
              <w:rPr/>
              <w:t>-</w:t>
              <w:tab/>
              <w:t>CallingPartyNumber</w:t>
            </w:r>
          </w:p>
          <w:p>
            <w:pPr>
              <w:pStyle w:val="TAL"/>
              <w:ind w:left="540" w:hanging="0"/>
              <w:rPr/>
            </w:pPr>
            <w:r>
              <w:rPr/>
              <w:t>-</w:t>
              <w:tab/>
              <w:t>CallingPartyURL</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Calling Party URL</w:t>
            </w:r>
          </w:p>
        </w:tc>
        <w:tc>
          <w:tcPr>
            <w:tcW w:w="958" w:type="dxa"/>
            <w:tcBorders>
              <w:top w:val="single" w:sz="6" w:space="0" w:color="000000"/>
              <w:left w:val="single" w:sz="6" w:space="0" w:color="000000"/>
              <w:bottom w:val="single" w:sz="6" w:space="0" w:color="000000"/>
              <w:right w:val="single" w:sz="6" w:space="0" w:color="000000"/>
            </w:tcBorders>
          </w:tcPr>
          <w:p>
            <w:pPr>
              <w:pStyle w:val="TAC"/>
              <w:rPr>
                <w:rFonts w:eastAsia="MS Mincho;MS Mincho"/>
                <w:lang w:eastAsia="ja-JP"/>
              </w:rPr>
            </w:pPr>
            <w:r>
              <w:rPr>
                <w:rFonts w:eastAsia="MS Mincho;MS Mincho"/>
                <w:lang w:eastAsia="ja-JP"/>
              </w:rPr>
              <w:t>C</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4230" w:type="dxa"/>
            <w:tcBorders>
              <w:top w:val="single" w:sz="6" w:space="0" w:color="000000"/>
              <w:left w:val="single" w:sz="6" w:space="0" w:color="000000"/>
              <w:bottom w:val="single" w:sz="6" w:space="0" w:color="000000"/>
              <w:right w:val="single" w:sz="6" w:space="0" w:color="000000"/>
            </w:tcBorders>
          </w:tcPr>
          <w:p>
            <w:pPr>
              <w:pStyle w:val="TAL"/>
              <w:rPr/>
            </w:pPr>
            <w:r>
              <w:rPr/>
              <w:t xml:space="preserve">This IE contains the SIP URL used to identify the calling party or the origin of the call. </w:t>
            </w:r>
          </w:p>
          <w:p>
            <w:pPr>
              <w:pStyle w:val="TAL"/>
              <w:rPr/>
            </w:pPr>
            <w:r>
              <w:rPr/>
            </w:r>
          </w:p>
          <w:p>
            <w:pPr>
              <w:pStyle w:val="TAL"/>
              <w:rPr/>
            </w:pPr>
            <w:r>
              <w:rPr/>
              <w:t>For all IM originating call scenarios, at least one of the following IEs shall be present:</w:t>
            </w:r>
          </w:p>
          <w:p>
            <w:pPr>
              <w:pStyle w:val="TAL"/>
              <w:ind w:left="540" w:hanging="0"/>
              <w:rPr/>
            </w:pPr>
            <w:r>
              <w:rPr/>
              <w:t>-</w:t>
              <w:tab/>
              <w:t>CallingPartyNumber</w:t>
            </w:r>
          </w:p>
          <w:p>
            <w:pPr>
              <w:pStyle w:val="TAL"/>
              <w:ind w:left="540" w:hanging="0"/>
              <w:rPr/>
            </w:pPr>
            <w:r>
              <w:rPr/>
              <w:t>-</w:t>
              <w:tab/>
              <w:t>CallingPartyURL</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Calling Party Category</w:t>
            </w:r>
          </w:p>
        </w:tc>
        <w:tc>
          <w:tcPr>
            <w:tcW w:w="958"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4230" w:type="dxa"/>
            <w:tcBorders>
              <w:top w:val="single" w:sz="6" w:space="0" w:color="000000"/>
              <w:left w:val="single" w:sz="6" w:space="0" w:color="000000"/>
              <w:bottom w:val="single" w:sz="6" w:space="0" w:color="000000"/>
              <w:right w:val="single" w:sz="6" w:space="0" w:color="000000"/>
            </w:tcBorders>
          </w:tcPr>
          <w:p>
            <w:pPr>
              <w:pStyle w:val="TAL"/>
              <w:rPr/>
            </w:pPr>
            <w:r>
              <w:rPr/>
              <w:t>Indicates the type of calling party (e.g., operator, pay phone, ordinary subscriber).</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CallGap Encountered</w:t>
            </w:r>
          </w:p>
        </w:tc>
        <w:tc>
          <w:tcPr>
            <w:tcW w:w="958"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4230" w:type="dxa"/>
            <w:tcBorders>
              <w:top w:val="single" w:sz="6" w:space="0" w:color="000000"/>
              <w:left w:val="single" w:sz="6" w:space="0" w:color="000000"/>
              <w:bottom w:val="single" w:sz="6" w:space="0" w:color="000000"/>
              <w:right w:val="single" w:sz="6" w:space="0" w:color="000000"/>
            </w:tcBorders>
          </w:tcPr>
          <w:p>
            <w:pPr>
              <w:pStyle w:val="TAL"/>
              <w:rPr/>
            </w:pPr>
            <w:r>
              <w:rPr/>
              <w:t>This parameter indicates the type of gapping the related call has been subjected to.</w:t>
            </w:r>
          </w:p>
          <w:p>
            <w:pPr>
              <w:pStyle w:val="TAL"/>
              <w:rPr/>
            </w:pPr>
            <w:r>
              <w:rPr/>
            </w:r>
          </w:p>
          <w:p>
            <w:pPr>
              <w:pStyle w:val="TAL"/>
              <w:rPr/>
            </w:pPr>
            <w:r>
              <w:rPr/>
              <w:t>This parameter shall be present only if a call gapping context is applicable to the initialDP operation.</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SIP Call ID</w:t>
            </w:r>
          </w:p>
        </w:tc>
        <w:tc>
          <w:tcPr>
            <w:tcW w:w="95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230" w:type="dxa"/>
            <w:tcBorders>
              <w:top w:val="single" w:sz="6" w:space="0" w:color="000000"/>
              <w:left w:val="single" w:sz="6" w:space="0" w:color="000000"/>
              <w:bottom w:val="single" w:sz="6" w:space="0" w:color="000000"/>
              <w:right w:val="single" w:sz="6" w:space="0" w:color="000000"/>
            </w:tcBorders>
          </w:tcPr>
          <w:p>
            <w:pPr>
              <w:pStyle w:val="TAL"/>
              <w:rPr/>
            </w:pPr>
            <w:r>
              <w:rPr/>
              <w:t xml:space="preserve">This IE represents a globally unique identifier for the SIP call. This IE may be used by the gsmSCF for inclusion in a network optional gsmSCF call record. </w:t>
            </w:r>
          </w:p>
          <w:p>
            <w:pPr>
              <w:pStyle w:val="TAL"/>
              <w:rPr/>
            </w:pPr>
            <w:r>
              <w:rPr/>
            </w:r>
          </w:p>
          <w:p>
            <w:pPr>
              <w:pStyle w:val="TAL"/>
              <w:rPr/>
            </w:pPr>
            <w:r>
              <w:rPr/>
              <w:t>This IE is received from the SIP request message from S</w:t>
              <w:noBreakHyphen/>
              <w:t>CSCF.</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Cause</w:t>
            </w:r>
          </w:p>
        </w:tc>
        <w:tc>
          <w:tcPr>
            <w:tcW w:w="95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p>
        </w:tc>
        <w:tc>
          <w:tcPr>
            <w:tcW w:w="90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w:t>
            </w:r>
          </w:p>
        </w:tc>
        <w:tc>
          <w:tcPr>
            <w:tcW w:w="4230" w:type="dxa"/>
            <w:tcBorders>
              <w:top w:val="single" w:sz="6" w:space="0" w:color="000000"/>
              <w:left w:val="single" w:sz="6" w:space="0" w:color="000000"/>
              <w:bottom w:val="single" w:sz="6" w:space="0" w:color="000000"/>
              <w:right w:val="single" w:sz="6" w:space="0" w:color="000000"/>
            </w:tcBorders>
          </w:tcPr>
          <w:p>
            <w:pPr>
              <w:pStyle w:val="TAL"/>
              <w:rPr/>
            </w:pPr>
            <w:r>
              <w:rPr/>
              <w:t>This IE indicates the cause specific to the armed BCSM DP event. This IE is applicable to DP Route_Select_Failure and DP T_Busy. The cause may be used by the SCF to decide about the further handling of the call.</w:t>
            </w:r>
          </w:p>
          <w:p>
            <w:pPr>
              <w:pStyle w:val="TAL"/>
              <w:rPr/>
            </w:pPr>
            <w:r>
              <w:rPr/>
            </w:r>
          </w:p>
          <w:p>
            <w:pPr>
              <w:pStyle w:val="TAL"/>
              <w:rPr/>
            </w:pPr>
            <w:r>
              <w:rPr/>
              <w:t>For IM Termination for an unregistered subscriber, the Cause IE shall be set to indicate Subscriber Absent.</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Event Type BCSM</w:t>
            </w:r>
          </w:p>
        </w:tc>
        <w:tc>
          <w:tcPr>
            <w:tcW w:w="95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230" w:type="dxa"/>
            <w:tcBorders>
              <w:top w:val="single" w:sz="6" w:space="0" w:color="000000"/>
              <w:left w:val="single" w:sz="6" w:space="0" w:color="000000"/>
              <w:bottom w:val="single" w:sz="6" w:space="0" w:color="000000"/>
              <w:right w:val="single" w:sz="6" w:space="0" w:color="000000"/>
            </w:tcBorders>
          </w:tcPr>
          <w:p>
            <w:pPr>
              <w:pStyle w:val="TAL"/>
              <w:rPr/>
            </w:pPr>
            <w:r>
              <w:rPr/>
              <w:t>This IE indicates the armed BCSM DP event, resulting in the Initial DP IF.</w:t>
            </w:r>
          </w:p>
          <w:p>
            <w:pPr>
              <w:pStyle w:val="TAL"/>
              <w:rPr/>
            </w:pPr>
            <w:r>
              <w:rPr/>
            </w:r>
          </w:p>
          <w:p>
            <w:pPr>
              <w:pStyle w:val="TAL"/>
              <w:rPr/>
            </w:pPr>
            <w:r>
              <w:rPr/>
              <w:t>This IE shall be set to indicate DP T_Busy if a not reachable event is detected (e.g. IM termination to a subscriber not currently registered).</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IMSI</w:t>
            </w:r>
          </w:p>
        </w:tc>
        <w:tc>
          <w:tcPr>
            <w:tcW w:w="95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230" w:type="dxa"/>
            <w:tcBorders>
              <w:top w:val="single" w:sz="6" w:space="0" w:color="000000"/>
              <w:left w:val="single" w:sz="6" w:space="0" w:color="000000"/>
              <w:bottom w:val="single" w:sz="6" w:space="0" w:color="000000"/>
              <w:right w:val="single" w:sz="6" w:space="0" w:color="000000"/>
            </w:tcBorders>
          </w:tcPr>
          <w:p>
            <w:pPr>
              <w:pStyle w:val="TAL"/>
              <w:rPr/>
            </w:pPr>
            <w:r>
              <w:rPr/>
              <w:t>This IE identifies the mobile subscriber.</w:t>
            </w:r>
          </w:p>
          <w:p>
            <w:pPr>
              <w:pStyle w:val="TAL"/>
              <w:rPr/>
            </w:pPr>
            <w:r>
              <w:rPr/>
            </w:r>
          </w:p>
          <w:p>
            <w:pPr>
              <w:pStyle w:val="TAL"/>
              <w:rPr/>
            </w:pPr>
            <w:r>
              <w:rPr/>
              <w:t>This IE shall contain the IMSI value received from the S</w:t>
              <w:noBreakHyphen/>
              <w:t>CSCF during notification of a SIP registration.</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IP SSP Capabilities</w:t>
            </w:r>
          </w:p>
        </w:tc>
        <w:tc>
          <w:tcPr>
            <w:tcW w:w="958"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4230" w:type="dxa"/>
            <w:tcBorders>
              <w:top w:val="single" w:sz="6" w:space="0" w:color="000000"/>
              <w:left w:val="single" w:sz="6" w:space="0" w:color="000000"/>
              <w:bottom w:val="single" w:sz="6" w:space="0" w:color="000000"/>
              <w:right w:val="single" w:sz="6" w:space="0" w:color="000000"/>
            </w:tcBorders>
          </w:tcPr>
          <w:p>
            <w:pPr>
              <w:pStyle w:val="TAL"/>
              <w:rPr/>
            </w:pPr>
            <w:r>
              <w:rPr/>
              <w:t>This IE indicates which MRFC resources are supported within the IM</w:t>
              <w:noBreakHyphen/>
              <w:t>SSF and are available. If this IE is absent, this indicates that no MRFC is attached and available.</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IM</w:t>
              <w:noBreakHyphen/>
              <w:t>SSF Address</w:t>
            </w:r>
          </w:p>
        </w:tc>
        <w:tc>
          <w:tcPr>
            <w:tcW w:w="95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230" w:type="dxa"/>
            <w:tcBorders>
              <w:top w:val="single" w:sz="6" w:space="0" w:color="000000"/>
              <w:left w:val="single" w:sz="6" w:space="0" w:color="000000"/>
              <w:bottom w:val="single" w:sz="6" w:space="0" w:color="000000"/>
              <w:right w:val="single" w:sz="6" w:space="0" w:color="000000"/>
            </w:tcBorders>
          </w:tcPr>
          <w:p>
            <w:pPr>
              <w:pStyle w:val="TAL"/>
              <w:rPr/>
            </w:pPr>
            <w:r>
              <w:rPr/>
              <w:t>This IE represents the E.164 address of the IM</w:t>
              <w:noBreakHyphen/>
              <w:t xml:space="preserve">SSF from which the InitialDP operation is sent from. </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Original Called Party ID</w:t>
            </w:r>
          </w:p>
        </w:tc>
        <w:tc>
          <w:tcPr>
            <w:tcW w:w="958" w:type="dxa"/>
            <w:tcBorders>
              <w:top w:val="single" w:sz="6" w:space="0" w:color="000000"/>
              <w:left w:val="single" w:sz="6" w:space="0" w:color="000000"/>
              <w:bottom w:val="single" w:sz="6" w:space="0" w:color="000000"/>
              <w:right w:val="single" w:sz="6" w:space="0" w:color="000000"/>
            </w:tcBorders>
          </w:tcPr>
          <w:p>
            <w:pPr>
              <w:pStyle w:val="TAC"/>
              <w:rPr>
                <w:rFonts w:eastAsia="MS Mincho;MS Mincho"/>
                <w:lang w:eastAsia="ja-JP"/>
              </w:rPr>
            </w:pPr>
            <w:r>
              <w:rPr>
                <w:rFonts w:eastAsia="MS Mincho;MS Mincho"/>
                <w:lang w:eastAsia="ja-JP"/>
              </w:rPr>
              <w:t>C</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4230" w:type="dxa"/>
            <w:tcBorders>
              <w:top w:val="single" w:sz="6" w:space="0" w:color="000000"/>
              <w:left w:val="single" w:sz="6" w:space="0" w:color="000000"/>
              <w:bottom w:val="single" w:sz="6" w:space="0" w:color="000000"/>
              <w:right w:val="single" w:sz="6" w:space="0" w:color="000000"/>
            </w:tcBorders>
          </w:tcPr>
          <w:p>
            <w:pPr>
              <w:pStyle w:val="TAL"/>
              <w:rPr/>
            </w:pPr>
            <w:r>
              <w:rPr>
                <w:rFonts w:eastAsia="MS Gothic;ＭＳ ゴシック"/>
                <w:lang w:eastAsia="ja-JP"/>
              </w:rPr>
              <w:t>This contains the ISDN number used to identify the original destination number if the call has been forwarded on route to the IM</w:t>
              <w:noBreakHyphen/>
              <w:t xml:space="preserve">SSF or is forwarded by the gsmSCF </w:t>
            </w:r>
            <w:r>
              <w:rPr>
                <w:rFonts w:eastAsia="MS Gothic;ＭＳ ゴシック"/>
                <w:lang w:eastAsia="ja-JP"/>
              </w:rPr>
              <w:t>due to the previous CAMEL processing.</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Original Called Party URL</w:t>
            </w:r>
          </w:p>
        </w:tc>
        <w:tc>
          <w:tcPr>
            <w:tcW w:w="958" w:type="dxa"/>
            <w:tcBorders>
              <w:top w:val="single" w:sz="6" w:space="0" w:color="000000"/>
              <w:left w:val="single" w:sz="6" w:space="0" w:color="000000"/>
              <w:bottom w:val="single" w:sz="6" w:space="0" w:color="000000"/>
              <w:right w:val="single" w:sz="6" w:space="0" w:color="000000"/>
            </w:tcBorders>
          </w:tcPr>
          <w:p>
            <w:pPr>
              <w:pStyle w:val="TAC"/>
              <w:rPr>
                <w:rFonts w:eastAsia="MS Mincho;MS Mincho"/>
                <w:lang w:eastAsia="ja-JP"/>
              </w:rPr>
            </w:pPr>
            <w:r>
              <w:rPr/>
              <w:t>C</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 xml:space="preserve">C </w:t>
            </w:r>
          </w:p>
        </w:tc>
        <w:tc>
          <w:tcPr>
            <w:tcW w:w="4230" w:type="dxa"/>
            <w:tcBorders>
              <w:top w:val="single" w:sz="6" w:space="0" w:color="000000"/>
              <w:left w:val="single" w:sz="6" w:space="0" w:color="000000"/>
              <w:bottom w:val="single" w:sz="6" w:space="0" w:color="000000"/>
              <w:right w:val="single" w:sz="6" w:space="0" w:color="000000"/>
            </w:tcBorders>
          </w:tcPr>
          <w:p>
            <w:pPr>
              <w:pStyle w:val="TAL"/>
              <w:rPr/>
            </w:pPr>
            <w:r>
              <w:rPr>
                <w:rFonts w:eastAsia="MS Gothic;ＭＳ ゴシック"/>
                <w:lang w:eastAsia="ja-JP"/>
              </w:rPr>
              <w:t>This IE contains the SIP URL identifying the original destination number if the call has been forwarded on route to the IM—SSF or is forwarded by</w:t>
            </w:r>
            <w:r>
              <w:rPr>
                <w:rFonts w:eastAsia="MS Gothic;ＭＳ ゴシック"/>
                <w:lang w:eastAsia="ja-JP"/>
              </w:rPr>
              <w:t xml:space="preserve"> the gsmSCF due to the previous CAMEL processing.</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Redirecting Party ID</w:t>
            </w:r>
          </w:p>
        </w:tc>
        <w:tc>
          <w:tcPr>
            <w:tcW w:w="958" w:type="dxa"/>
            <w:tcBorders>
              <w:top w:val="single" w:sz="6" w:space="0" w:color="000000"/>
              <w:left w:val="single" w:sz="6" w:space="0" w:color="000000"/>
              <w:bottom w:val="single" w:sz="6" w:space="0" w:color="000000"/>
              <w:right w:val="single" w:sz="6" w:space="0" w:color="000000"/>
            </w:tcBorders>
          </w:tcPr>
          <w:p>
            <w:pPr>
              <w:pStyle w:val="TAC"/>
              <w:rPr>
                <w:rFonts w:eastAsia="MS Mincho;MS Mincho"/>
                <w:lang w:eastAsia="ja-JP"/>
              </w:rPr>
            </w:pPr>
            <w:r>
              <w:rPr>
                <w:rFonts w:eastAsia="MS Mincho;MS Mincho"/>
                <w:lang w:eastAsia="ja-JP"/>
              </w:rPr>
              <w:t>C</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4230" w:type="dxa"/>
            <w:tcBorders>
              <w:top w:val="single" w:sz="6" w:space="0" w:color="000000"/>
              <w:left w:val="single" w:sz="6" w:space="0" w:color="000000"/>
              <w:bottom w:val="single" w:sz="6" w:space="0" w:color="000000"/>
              <w:right w:val="single" w:sz="6" w:space="0" w:color="000000"/>
            </w:tcBorders>
          </w:tcPr>
          <w:p>
            <w:pPr>
              <w:pStyle w:val="TAL"/>
              <w:rPr/>
            </w:pPr>
            <w:r>
              <w:rPr/>
              <w:t>This IE indicates the ISDN number identifying the directory number the call was redirected from.</w:t>
            </w:r>
            <w:r>
              <w:rPr>
                <w:rFonts w:eastAsia="MS Gothic;ＭＳ ゴシック"/>
                <w:lang w:eastAsia="ja-JP"/>
              </w:rPr>
              <w:t xml:space="preserve"> This IE shall also be sent if it was received from the gsmSCF due to the previous CAMEL processing.</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Redirecting Party URL</w:t>
            </w:r>
          </w:p>
        </w:tc>
        <w:tc>
          <w:tcPr>
            <w:tcW w:w="958" w:type="dxa"/>
            <w:tcBorders>
              <w:top w:val="single" w:sz="6" w:space="0" w:color="000000"/>
              <w:left w:val="single" w:sz="6" w:space="0" w:color="000000"/>
              <w:bottom w:val="single" w:sz="6" w:space="0" w:color="000000"/>
              <w:right w:val="single" w:sz="6" w:space="0" w:color="000000"/>
            </w:tcBorders>
          </w:tcPr>
          <w:p>
            <w:pPr>
              <w:pStyle w:val="TAC"/>
              <w:rPr>
                <w:rFonts w:eastAsia="MS Mincho;MS Mincho"/>
                <w:lang w:eastAsia="ja-JP"/>
              </w:rPr>
            </w:pPr>
            <w:r>
              <w:rPr>
                <w:rFonts w:eastAsia="MS Mincho;MS Mincho"/>
                <w:lang w:eastAsia="ja-JP"/>
              </w:rPr>
              <w:t>C</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4230" w:type="dxa"/>
            <w:tcBorders>
              <w:top w:val="single" w:sz="6" w:space="0" w:color="000000"/>
              <w:left w:val="single" w:sz="6" w:space="0" w:color="000000"/>
              <w:bottom w:val="single" w:sz="6" w:space="0" w:color="000000"/>
              <w:right w:val="single" w:sz="6" w:space="0" w:color="000000"/>
            </w:tcBorders>
          </w:tcPr>
          <w:p>
            <w:pPr>
              <w:pStyle w:val="TAL"/>
              <w:rPr/>
            </w:pPr>
            <w:r>
              <w:rPr/>
              <w:t>This IE indicates the SIP URL identifying the directory number the call was redirected from.</w:t>
            </w:r>
            <w:r>
              <w:rPr>
                <w:rFonts w:eastAsia="MS Gothic;ＭＳ ゴシック"/>
                <w:lang w:eastAsia="ja-JP"/>
              </w:rPr>
              <w:t xml:space="preserve"> This IE shall also be sent if it was received from the gsmSCF due to the previous CAMEL processing.</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Redirection Information</w:t>
            </w:r>
          </w:p>
        </w:tc>
        <w:tc>
          <w:tcPr>
            <w:tcW w:w="958" w:type="dxa"/>
            <w:tcBorders>
              <w:top w:val="single" w:sz="6" w:space="0" w:color="000000"/>
              <w:left w:val="single" w:sz="6" w:space="0" w:color="000000"/>
              <w:bottom w:val="single" w:sz="6" w:space="0" w:color="000000"/>
              <w:right w:val="single" w:sz="6" w:space="0" w:color="000000"/>
            </w:tcBorders>
          </w:tcPr>
          <w:p>
            <w:pPr>
              <w:pStyle w:val="TAC"/>
              <w:rPr>
                <w:rFonts w:eastAsia="MS Mincho;MS Mincho"/>
                <w:lang w:val="fr-FR" w:eastAsia="ja-JP"/>
              </w:rPr>
            </w:pPr>
            <w:r>
              <w:rPr>
                <w:rFonts w:eastAsia="MS Mincho;MS Mincho"/>
                <w:lang w:val="fr-FR" w:eastAsia="ja-JP"/>
              </w:rPr>
              <w:t>C</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4230" w:type="dxa"/>
            <w:tcBorders>
              <w:top w:val="single" w:sz="6" w:space="0" w:color="000000"/>
              <w:left w:val="single" w:sz="6" w:space="0" w:color="000000"/>
              <w:bottom w:val="single" w:sz="6" w:space="0" w:color="000000"/>
              <w:right w:val="single" w:sz="6" w:space="0" w:color="000000"/>
            </w:tcBorders>
          </w:tcPr>
          <w:p>
            <w:pPr>
              <w:pStyle w:val="TAL"/>
              <w:rPr/>
            </w:pPr>
            <w:r>
              <w:rPr/>
              <w:t>This IE contains forwarding related information, such as redirection reason.</w:t>
            </w:r>
            <w:r>
              <w:rPr>
                <w:rFonts w:eastAsia="MS Gothic;ＭＳ ゴシック"/>
                <w:lang w:eastAsia="ja-JP"/>
              </w:rPr>
              <w:t xml:space="preserve"> This IE shall also be sent if it was received from the gsmSCF due to the previous CAMEL processing.</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Service Key</w:t>
            </w:r>
          </w:p>
        </w:tc>
        <w:tc>
          <w:tcPr>
            <w:tcW w:w="95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230" w:type="dxa"/>
            <w:tcBorders>
              <w:top w:val="single" w:sz="6" w:space="0" w:color="000000"/>
              <w:left w:val="single" w:sz="6" w:space="0" w:color="000000"/>
              <w:bottom w:val="single" w:sz="6" w:space="0" w:color="000000"/>
              <w:right w:val="single" w:sz="6" w:space="0" w:color="000000"/>
            </w:tcBorders>
          </w:tcPr>
          <w:p>
            <w:pPr>
              <w:pStyle w:val="TAL"/>
              <w:rPr/>
            </w:pPr>
            <w:r>
              <w:rPr/>
              <w:t>This IE indicates to the gsmSCF the requested CAMEL Service. It is used to address the required application/SLP within the gsmSCF.</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Subscriber State</w:t>
            </w:r>
          </w:p>
        </w:tc>
        <w:tc>
          <w:tcPr>
            <w:tcW w:w="95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4230" w:type="dxa"/>
            <w:tcBorders>
              <w:top w:val="single" w:sz="6" w:space="0" w:color="000000"/>
              <w:left w:val="single" w:sz="6" w:space="0" w:color="000000"/>
              <w:bottom w:val="single" w:sz="6" w:space="0" w:color="000000"/>
              <w:right w:val="single" w:sz="6" w:space="0" w:color="000000"/>
            </w:tcBorders>
          </w:tcPr>
          <w:p>
            <w:pPr>
              <w:pStyle w:val="TAL"/>
              <w:rPr/>
            </w:pPr>
            <w:r>
              <w:rPr/>
              <w:t>This IE indicates the status of the IMS Subscriber. The states are:</w:t>
            </w:r>
          </w:p>
          <w:p>
            <w:pPr>
              <w:pStyle w:val="TAL"/>
              <w:rPr/>
            </w:pPr>
            <w:r>
              <w:rPr/>
              <w:t>-</w:t>
              <w:tab/>
              <w:t>CAMELBusy: The IMS subscriber is engaged on a transaction for an originating or terminating IM call session.</w:t>
            </w:r>
          </w:p>
          <w:p>
            <w:pPr>
              <w:pStyle w:val="TAL"/>
              <w:rPr/>
            </w:pPr>
            <w:r>
              <w:rPr/>
              <w:t>-</w:t>
              <w:tab/>
              <w:t>NetworkDeterminedNotReachable: The network can determine from its internal data that the IMS subscriber is not reachable.</w:t>
            </w:r>
          </w:p>
          <w:p>
            <w:pPr>
              <w:pStyle w:val="TAL"/>
              <w:ind w:left="360" w:hanging="0"/>
              <w:rPr/>
            </w:pPr>
            <w:r>
              <w:rPr/>
              <w:t>-</w:t>
              <w:tab/>
              <w:t>AssumedIdle: The state of the IMS subscriber is neither "CAMELBusy" nor "NetworkDeterminedNotReachable".</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Time And Timezone</w:t>
            </w:r>
          </w:p>
        </w:tc>
        <w:tc>
          <w:tcPr>
            <w:tcW w:w="95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230" w:type="dxa"/>
            <w:tcBorders>
              <w:top w:val="single" w:sz="6" w:space="0" w:color="000000"/>
              <w:left w:val="single" w:sz="6" w:space="0" w:color="000000"/>
              <w:bottom w:val="single" w:sz="6" w:space="0" w:color="000000"/>
              <w:right w:val="single" w:sz="6" w:space="0" w:color="000000"/>
            </w:tcBorders>
          </w:tcPr>
          <w:p>
            <w:pPr>
              <w:pStyle w:val="TAL"/>
              <w:rPr/>
            </w:pPr>
            <w:r>
              <w:rPr/>
              <w:t>This IE contains the time that the IM</w:t>
              <w:noBreakHyphen/>
              <w:t>SSF was triggered, and the time zone the IM</w:t>
              <w:noBreakHyphen/>
              <w:t>SSF resides in.</w:t>
            </w:r>
          </w:p>
        </w:tc>
      </w:tr>
    </w:tbl>
    <w:p>
      <w:pPr>
        <w:pStyle w:val="Normal"/>
        <w:rPr/>
      </w:pPr>
      <w:r>
        <w:rPr/>
      </w:r>
    </w:p>
    <w:p>
      <w:pPr>
        <w:pStyle w:val="Heading4"/>
        <w:ind w:left="1418" w:hanging="1418"/>
        <w:rPr/>
      </w:pPr>
      <w:bookmarkStart w:id="153" w:name="__RefHeading___Toc477859073"/>
      <w:bookmarkEnd w:id="153"/>
      <w:r>
        <w:rPr/>
        <w:t>4.7.1.7</w:t>
        <w:tab/>
        <w:t>Specialized Resource Report</w:t>
      </w:r>
    </w:p>
    <w:p>
      <w:pPr>
        <w:pStyle w:val="Heading5"/>
        <w:ind w:left="1701" w:hanging="1701"/>
        <w:rPr/>
      </w:pPr>
      <w:bookmarkStart w:id="154" w:name="__RefHeading___Toc477859074"/>
      <w:bookmarkEnd w:id="154"/>
      <w:r>
        <w:rPr/>
        <w:t>4.7.1.7.1</w:t>
        <w:tab/>
        <w:t>Description</w:t>
      </w:r>
    </w:p>
    <w:p>
      <w:pPr>
        <w:pStyle w:val="Normal"/>
        <w:rPr/>
      </w:pPr>
      <w:r>
        <w:rPr/>
        <w:t>This IF is used to response to a PlayAnnouncement IF when the announcement complete indication is set.</w:t>
      </w:r>
    </w:p>
    <w:p>
      <w:pPr>
        <w:pStyle w:val="Heading5"/>
        <w:ind w:left="1701" w:hanging="1701"/>
        <w:rPr/>
      </w:pPr>
      <w:bookmarkStart w:id="155" w:name="__RefHeading___Toc477859075"/>
      <w:bookmarkEnd w:id="155"/>
      <w:r>
        <w:rPr/>
        <w:t>4.7.1.7.2</w:t>
        <w:tab/>
        <w:t>Information Elements</w:t>
      </w:r>
    </w:p>
    <w:p>
      <w:pPr>
        <w:pStyle w:val="Normal"/>
        <w:rPr/>
      </w:pPr>
      <w:r>
        <w:rPr/>
        <w:t>This IF contains no information elements.</w:t>
      </w:r>
    </w:p>
    <w:p>
      <w:pPr>
        <w:pStyle w:val="Heading3"/>
        <w:rPr/>
      </w:pPr>
      <w:bookmarkStart w:id="156" w:name="__RefHeading___Toc477859076"/>
      <w:bookmarkEnd w:id="156"/>
      <w:r>
        <w:rPr/>
        <w:t>4.7.2</w:t>
        <w:tab/>
        <w:t>gsmSCF to IM</w:t>
        <w:noBreakHyphen/>
        <w:t>SSF information flows</w:t>
      </w:r>
    </w:p>
    <w:p>
      <w:pPr>
        <w:pStyle w:val="Heading4"/>
        <w:ind w:left="1418" w:hanging="1418"/>
        <w:rPr/>
      </w:pPr>
      <w:bookmarkStart w:id="157" w:name="__RefHeading___Toc477859077"/>
      <w:bookmarkEnd w:id="157"/>
      <w:r>
        <w:rPr/>
        <w:t>4.7.2.1</w:t>
        <w:tab/>
        <w:t>Activity Test</w:t>
      </w:r>
    </w:p>
    <w:p>
      <w:pPr>
        <w:pStyle w:val="Heading5"/>
        <w:ind w:left="1701" w:hanging="1701"/>
        <w:rPr/>
      </w:pPr>
      <w:bookmarkStart w:id="158" w:name="__RefHeading___Toc477859078"/>
      <w:bookmarkEnd w:id="158"/>
      <w:r>
        <w:rPr/>
        <w:t>4.7.2.1.1</w:t>
        <w:tab/>
        <w:t>Description</w:t>
      </w:r>
    </w:p>
    <w:p>
      <w:pPr>
        <w:pStyle w:val="Normal"/>
        <w:rPr/>
      </w:pPr>
      <w:r>
        <w:rPr/>
        <w:t>This IF is used to check for the continued existence of a relationship between the gsmSCF and IM</w:t>
        <w:noBreakHyphen/>
        <w:t>SSF. If the relationship is still in existence, then the IM</w:t>
        <w:noBreakHyphen/>
        <w:t>SSF will respond. If no reply is received, then the gsmSCF will assume that the IM</w:t>
        <w:noBreakHyphen/>
        <w:t>SSF has failed in some way and will take the appropriate action.</w:t>
      </w:r>
    </w:p>
    <w:p>
      <w:pPr>
        <w:pStyle w:val="Heading5"/>
        <w:ind w:left="1701" w:hanging="1701"/>
        <w:rPr/>
      </w:pPr>
      <w:bookmarkStart w:id="159" w:name="__RefHeading___Toc477859079"/>
      <w:bookmarkEnd w:id="159"/>
      <w:r>
        <w:rPr/>
        <w:t>4.7.2.1.2</w:t>
        <w:tab/>
        <w:t>Information Elements</w:t>
      </w:r>
    </w:p>
    <w:p>
      <w:pPr>
        <w:pStyle w:val="Normal"/>
        <w:rPr/>
      </w:pPr>
      <w:r>
        <w:rPr/>
        <w:t>This IF contains no information elements.</w:t>
      </w:r>
    </w:p>
    <w:p>
      <w:pPr>
        <w:pStyle w:val="Heading4"/>
        <w:ind w:left="1418" w:hanging="1418"/>
        <w:rPr/>
      </w:pPr>
      <w:bookmarkStart w:id="160" w:name="__RefHeading___Toc477859080"/>
      <w:bookmarkEnd w:id="160"/>
      <w:r>
        <w:rPr/>
        <w:t>4.7.2.2</w:t>
        <w:tab/>
        <w:t>Apply Charging</w:t>
      </w:r>
    </w:p>
    <w:p>
      <w:pPr>
        <w:pStyle w:val="Heading5"/>
        <w:ind w:left="1701" w:hanging="1701"/>
        <w:rPr/>
      </w:pPr>
      <w:bookmarkStart w:id="161" w:name="__RefHeading___Toc477859081"/>
      <w:bookmarkEnd w:id="161"/>
      <w:r>
        <w:rPr/>
        <w:t>4.7.2.2.1</w:t>
        <w:tab/>
        <w:t>Description</w:t>
      </w:r>
    </w:p>
    <w:p>
      <w:pPr>
        <w:pStyle w:val="Normal"/>
        <w:rPr/>
      </w:pPr>
      <w:r>
        <w:rPr/>
        <w:t>This IF is used for interacting from the gsmSCF with the IM</w:t>
        <w:noBreakHyphen/>
        <w:t xml:space="preserve">SSF charging mechanisms to control the call duration. </w:t>
      </w:r>
    </w:p>
    <w:p>
      <w:pPr>
        <w:pStyle w:val="Heading5"/>
        <w:ind w:left="1701" w:hanging="1701"/>
        <w:rPr/>
      </w:pPr>
      <w:bookmarkStart w:id="162" w:name="__RefHeading___Toc477859082"/>
      <w:bookmarkEnd w:id="162"/>
      <w:r>
        <w:rPr/>
        <w:t>4.7.2.2.2</w:t>
        <w:tab/>
        <w:t>Information Elements</w:t>
      </w:r>
    </w:p>
    <w:tbl>
      <w:tblPr>
        <w:tblW w:w="7966" w:type="dxa"/>
        <w:jc w:val="left"/>
        <w:tblInd w:w="-35" w:type="dxa"/>
        <w:tblLayout w:type="fixed"/>
        <w:tblCellMar>
          <w:top w:w="0" w:type="dxa"/>
          <w:left w:w="28" w:type="dxa"/>
          <w:bottom w:w="0" w:type="dxa"/>
          <w:right w:w="28" w:type="dxa"/>
        </w:tblCellMar>
      </w:tblPr>
      <w:tblGrid>
        <w:gridCol w:w="2623"/>
        <w:gridCol w:w="1005"/>
        <w:gridCol w:w="433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005"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33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ACh Billing Charging Characteristics</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This IE specifies the charging related information to be provided by the IM</w:t>
              <w:noBreakHyphen/>
              <w:t>SSF and the conditions on which this information has to be provided back to the gsmSCF.</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Party To Charge</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This IE shall be reflected in the corresponding IE of the Apply Charging Report operation. This IE has no effect on the charging procedures in the MSC.</w:t>
            </w:r>
          </w:p>
        </w:tc>
      </w:tr>
    </w:tbl>
    <w:p>
      <w:pPr>
        <w:pStyle w:val="Normal"/>
        <w:rPr/>
      </w:pPr>
      <w:r>
        <w:rPr/>
      </w:r>
    </w:p>
    <w:p>
      <w:pPr>
        <w:pStyle w:val="Normal"/>
        <w:rPr/>
      </w:pPr>
      <w:r>
        <w:rPr/>
        <w:t>ACh Billing Charging Characteristics contains the following information:</w:t>
      </w:r>
    </w:p>
    <w:tbl>
      <w:tblPr>
        <w:tblW w:w="7764" w:type="dxa"/>
        <w:jc w:val="left"/>
        <w:tblInd w:w="-35" w:type="dxa"/>
        <w:tblLayout w:type="fixed"/>
        <w:tblCellMar>
          <w:top w:w="0" w:type="dxa"/>
          <w:left w:w="28" w:type="dxa"/>
          <w:bottom w:w="0" w:type="dxa"/>
          <w:right w:w="28" w:type="dxa"/>
        </w:tblCellMar>
      </w:tblPr>
      <w:tblGrid>
        <w:gridCol w:w="2580"/>
        <w:gridCol w:w="1048"/>
        <w:gridCol w:w="4136"/>
      </w:tblGrid>
      <w:tr>
        <w:trPr>
          <w:tblHeader w:val="true"/>
        </w:trPr>
        <w:tc>
          <w:tcPr>
            <w:tcW w:w="2580"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048"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136"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Time Duration Charging</w:t>
            </w:r>
          </w:p>
        </w:tc>
        <w:tc>
          <w:tcPr>
            <w:tcW w:w="10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136" w:type="dxa"/>
            <w:tcBorders>
              <w:top w:val="single" w:sz="6" w:space="0" w:color="000000"/>
              <w:left w:val="single" w:sz="6" w:space="0" w:color="000000"/>
              <w:bottom w:val="single" w:sz="6" w:space="0" w:color="000000"/>
              <w:right w:val="single" w:sz="6" w:space="0" w:color="000000"/>
            </w:tcBorders>
          </w:tcPr>
          <w:p>
            <w:pPr>
              <w:pStyle w:val="TAL"/>
              <w:rPr/>
            </w:pPr>
            <w:r>
              <w:rPr/>
              <w:t>This IE is described in the next table.</w:t>
            </w:r>
          </w:p>
        </w:tc>
      </w:tr>
    </w:tbl>
    <w:p>
      <w:pPr>
        <w:pStyle w:val="Normal"/>
        <w:rPr/>
      </w:pPr>
      <w:r>
        <w:rPr/>
      </w:r>
    </w:p>
    <w:p>
      <w:pPr>
        <w:pStyle w:val="Normal"/>
        <w:rPr/>
      </w:pPr>
      <w:r>
        <w:rPr/>
        <w:t>Time Duration Charging contains the following information:</w:t>
      </w:r>
    </w:p>
    <w:tbl>
      <w:tblPr>
        <w:tblW w:w="7764" w:type="dxa"/>
        <w:jc w:val="left"/>
        <w:tblInd w:w="-35" w:type="dxa"/>
        <w:tblLayout w:type="fixed"/>
        <w:tblCellMar>
          <w:top w:w="0" w:type="dxa"/>
          <w:left w:w="28" w:type="dxa"/>
          <w:bottom w:w="0" w:type="dxa"/>
          <w:right w:w="28" w:type="dxa"/>
        </w:tblCellMar>
      </w:tblPr>
      <w:tblGrid>
        <w:gridCol w:w="2580"/>
        <w:gridCol w:w="1048"/>
        <w:gridCol w:w="4136"/>
      </w:tblGrid>
      <w:tr>
        <w:trPr>
          <w:tblHeader w:val="true"/>
        </w:trPr>
        <w:tc>
          <w:tcPr>
            <w:tcW w:w="2580"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048"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136"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Max Call Period Duration</w:t>
            </w:r>
          </w:p>
        </w:tc>
        <w:tc>
          <w:tcPr>
            <w:tcW w:w="104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136" w:type="dxa"/>
            <w:tcBorders>
              <w:top w:val="single" w:sz="6" w:space="0" w:color="000000"/>
              <w:left w:val="single" w:sz="6" w:space="0" w:color="000000"/>
              <w:bottom w:val="single" w:sz="6" w:space="0" w:color="000000"/>
              <w:right w:val="single" w:sz="6" w:space="0" w:color="000000"/>
            </w:tcBorders>
          </w:tcPr>
          <w:p>
            <w:pPr>
              <w:pStyle w:val="TAL"/>
              <w:rPr/>
            </w:pPr>
            <w:r>
              <w:rPr/>
              <w:t>This IE indicates the maximum call period duration timer.</w:t>
            </w:r>
          </w:p>
        </w:tc>
      </w:tr>
      <w:tr>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Tariff Switch Interval</w:t>
            </w:r>
          </w:p>
        </w:tc>
        <w:tc>
          <w:tcPr>
            <w:tcW w:w="1048"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4136" w:type="dxa"/>
            <w:tcBorders>
              <w:top w:val="single" w:sz="6" w:space="0" w:color="000000"/>
              <w:left w:val="single" w:sz="6" w:space="0" w:color="000000"/>
              <w:bottom w:val="single" w:sz="6" w:space="0" w:color="000000"/>
              <w:right w:val="single" w:sz="6" w:space="0" w:color="000000"/>
            </w:tcBorders>
          </w:tcPr>
          <w:p>
            <w:pPr>
              <w:pStyle w:val="TAL"/>
              <w:rPr/>
            </w:pPr>
            <w:r>
              <w:rPr/>
              <w:t>This IE indicates the tariff switch time until the next tariff switch applies.</w:t>
            </w:r>
          </w:p>
        </w:tc>
      </w:tr>
      <w:tr>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Release If Duration Exceeded</w:t>
            </w:r>
          </w:p>
        </w:tc>
        <w:tc>
          <w:tcPr>
            <w:tcW w:w="1048"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4136" w:type="dxa"/>
            <w:tcBorders>
              <w:top w:val="single" w:sz="6" w:space="0" w:color="000000"/>
              <w:left w:val="single" w:sz="6" w:space="0" w:color="000000"/>
              <w:bottom w:val="single" w:sz="6" w:space="0" w:color="000000"/>
              <w:right w:val="single" w:sz="6" w:space="0" w:color="000000"/>
            </w:tcBorders>
          </w:tcPr>
          <w:p>
            <w:pPr>
              <w:pStyle w:val="TAL"/>
              <w:rPr/>
            </w:pPr>
            <w:r>
              <w:rPr/>
              <w:t>This IE indicates that the call shall be released when the Max call Period Duration expires, with a warning tone if the Play Tone IE is present. The cause used in the release message shall be "normal unspecified".</w:t>
            </w:r>
          </w:p>
          <w:p>
            <w:pPr>
              <w:pStyle w:val="TAL"/>
              <w:rPr/>
            </w:pPr>
            <w:r>
              <w:rPr/>
              <w:t>Default is to continue the call.</w:t>
            </w:r>
          </w:p>
        </w:tc>
      </w:tr>
      <w:tr>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Play Tone</w:t>
            </w:r>
          </w:p>
        </w:tc>
        <w:tc>
          <w:tcPr>
            <w:tcW w:w="1048"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4136" w:type="dxa"/>
            <w:tcBorders>
              <w:top w:val="single" w:sz="6" w:space="0" w:color="000000"/>
              <w:left w:val="single" w:sz="6" w:space="0" w:color="000000"/>
              <w:bottom w:val="single" w:sz="6" w:space="0" w:color="000000"/>
              <w:right w:val="single" w:sz="6" w:space="0" w:color="000000"/>
            </w:tcBorders>
          </w:tcPr>
          <w:p>
            <w:pPr>
              <w:pStyle w:val="TAL"/>
              <w:rPr/>
            </w:pPr>
            <w:r>
              <w:rPr/>
              <w:t xml:space="preserve">This IE is set if a tone has to be played to the party for whom the BCSM is operating. If present, this IE indicates that 30 seconds before the Max Call Period Duration timer expires, </w:t>
            </w:r>
          </w:p>
          <w:p>
            <w:pPr>
              <w:pStyle w:val="TAL"/>
              <w:rPr/>
            </w:pPr>
            <w:r>
              <w:rPr/>
              <w:t>a triple tone of 900 Hz (200 milliseconds tone, 200 milliseconds pause) shall be played.</w:t>
            </w:r>
          </w:p>
        </w:tc>
      </w:tr>
    </w:tbl>
    <w:p>
      <w:pPr>
        <w:pStyle w:val="Normal"/>
        <w:rPr/>
      </w:pPr>
      <w:r>
        <w:rPr/>
      </w:r>
    </w:p>
    <w:p>
      <w:pPr>
        <w:pStyle w:val="Heading4"/>
        <w:ind w:left="1418" w:hanging="1418"/>
        <w:rPr/>
      </w:pPr>
      <w:bookmarkStart w:id="163" w:name="__RefHeading___Toc477859083"/>
      <w:bookmarkEnd w:id="163"/>
      <w:r>
        <w:rPr/>
        <w:t>4.7.2.3</w:t>
        <w:tab/>
        <w:t>Call Information Request</w:t>
      </w:r>
    </w:p>
    <w:p>
      <w:pPr>
        <w:pStyle w:val="Heading5"/>
        <w:ind w:left="1701" w:hanging="1701"/>
        <w:rPr/>
      </w:pPr>
      <w:bookmarkStart w:id="164" w:name="__RefHeading___Toc477859084"/>
      <w:bookmarkEnd w:id="164"/>
      <w:r>
        <w:rPr/>
        <w:t>4.7.2.3.1</w:t>
        <w:tab/>
        <w:t>Description</w:t>
      </w:r>
    </w:p>
    <w:p>
      <w:pPr>
        <w:pStyle w:val="Normal"/>
        <w:rPr/>
      </w:pPr>
      <w:r>
        <w:rPr/>
        <w:t>This IF is used to request the IM</w:t>
        <w:noBreakHyphen/>
        <w:t>SSF to record specific information about a single call and report it to the gsmSCF (with a CallInformationReport).</w:t>
      </w:r>
    </w:p>
    <w:p>
      <w:pPr>
        <w:pStyle w:val="Heading5"/>
        <w:ind w:left="1701" w:hanging="1701"/>
        <w:rPr/>
      </w:pPr>
      <w:bookmarkStart w:id="165" w:name="__RefHeading___Toc477859085"/>
      <w:bookmarkEnd w:id="165"/>
      <w:r>
        <w:rPr/>
        <w:t>4.7.2.3.2</w:t>
        <w:tab/>
        <w:t>Information Elements</w:t>
      </w:r>
    </w:p>
    <w:tbl>
      <w:tblPr>
        <w:tblW w:w="7966" w:type="dxa"/>
        <w:jc w:val="left"/>
        <w:tblInd w:w="-35" w:type="dxa"/>
        <w:tblLayout w:type="fixed"/>
        <w:tblCellMar>
          <w:top w:w="0" w:type="dxa"/>
          <w:left w:w="28" w:type="dxa"/>
          <w:bottom w:w="0" w:type="dxa"/>
          <w:right w:w="28" w:type="dxa"/>
        </w:tblCellMar>
      </w:tblPr>
      <w:tblGrid>
        <w:gridCol w:w="2623"/>
        <w:gridCol w:w="1005"/>
        <w:gridCol w:w="433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005"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33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Requested Information Type List</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This IE specifies a list of specific items of information which are requested.</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Leg ID</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This IE indicates the party in the call for which information shall be collected.</w:t>
            </w:r>
          </w:p>
        </w:tc>
      </w:tr>
    </w:tbl>
    <w:p>
      <w:pPr>
        <w:pStyle w:val="Normal"/>
        <w:rPr/>
      </w:pPr>
      <w:r>
        <w:rPr/>
        <w:t>Requested Information Type List contains the following information:</w:t>
      </w:r>
    </w:p>
    <w:tbl>
      <w:tblPr>
        <w:tblW w:w="7966" w:type="dxa"/>
        <w:jc w:val="left"/>
        <w:tblInd w:w="-35" w:type="dxa"/>
        <w:tblLayout w:type="fixed"/>
        <w:tblCellMar>
          <w:top w:w="0" w:type="dxa"/>
          <w:left w:w="28" w:type="dxa"/>
          <w:bottom w:w="0" w:type="dxa"/>
          <w:right w:w="28" w:type="dxa"/>
        </w:tblCellMar>
      </w:tblPr>
      <w:tblGrid>
        <w:gridCol w:w="2623"/>
        <w:gridCol w:w="915"/>
        <w:gridCol w:w="442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915"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42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Call Attempt Elapsed Time</w:t>
            </w:r>
          </w:p>
        </w:tc>
        <w:tc>
          <w:tcPr>
            <w:tcW w:w="91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4428" w:type="dxa"/>
            <w:tcBorders>
              <w:top w:val="single" w:sz="6" w:space="0" w:color="000000"/>
              <w:left w:val="single" w:sz="6" w:space="0" w:color="000000"/>
              <w:bottom w:val="single" w:sz="6" w:space="0" w:color="000000"/>
              <w:right w:val="single" w:sz="6" w:space="0" w:color="000000"/>
            </w:tcBorders>
          </w:tcPr>
          <w:p>
            <w:pPr>
              <w:pStyle w:val="TAL"/>
              <w:rPr/>
            </w:pPr>
            <w:r>
              <w:rPr/>
              <w:t>This IE indicates that the Call Attempt Elapsed Time is requested in the Call Information Report.</w:t>
              <w:br/>
              <w:t>Call Attempt Elapsed Time is the duration between the end of the CAMEL processing initiating call setup (Connect, Continue or Continue With Argument IF) and the received answer indication from the called party side.</w:t>
              <w:br/>
              <w:t>For the Calling Party, the value of Call Attempt Elapsed Time in the Call Information Report shall be set to 0.</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Call Stop Time</w:t>
            </w:r>
          </w:p>
        </w:tc>
        <w:tc>
          <w:tcPr>
            <w:tcW w:w="91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4428" w:type="dxa"/>
            <w:tcBorders>
              <w:top w:val="single" w:sz="6" w:space="0" w:color="000000"/>
              <w:left w:val="single" w:sz="6" w:space="0" w:color="000000"/>
              <w:bottom w:val="single" w:sz="6" w:space="0" w:color="000000"/>
              <w:right w:val="single" w:sz="6" w:space="0" w:color="000000"/>
            </w:tcBorders>
          </w:tcPr>
          <w:p>
            <w:pPr>
              <w:pStyle w:val="TAL"/>
              <w:rPr/>
            </w:pPr>
            <w:r>
              <w:rPr/>
              <w:t>This IE indicates that the Call Stop Time is requested in the Call Information Report.</w:t>
              <w:br/>
              <w:t>Call Stop Time is the time stamp when the connection is released.</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Call Connected Elapsed Time</w:t>
            </w:r>
          </w:p>
        </w:tc>
        <w:tc>
          <w:tcPr>
            <w:tcW w:w="91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4428" w:type="dxa"/>
            <w:tcBorders>
              <w:top w:val="single" w:sz="6" w:space="0" w:color="000000"/>
              <w:left w:val="single" w:sz="6" w:space="0" w:color="000000"/>
              <w:bottom w:val="single" w:sz="6" w:space="0" w:color="000000"/>
              <w:right w:val="single" w:sz="6" w:space="0" w:color="000000"/>
            </w:tcBorders>
          </w:tcPr>
          <w:p>
            <w:pPr>
              <w:pStyle w:val="TAL"/>
              <w:rPr/>
            </w:pPr>
            <w:r>
              <w:rPr/>
              <w:t>This IE indicates that the Call Connected Elapsed Time is requested in the Call Information Report.</w:t>
              <w:br/>
              <w:t>Call Connected Elapsed Time is the duration between the received answer indication from the called party side and the release of the connection.</w:t>
              <w:br/>
              <w:t>For a Calling Party, it indicates the duration between the sending of IDP and the release of that party</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Release Cause</w:t>
            </w:r>
          </w:p>
        </w:tc>
        <w:tc>
          <w:tcPr>
            <w:tcW w:w="91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4428" w:type="dxa"/>
            <w:tcBorders>
              <w:top w:val="single" w:sz="6" w:space="0" w:color="000000"/>
              <w:left w:val="single" w:sz="6" w:space="0" w:color="000000"/>
              <w:bottom w:val="single" w:sz="6" w:space="0" w:color="000000"/>
              <w:right w:val="single" w:sz="6" w:space="0" w:color="000000"/>
            </w:tcBorders>
          </w:tcPr>
          <w:p>
            <w:pPr>
              <w:pStyle w:val="TAL"/>
              <w:rPr/>
            </w:pPr>
            <w:r>
              <w:rPr/>
              <w:t>This IE indicates that the Release Cause is requested in the Call Information Report.</w:t>
              <w:br/>
              <w:t>Release Cause is the release cause for the call.</w:t>
            </w:r>
          </w:p>
        </w:tc>
      </w:tr>
    </w:tbl>
    <w:p>
      <w:pPr>
        <w:pStyle w:val="Normal"/>
        <w:rPr/>
      </w:pPr>
      <w:r>
        <w:rPr/>
      </w:r>
    </w:p>
    <w:p>
      <w:pPr>
        <w:pStyle w:val="Heading4"/>
        <w:ind w:left="1418" w:hanging="1418"/>
        <w:rPr/>
      </w:pPr>
      <w:bookmarkStart w:id="166" w:name="__RefHeading___Toc477859086"/>
      <w:bookmarkEnd w:id="166"/>
      <w:r>
        <w:rPr/>
        <w:t>4.7.2.4</w:t>
        <w:tab/>
        <w:t>Cancel</w:t>
      </w:r>
    </w:p>
    <w:p>
      <w:pPr>
        <w:pStyle w:val="Heading5"/>
        <w:ind w:left="1701" w:hanging="1701"/>
        <w:rPr/>
      </w:pPr>
      <w:bookmarkStart w:id="167" w:name="__RefHeading___Toc477859087"/>
      <w:bookmarkEnd w:id="167"/>
      <w:r>
        <w:rPr/>
        <w:t>4.7.2.4.1</w:t>
        <w:tab/>
        <w:t>Description</w:t>
      </w:r>
    </w:p>
    <w:p>
      <w:pPr>
        <w:pStyle w:val="Normal"/>
        <w:rPr/>
      </w:pPr>
      <w:r>
        <w:rPr/>
        <w:t>This IF is used by the gsmSCF to request the IM</w:t>
        <w:noBreakHyphen/>
        <w:t>SSF to cancel all EDPs and reports.</w:t>
      </w:r>
    </w:p>
    <w:p>
      <w:pPr>
        <w:pStyle w:val="Heading5"/>
        <w:ind w:left="1701" w:hanging="1701"/>
        <w:rPr/>
      </w:pPr>
      <w:bookmarkStart w:id="168" w:name="__RefHeading___Toc477859088"/>
      <w:bookmarkEnd w:id="168"/>
      <w:r>
        <w:rPr/>
        <w:t>4.7.2.4.2</w:t>
        <w:tab/>
        <w:t>Information Elements</w:t>
      </w:r>
    </w:p>
    <w:tbl>
      <w:tblPr>
        <w:tblW w:w="7966" w:type="dxa"/>
        <w:jc w:val="left"/>
        <w:tblInd w:w="-35" w:type="dxa"/>
        <w:tblLayout w:type="fixed"/>
        <w:tblCellMar>
          <w:top w:w="0" w:type="dxa"/>
          <w:left w:w="28" w:type="dxa"/>
          <w:bottom w:w="0" w:type="dxa"/>
          <w:right w:w="28" w:type="dxa"/>
        </w:tblCellMar>
      </w:tblPr>
      <w:tblGrid>
        <w:gridCol w:w="2623"/>
        <w:gridCol w:w="915"/>
        <w:gridCol w:w="442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915"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42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All Requests</w:t>
            </w:r>
          </w:p>
        </w:tc>
        <w:tc>
          <w:tcPr>
            <w:tcW w:w="91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428" w:type="dxa"/>
            <w:tcBorders>
              <w:top w:val="single" w:sz="6" w:space="0" w:color="000000"/>
              <w:left w:val="single" w:sz="6" w:space="0" w:color="000000"/>
              <w:bottom w:val="single" w:sz="6" w:space="0" w:color="000000"/>
              <w:right w:val="single" w:sz="6" w:space="0" w:color="000000"/>
            </w:tcBorders>
          </w:tcPr>
          <w:p>
            <w:pPr>
              <w:pStyle w:val="TAL"/>
              <w:rPr/>
            </w:pPr>
            <w:r>
              <w:rPr/>
              <w:t>This IE indicates that all active requests for EventReportBCSM, ApplyChargingReport and CallInformationReport shall be cancelled.</w:t>
            </w:r>
          </w:p>
        </w:tc>
      </w:tr>
    </w:tbl>
    <w:p>
      <w:pPr>
        <w:pStyle w:val="Normal"/>
        <w:rPr/>
      </w:pPr>
      <w:r>
        <w:rPr/>
      </w:r>
    </w:p>
    <w:p>
      <w:pPr>
        <w:pStyle w:val="Heading4"/>
        <w:ind w:left="1418" w:hanging="1418"/>
        <w:rPr/>
      </w:pPr>
      <w:bookmarkStart w:id="169" w:name="__RefHeading___Toc477859089"/>
      <w:bookmarkEnd w:id="169"/>
      <w:r>
        <w:rPr/>
        <w:t>4.7.2.5</w:t>
        <w:tab/>
        <w:t>Connect</w:t>
      </w:r>
    </w:p>
    <w:p>
      <w:pPr>
        <w:pStyle w:val="Heading5"/>
        <w:ind w:left="1701" w:hanging="1701"/>
        <w:rPr/>
      </w:pPr>
      <w:bookmarkStart w:id="170" w:name="__RefHeading___Toc477859090"/>
      <w:bookmarkEnd w:id="170"/>
      <w:r>
        <w:rPr/>
        <w:t>4.7.2.5.1</w:t>
        <w:tab/>
        <w:t>Description</w:t>
      </w:r>
    </w:p>
    <w:p>
      <w:pPr>
        <w:pStyle w:val="Normal"/>
        <w:rPr/>
      </w:pPr>
      <w:r>
        <w:rPr/>
        <w:t>This IF is used to request the IM</w:t>
        <w:noBreakHyphen/>
        <w:t>SSF to perform the call processing actions to route a call to a specific destination. To do so, the IM</w:t>
        <w:noBreakHyphen/>
        <w:t>SSF may use destination information from the calling party and existing call set-up information depending on the information provided by the gsmSCF.</w:t>
      </w:r>
    </w:p>
    <w:p>
      <w:pPr>
        <w:pStyle w:val="Heading5"/>
        <w:ind w:left="1701" w:hanging="1701"/>
        <w:rPr/>
      </w:pPr>
      <w:bookmarkStart w:id="171" w:name="__RefHeading___Toc477859091"/>
      <w:bookmarkEnd w:id="171"/>
      <w:r>
        <w:rPr/>
        <w:t>4.7.2.5.2</w:t>
        <w:tab/>
        <w:t>Information Elements</w:t>
      </w:r>
    </w:p>
    <w:tbl>
      <w:tblPr>
        <w:tblW w:w="7768" w:type="dxa"/>
        <w:jc w:val="left"/>
        <w:tblInd w:w="-35" w:type="dxa"/>
        <w:tblLayout w:type="fixed"/>
        <w:tblCellMar>
          <w:top w:w="0" w:type="dxa"/>
          <w:left w:w="28" w:type="dxa"/>
          <w:bottom w:w="0" w:type="dxa"/>
          <w:right w:w="28" w:type="dxa"/>
        </w:tblCellMar>
      </w:tblPr>
      <w:tblGrid>
        <w:gridCol w:w="2548"/>
        <w:gridCol w:w="900"/>
        <w:gridCol w:w="4320"/>
      </w:tblGrid>
      <w:tr>
        <w:trPr>
          <w:tblHeader w:val="true"/>
          <w:cantSplit w:val="true"/>
        </w:trPr>
        <w:tc>
          <w:tcPr>
            <w:tcW w:w="2548"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900"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320"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cantSplit w:val="true"/>
        </w:trPr>
        <w:tc>
          <w:tcPr>
            <w:tcW w:w="2548" w:type="dxa"/>
            <w:tcBorders>
              <w:top w:val="single" w:sz="6" w:space="0" w:color="000000"/>
              <w:left w:val="single" w:sz="6" w:space="0" w:color="000000"/>
              <w:bottom w:val="single" w:sz="6" w:space="0" w:color="000000"/>
              <w:right w:val="single" w:sz="6" w:space="0" w:color="000000"/>
            </w:tcBorders>
          </w:tcPr>
          <w:p>
            <w:pPr>
              <w:pStyle w:val="TAL"/>
              <w:rPr/>
            </w:pPr>
            <w:r>
              <w:rPr/>
              <w:t>Calling Party Category</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4320" w:type="dxa"/>
            <w:tcBorders>
              <w:top w:val="single" w:sz="6" w:space="0" w:color="000000"/>
              <w:left w:val="single" w:sz="6" w:space="0" w:color="000000"/>
              <w:bottom w:val="single" w:sz="6" w:space="0" w:color="000000"/>
              <w:right w:val="single" w:sz="6" w:space="0" w:color="000000"/>
            </w:tcBorders>
          </w:tcPr>
          <w:p>
            <w:pPr>
              <w:pStyle w:val="TAL"/>
              <w:rPr/>
            </w:pPr>
            <w:r>
              <w:rPr/>
              <w:t>This IE indicates the type of calling party (e.g., operator, pay phone, ordinary subscriber).</w:t>
            </w:r>
          </w:p>
        </w:tc>
      </w:tr>
      <w:tr>
        <w:trPr>
          <w:cantSplit w:val="true"/>
        </w:trPr>
        <w:tc>
          <w:tcPr>
            <w:tcW w:w="2548" w:type="dxa"/>
            <w:tcBorders>
              <w:top w:val="single" w:sz="6" w:space="0" w:color="000000"/>
              <w:left w:val="single" w:sz="6" w:space="0" w:color="000000"/>
              <w:bottom w:val="single" w:sz="6" w:space="0" w:color="000000"/>
              <w:right w:val="single" w:sz="6" w:space="0" w:color="000000"/>
            </w:tcBorders>
          </w:tcPr>
          <w:p>
            <w:pPr>
              <w:pStyle w:val="TAL"/>
              <w:rPr/>
            </w:pPr>
            <w:r>
              <w:rPr/>
              <w:t>Destination Routing Address</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E1</w:t>
            </w:r>
          </w:p>
        </w:tc>
        <w:tc>
          <w:tcPr>
            <w:tcW w:w="4320"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t>This IE contains the called party number towards which the call is to be routed using an ISDN value.</w:t>
            </w:r>
          </w:p>
        </w:tc>
      </w:tr>
      <w:tr>
        <w:trPr>
          <w:cantSplit w:val="true"/>
        </w:trPr>
        <w:tc>
          <w:tcPr>
            <w:tcW w:w="2548" w:type="dxa"/>
            <w:tcBorders>
              <w:top w:val="single" w:sz="6" w:space="0" w:color="000000"/>
              <w:left w:val="single" w:sz="6" w:space="0" w:color="000000"/>
              <w:bottom w:val="single" w:sz="6" w:space="0" w:color="000000"/>
              <w:right w:val="single" w:sz="6" w:space="0" w:color="000000"/>
            </w:tcBorders>
          </w:tcPr>
          <w:p>
            <w:pPr>
              <w:pStyle w:val="TAL"/>
              <w:rPr/>
            </w:pPr>
            <w:r>
              <w:rPr/>
              <w:t xml:space="preserve">Destination Routing Address URL  </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E1</w:t>
            </w:r>
          </w:p>
        </w:tc>
        <w:tc>
          <w:tcPr>
            <w:tcW w:w="4320" w:type="dxa"/>
            <w:tcBorders>
              <w:top w:val="single" w:sz="6" w:space="0" w:color="000000"/>
              <w:left w:val="single" w:sz="6" w:space="0" w:color="000000"/>
              <w:bottom w:val="single" w:sz="6" w:space="0" w:color="000000"/>
              <w:right w:val="single" w:sz="6" w:space="0" w:color="000000"/>
            </w:tcBorders>
          </w:tcPr>
          <w:p>
            <w:pPr>
              <w:pStyle w:val="TAL"/>
              <w:rPr/>
            </w:pPr>
            <w:r>
              <w:rPr/>
              <w:t>This IE contains the called party number towards which the call is to be routed using a SIP URL.</w:t>
            </w:r>
          </w:p>
        </w:tc>
      </w:tr>
      <w:tr>
        <w:trPr>
          <w:cantSplit w:val="true"/>
        </w:trPr>
        <w:tc>
          <w:tcPr>
            <w:tcW w:w="2548" w:type="dxa"/>
            <w:tcBorders>
              <w:top w:val="single" w:sz="6" w:space="0" w:color="000000"/>
              <w:left w:val="single" w:sz="6" w:space="0" w:color="000000"/>
              <w:bottom w:val="single" w:sz="6" w:space="0" w:color="000000"/>
              <w:right w:val="single" w:sz="6" w:space="0" w:color="000000"/>
            </w:tcBorders>
          </w:tcPr>
          <w:p>
            <w:pPr>
              <w:pStyle w:val="TAL"/>
              <w:rPr/>
            </w:pPr>
            <w:r>
              <w:rPr/>
              <w:t>Original Called Party ID</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O,E2</w:t>
            </w:r>
          </w:p>
        </w:tc>
        <w:tc>
          <w:tcPr>
            <w:tcW w:w="4320" w:type="dxa"/>
            <w:tcBorders>
              <w:top w:val="single" w:sz="6" w:space="0" w:color="000000"/>
              <w:left w:val="single" w:sz="6" w:space="0" w:color="000000"/>
              <w:bottom w:val="single" w:sz="6" w:space="0" w:color="000000"/>
              <w:right w:val="single" w:sz="6" w:space="0" w:color="000000"/>
            </w:tcBorders>
          </w:tcPr>
          <w:p>
            <w:pPr>
              <w:pStyle w:val="TAL"/>
              <w:rPr/>
            </w:pPr>
            <w:r>
              <w:rPr>
                <w:rFonts w:eastAsia="MS Gothic;ＭＳ ゴシック"/>
                <w:lang w:eastAsia="ja-JP"/>
              </w:rPr>
              <w:t>This contains the original destination number if the call has been forwarded on route to the IM</w:t>
              <w:noBreakHyphen/>
              <w:t>SSF or is forwarded by the gsmSCF.</w:t>
            </w:r>
          </w:p>
          <w:p>
            <w:pPr>
              <w:pStyle w:val="TAL"/>
              <w:rPr>
                <w:rFonts w:eastAsia="MS Gothic;ＭＳ ゴシック"/>
                <w:lang w:eastAsia="ja-JP"/>
              </w:rPr>
            </w:pPr>
            <w:r>
              <w:rPr>
                <w:rFonts w:eastAsia="MS Gothic;ＭＳ ゴシック"/>
                <w:lang w:eastAsia="ja-JP"/>
              </w:rPr>
            </w:r>
          </w:p>
          <w:p>
            <w:pPr>
              <w:pStyle w:val="TAL"/>
              <w:rPr>
                <w:rFonts w:eastAsia="MS Gothic;ＭＳ ゴシック"/>
                <w:lang w:eastAsia="ja-JP"/>
              </w:rPr>
            </w:pPr>
            <w:r>
              <w:rPr>
                <w:rFonts w:eastAsia="MS Gothic;ＭＳ ゴシック"/>
                <w:lang w:eastAsia="ja-JP"/>
              </w:rPr>
              <w:t xml:space="preserve">This IE shall use an ISDN value to identify the original destination number. </w:t>
            </w:r>
          </w:p>
        </w:tc>
      </w:tr>
      <w:tr>
        <w:trPr>
          <w:cantSplit w:val="true"/>
        </w:trPr>
        <w:tc>
          <w:tcPr>
            <w:tcW w:w="2548" w:type="dxa"/>
            <w:tcBorders>
              <w:top w:val="single" w:sz="6" w:space="0" w:color="000000"/>
              <w:left w:val="single" w:sz="6" w:space="0" w:color="000000"/>
              <w:bottom w:val="single" w:sz="6" w:space="0" w:color="000000"/>
              <w:right w:val="single" w:sz="6" w:space="0" w:color="000000"/>
            </w:tcBorders>
          </w:tcPr>
          <w:p>
            <w:pPr>
              <w:pStyle w:val="TAL"/>
              <w:rPr/>
            </w:pPr>
            <w:r>
              <w:rPr/>
              <w:t>Original Called Party URL</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O,E2</w:t>
            </w:r>
          </w:p>
        </w:tc>
        <w:tc>
          <w:tcPr>
            <w:tcW w:w="4320" w:type="dxa"/>
            <w:tcBorders>
              <w:top w:val="single" w:sz="6" w:space="0" w:color="000000"/>
              <w:left w:val="single" w:sz="6" w:space="0" w:color="000000"/>
              <w:bottom w:val="single" w:sz="6" w:space="0" w:color="000000"/>
              <w:right w:val="single" w:sz="6" w:space="0" w:color="000000"/>
            </w:tcBorders>
          </w:tcPr>
          <w:p>
            <w:pPr>
              <w:pStyle w:val="TAL"/>
              <w:rPr/>
            </w:pPr>
            <w:r>
              <w:rPr>
                <w:rFonts w:eastAsia="MS Gothic;ＭＳ ゴシック"/>
                <w:lang w:eastAsia="ja-JP"/>
              </w:rPr>
              <w:t>This contains the original destination number if the call has been forwarded on route to the IM</w:t>
              <w:noBreakHyphen/>
              <w:t xml:space="preserve">SSF or is forwarded by the gsmSCF. </w:t>
            </w:r>
          </w:p>
          <w:p>
            <w:pPr>
              <w:pStyle w:val="TAL"/>
              <w:rPr>
                <w:rFonts w:eastAsia="MS Gothic;ＭＳ ゴシック"/>
                <w:lang w:eastAsia="ja-JP"/>
              </w:rPr>
            </w:pPr>
            <w:r>
              <w:rPr>
                <w:rFonts w:eastAsia="MS Gothic;ＭＳ ゴシック"/>
                <w:lang w:eastAsia="ja-JP"/>
              </w:rPr>
            </w:r>
          </w:p>
          <w:p>
            <w:pPr>
              <w:pStyle w:val="TAL"/>
              <w:rPr>
                <w:rFonts w:eastAsia="MS Gothic;ＭＳ ゴシック"/>
                <w:lang w:eastAsia="ja-JP"/>
              </w:rPr>
            </w:pPr>
            <w:r>
              <w:rPr>
                <w:rFonts w:eastAsia="MS Gothic;ＭＳ ゴシック"/>
                <w:lang w:eastAsia="ja-JP"/>
              </w:rPr>
              <w:t>This IE shall use a SIP URL to identify the original destination number.</w:t>
            </w:r>
          </w:p>
        </w:tc>
      </w:tr>
      <w:tr>
        <w:trPr>
          <w:cantSplit w:val="true"/>
        </w:trPr>
        <w:tc>
          <w:tcPr>
            <w:tcW w:w="2548" w:type="dxa"/>
            <w:tcBorders>
              <w:top w:val="single" w:sz="6" w:space="0" w:color="000000"/>
              <w:left w:val="single" w:sz="6" w:space="0" w:color="000000"/>
              <w:bottom w:val="single" w:sz="6" w:space="0" w:color="000000"/>
              <w:right w:val="single" w:sz="6" w:space="0" w:color="000000"/>
            </w:tcBorders>
          </w:tcPr>
          <w:p>
            <w:pPr>
              <w:pStyle w:val="TAL"/>
              <w:rPr/>
            </w:pPr>
            <w:r>
              <w:rPr/>
              <w:t>Redirecting Party ID</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O,E3</w:t>
            </w:r>
          </w:p>
        </w:tc>
        <w:tc>
          <w:tcPr>
            <w:tcW w:w="4320" w:type="dxa"/>
            <w:tcBorders>
              <w:top w:val="single" w:sz="6" w:space="0" w:color="000000"/>
              <w:left w:val="single" w:sz="6" w:space="0" w:color="000000"/>
              <w:bottom w:val="single" w:sz="6" w:space="0" w:color="000000"/>
              <w:right w:val="single" w:sz="6" w:space="0" w:color="000000"/>
            </w:tcBorders>
          </w:tcPr>
          <w:p>
            <w:pPr>
              <w:pStyle w:val="TAL"/>
              <w:rPr/>
            </w:pPr>
            <w:r>
              <w:rPr/>
              <w:t>This IE indicates the directory number the call was redirected from. This IE shall use an ISDN value to identify the redirecting party.</w:t>
            </w:r>
          </w:p>
        </w:tc>
      </w:tr>
      <w:tr>
        <w:trPr>
          <w:cantSplit w:val="true"/>
        </w:trPr>
        <w:tc>
          <w:tcPr>
            <w:tcW w:w="2548" w:type="dxa"/>
            <w:tcBorders>
              <w:top w:val="single" w:sz="6" w:space="0" w:color="000000"/>
              <w:left w:val="single" w:sz="6" w:space="0" w:color="000000"/>
              <w:bottom w:val="single" w:sz="6" w:space="0" w:color="000000"/>
              <w:right w:val="single" w:sz="6" w:space="0" w:color="000000"/>
            </w:tcBorders>
          </w:tcPr>
          <w:p>
            <w:pPr>
              <w:pStyle w:val="TAL"/>
              <w:rPr/>
            </w:pPr>
            <w:r>
              <w:rPr/>
              <w:t>Redirecting Party URL</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O,E3</w:t>
            </w:r>
          </w:p>
        </w:tc>
        <w:tc>
          <w:tcPr>
            <w:tcW w:w="4320" w:type="dxa"/>
            <w:tcBorders>
              <w:top w:val="single" w:sz="6" w:space="0" w:color="000000"/>
              <w:left w:val="single" w:sz="6" w:space="0" w:color="000000"/>
              <w:bottom w:val="single" w:sz="6" w:space="0" w:color="000000"/>
              <w:right w:val="single" w:sz="6" w:space="0" w:color="000000"/>
            </w:tcBorders>
          </w:tcPr>
          <w:p>
            <w:pPr>
              <w:pStyle w:val="TAL"/>
              <w:rPr/>
            </w:pPr>
            <w:r>
              <w:rPr/>
              <w:t>This IE indicates the directory number the call was redirected from. This IE shall use a SIP URL to identify the redirecting party.</w:t>
            </w:r>
          </w:p>
        </w:tc>
      </w:tr>
    </w:tbl>
    <w:p>
      <w:pPr>
        <w:pStyle w:val="Normal"/>
        <w:rPr/>
      </w:pPr>
      <w:r>
        <w:rPr/>
      </w:r>
    </w:p>
    <w:p>
      <w:pPr>
        <w:pStyle w:val="Heading4"/>
        <w:ind w:left="1418" w:hanging="1418"/>
        <w:rPr/>
      </w:pPr>
      <w:bookmarkStart w:id="172" w:name="__RefHeading___Toc477859092"/>
      <w:bookmarkEnd w:id="172"/>
      <w:r>
        <w:rPr/>
        <w:t>4.7.2.6</w:t>
        <w:tab/>
        <w:t>Connect To Resource</w:t>
      </w:r>
    </w:p>
    <w:p>
      <w:pPr>
        <w:pStyle w:val="Heading5"/>
        <w:ind w:left="1701" w:hanging="1701"/>
        <w:rPr/>
      </w:pPr>
      <w:bookmarkStart w:id="173" w:name="__RefHeading___Toc477859093"/>
      <w:bookmarkEnd w:id="173"/>
      <w:r>
        <w:rPr/>
        <w:t>4.7.2.6.1</w:t>
        <w:tab/>
        <w:t>Description</w:t>
      </w:r>
    </w:p>
    <w:p>
      <w:pPr>
        <w:pStyle w:val="Normal"/>
        <w:keepNext w:val="true"/>
        <w:keepLines/>
        <w:rPr/>
      </w:pPr>
      <w:r>
        <w:rPr/>
        <w:t>This IF is used to connect a call from the IM</w:t>
        <w:noBreakHyphen/>
        <w:t>SSF to MRFC via S</w:t>
        <w:noBreakHyphen/>
        <w:t>CSCF.</w:t>
      </w:r>
    </w:p>
    <w:p>
      <w:pPr>
        <w:pStyle w:val="Heading5"/>
        <w:ind w:left="1701" w:hanging="1701"/>
        <w:rPr/>
      </w:pPr>
      <w:bookmarkStart w:id="174" w:name="__RefHeading___Toc477859094"/>
      <w:bookmarkEnd w:id="174"/>
      <w:r>
        <w:rPr/>
        <w:t>4.7.2.6.2</w:t>
        <w:tab/>
        <w:t>Information Elements</w:t>
      </w:r>
    </w:p>
    <w:p>
      <w:pPr>
        <w:pStyle w:val="Normal"/>
        <w:keepNext w:val="true"/>
        <w:rPr/>
      </w:pPr>
      <w:r>
        <w:rPr/>
        <w:t>This IF requires no information elements for IMS.</w:t>
      </w:r>
    </w:p>
    <w:p>
      <w:pPr>
        <w:pStyle w:val="Heading4"/>
        <w:ind w:left="1418" w:hanging="1418"/>
        <w:rPr/>
      </w:pPr>
      <w:bookmarkStart w:id="175" w:name="__RefHeading___Toc477859095"/>
      <w:bookmarkEnd w:id="175"/>
      <w:r>
        <w:rPr/>
        <w:t>4.7.2.7</w:t>
        <w:tab/>
        <w:t>Continue</w:t>
      </w:r>
    </w:p>
    <w:p>
      <w:pPr>
        <w:pStyle w:val="Heading5"/>
        <w:ind w:left="1701" w:hanging="1701"/>
        <w:rPr/>
      </w:pPr>
      <w:bookmarkStart w:id="176" w:name="__RefHeading___Toc477859096"/>
      <w:bookmarkEnd w:id="176"/>
      <w:r>
        <w:rPr/>
        <w:t>4.7.2.7.1</w:t>
        <w:tab/>
        <w:t>Description</w:t>
      </w:r>
    </w:p>
    <w:p>
      <w:pPr>
        <w:pStyle w:val="Normal"/>
        <w:rPr/>
      </w:pPr>
      <w:r>
        <w:rPr/>
        <w:t>This IF requests the IM</w:t>
        <w:noBreakHyphen/>
        <w:t>SSF to proceed with call processing at the DP at which it previously suspended call processing to await gsmSCF instructions. The IM</w:t>
        <w:noBreakHyphen/>
        <w:t>SSF completes DP processing, and continues basic call processing (i.e. proceeds to the next point in call in the BCSM) without substituting new data from the gsmSCF.</w:t>
      </w:r>
    </w:p>
    <w:p>
      <w:pPr>
        <w:pStyle w:val="Heading5"/>
        <w:ind w:left="1701" w:hanging="1701"/>
        <w:rPr/>
      </w:pPr>
      <w:bookmarkStart w:id="177" w:name="__RefHeading___Toc477859097"/>
      <w:bookmarkEnd w:id="177"/>
      <w:r>
        <w:rPr/>
        <w:t>4.7.2.7.2</w:t>
        <w:tab/>
        <w:t>Information Elements</w:t>
      </w:r>
    </w:p>
    <w:p>
      <w:pPr>
        <w:pStyle w:val="Normal"/>
        <w:rPr/>
      </w:pPr>
      <w:r>
        <w:rPr/>
        <w:t>This IF contains no information elements.</w:t>
      </w:r>
    </w:p>
    <w:p>
      <w:pPr>
        <w:pStyle w:val="Heading4"/>
        <w:ind w:left="1418" w:hanging="1418"/>
        <w:rPr/>
      </w:pPr>
      <w:bookmarkStart w:id="178" w:name="__RefHeading___Toc477859098"/>
      <w:bookmarkEnd w:id="178"/>
      <w:r>
        <w:rPr/>
        <w:t>4.7.2.8</w:t>
        <w:tab/>
        <w:t>Continue With Argument</w:t>
      </w:r>
    </w:p>
    <w:p>
      <w:pPr>
        <w:pStyle w:val="Heading5"/>
        <w:ind w:left="1701" w:hanging="1701"/>
        <w:rPr/>
      </w:pPr>
      <w:bookmarkStart w:id="179" w:name="__RefHeading___Toc477859099"/>
      <w:bookmarkEnd w:id="179"/>
      <w:r>
        <w:rPr/>
        <w:t>4.7.2.8.1</w:t>
        <w:tab/>
        <w:t>Description</w:t>
      </w:r>
    </w:p>
    <w:p>
      <w:pPr>
        <w:pStyle w:val="Normal"/>
        <w:rPr/>
      </w:pPr>
      <w:r>
        <w:rPr/>
        <w:t>This information flow requests the IM</w:t>
        <w:noBreakHyphen/>
        <w:t>SSF to proceed the call processing with modified information at the DP at which it previously suspended call processing to await gsmSCF instructions. The IM</w:t>
        <w:noBreakHyphen/>
        <w:t>SSF completes DP processing, and continues basic call processing (i.e. proceeds to the next point in call in the BCSM) with the modified call setup information as received from the gsmSCF.</w:t>
      </w:r>
    </w:p>
    <w:p>
      <w:pPr>
        <w:pStyle w:val="Heading5"/>
        <w:tabs>
          <w:tab w:val="clear" w:pos="284"/>
          <w:tab w:val="left" w:pos="1695" w:leader="none"/>
        </w:tabs>
        <w:ind w:left="1695" w:hanging="1695"/>
        <w:rPr/>
      </w:pPr>
      <w:bookmarkStart w:id="180" w:name="__RefHeading___Toc477859100"/>
      <w:bookmarkEnd w:id="180"/>
      <w:r>
        <w:rPr/>
        <w:t>4.7.2.8.2</w:t>
        <w:tab/>
        <w:t>Information Elements</w:t>
      </w:r>
    </w:p>
    <w:tbl>
      <w:tblPr>
        <w:tblW w:w="8758" w:type="dxa"/>
        <w:jc w:val="left"/>
        <w:tblInd w:w="-35" w:type="dxa"/>
        <w:tblLayout w:type="fixed"/>
        <w:tblCellMar>
          <w:top w:w="0" w:type="dxa"/>
          <w:left w:w="28" w:type="dxa"/>
          <w:bottom w:w="0" w:type="dxa"/>
          <w:right w:w="28" w:type="dxa"/>
        </w:tblCellMar>
      </w:tblPr>
      <w:tblGrid>
        <w:gridCol w:w="2580"/>
        <w:gridCol w:w="868"/>
        <w:gridCol w:w="5310"/>
      </w:tblGrid>
      <w:tr>
        <w:trPr>
          <w:tblHeader w:val="true"/>
        </w:trPr>
        <w:tc>
          <w:tcPr>
            <w:tcW w:w="2580"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868"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5310"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cantSplit w:val="true"/>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Calling Party Category</w:t>
            </w:r>
          </w:p>
        </w:tc>
        <w:tc>
          <w:tcPr>
            <w:tcW w:w="868"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5310" w:type="dxa"/>
            <w:tcBorders>
              <w:top w:val="single" w:sz="6" w:space="0" w:color="000000"/>
              <w:left w:val="single" w:sz="6" w:space="0" w:color="000000"/>
              <w:bottom w:val="single" w:sz="6" w:space="0" w:color="000000"/>
              <w:right w:val="single" w:sz="6" w:space="0" w:color="000000"/>
            </w:tcBorders>
          </w:tcPr>
          <w:p>
            <w:pPr>
              <w:pStyle w:val="TAL"/>
              <w:rPr/>
            </w:pPr>
            <w:r>
              <w:rPr/>
              <w:t>This IE indicates the type of calling party (e.g., operator, pay phone, ordinary subscriber).</w:t>
            </w:r>
          </w:p>
        </w:tc>
      </w:tr>
    </w:tbl>
    <w:p>
      <w:pPr>
        <w:pStyle w:val="Normal"/>
        <w:rPr/>
      </w:pPr>
      <w:r>
        <w:rPr/>
      </w:r>
    </w:p>
    <w:p>
      <w:pPr>
        <w:pStyle w:val="Heading4"/>
        <w:ind w:left="1418" w:hanging="1418"/>
        <w:rPr/>
      </w:pPr>
      <w:bookmarkStart w:id="181" w:name="__RefHeading___Toc477859101"/>
      <w:bookmarkEnd w:id="181"/>
      <w:r>
        <w:rPr/>
        <w:t>4.7.2.9</w:t>
        <w:tab/>
        <w:t>Disconnect Forward Connection</w:t>
      </w:r>
    </w:p>
    <w:p>
      <w:pPr>
        <w:pStyle w:val="Heading5"/>
        <w:ind w:left="1701" w:hanging="1701"/>
        <w:rPr/>
      </w:pPr>
      <w:bookmarkStart w:id="182" w:name="__RefHeading___Toc477859102"/>
      <w:bookmarkEnd w:id="182"/>
      <w:r>
        <w:rPr/>
        <w:t>4.7.2.9.1</w:t>
        <w:tab/>
        <w:t>Description</w:t>
      </w:r>
    </w:p>
    <w:p>
      <w:pPr>
        <w:pStyle w:val="Normal"/>
        <w:rPr/>
      </w:pPr>
      <w:r>
        <w:rPr/>
        <w:t>This IF is used to disconnect a connection with a MRFC previously established with a Connect To Resource IF.</w:t>
      </w:r>
    </w:p>
    <w:p>
      <w:pPr>
        <w:pStyle w:val="Heading5"/>
        <w:ind w:left="1701" w:hanging="1701"/>
        <w:rPr/>
      </w:pPr>
      <w:bookmarkStart w:id="183" w:name="__RefHeading___Toc477859103"/>
      <w:bookmarkEnd w:id="183"/>
      <w:r>
        <w:rPr/>
        <w:t>4.7.2.9.2</w:t>
        <w:tab/>
        <w:t>Information Elements</w:t>
      </w:r>
    </w:p>
    <w:p>
      <w:pPr>
        <w:pStyle w:val="Normal"/>
        <w:rPr/>
      </w:pPr>
      <w:r>
        <w:rPr/>
        <w:t>This IF contains no information elements.</w:t>
      </w:r>
    </w:p>
    <w:p>
      <w:pPr>
        <w:pStyle w:val="Heading4"/>
        <w:ind w:left="1418" w:hanging="1418"/>
        <w:rPr/>
      </w:pPr>
      <w:bookmarkStart w:id="184" w:name="__RefHeading___Toc477859104"/>
      <w:bookmarkEnd w:id="184"/>
      <w:r>
        <w:rPr/>
        <w:t>4.7.2.10</w:t>
        <w:tab/>
        <w:t>Furnish Charging Information</w:t>
      </w:r>
    </w:p>
    <w:p>
      <w:pPr>
        <w:pStyle w:val="Heading5"/>
        <w:ind w:left="1701" w:hanging="1701"/>
        <w:rPr/>
      </w:pPr>
      <w:bookmarkStart w:id="185" w:name="__RefHeading___Toc477859105"/>
      <w:bookmarkEnd w:id="185"/>
      <w:r>
        <w:rPr/>
        <w:t>4.7.2.10.1</w:t>
        <w:tab/>
        <w:t>Description</w:t>
      </w:r>
    </w:p>
    <w:p>
      <w:pPr>
        <w:pStyle w:val="Normal"/>
        <w:rPr/>
      </w:pPr>
      <w:r>
        <w:rPr/>
        <w:t>This IF is used to request the IM</w:t>
        <w:noBreakHyphen/>
        <w:t>SSF to include call related information in the CAMEL specific logical call record. The logical call record is created when FCI is received and a logical call record for that leg does not exist. For modelling purposes the logical call record is buffered in the IM</w:t>
        <w:noBreakHyphen/>
        <w:t>SSF. The IM</w:t>
        <w:noBreakHyphen/>
        <w:t>SSF completes logical call records as defined in the SDLs. Once the logical call record is completed, then its free format data is moved to the corresponding CDR and the logical call record is deleted.</w:t>
      </w:r>
    </w:p>
    <w:p>
      <w:pPr>
        <w:pStyle w:val="Normal"/>
        <w:rPr/>
      </w:pPr>
      <w:r>
        <w:rPr/>
        <w:t>The CSE can send multiple concatenated FCIs per leg for completion. The total maximum of free format data is 160 octets per leg. The 160 octets may be sent in one or more FCI operations. If there is non-completed free format data and new FCI operation(s) is/are received to overwrite the non-completed data, then the non-completed data is discarded and the gsmSCF can send another 160 octets per leg. The SDLs of 3GPP TS</w:t>
      </w:r>
      <w:r>
        <w:rPr>
          <w:rFonts w:eastAsia="MS Gothic;ＭＳ ゴシック"/>
          <w:lang w:eastAsia="ja-JP"/>
        </w:rPr>
        <w:t> </w:t>
      </w:r>
      <w:r>
        <w:rPr/>
        <w:t>23.078 Rel</w:t>
        <w:noBreakHyphen/>
        <w:t>99 [</w:t>
      </w:r>
      <w:r>
        <w:rPr>
          <w:rFonts w:eastAsia="MS Gothic;ＭＳ ゴシック"/>
          <w:lang w:val="en-US" w:eastAsia="en-US"/>
        </w:rPr>
        <w:t>4</w:t>
      </w:r>
      <w:r>
        <w:rPr/>
        <w:t>] define when Logical CDRs are completed. After the completion the gsmSCF can send another 160 octets of free format data in one or more FCI operations for the called leg.</w:t>
      </w:r>
    </w:p>
    <w:p>
      <w:pPr>
        <w:pStyle w:val="Heading5"/>
        <w:ind w:left="1701" w:hanging="1701"/>
        <w:rPr/>
      </w:pPr>
      <w:bookmarkStart w:id="186" w:name="__RefHeading___Toc477859106"/>
      <w:bookmarkEnd w:id="186"/>
      <w:r>
        <w:rPr/>
        <w:t>4.7.2.10.2</w:t>
        <w:tab/>
        <w:t>Information Elements</w:t>
      </w:r>
    </w:p>
    <w:tbl>
      <w:tblPr>
        <w:tblW w:w="7966" w:type="dxa"/>
        <w:jc w:val="left"/>
        <w:tblInd w:w="-35" w:type="dxa"/>
        <w:tblLayout w:type="fixed"/>
        <w:tblCellMar>
          <w:top w:w="0" w:type="dxa"/>
          <w:left w:w="28" w:type="dxa"/>
          <w:bottom w:w="0" w:type="dxa"/>
          <w:right w:w="28" w:type="dxa"/>
        </w:tblCellMar>
      </w:tblPr>
      <w:tblGrid>
        <w:gridCol w:w="2623"/>
        <w:gridCol w:w="1005"/>
        <w:gridCol w:w="433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005"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33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FCI Billing Charging Characteristics</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This IE is described in the next table.</w:t>
            </w:r>
          </w:p>
        </w:tc>
      </w:tr>
    </w:tbl>
    <w:p>
      <w:pPr>
        <w:pStyle w:val="Normal"/>
        <w:rPr/>
      </w:pPr>
      <w:r>
        <w:rPr/>
      </w:r>
    </w:p>
    <w:p>
      <w:pPr>
        <w:pStyle w:val="Normal"/>
        <w:rPr/>
      </w:pPr>
      <w:r>
        <w:rPr/>
        <w:t>FCI Billing Charging Characteristics contains the following information:</w:t>
      </w:r>
    </w:p>
    <w:tbl>
      <w:tblPr>
        <w:tblW w:w="7966" w:type="dxa"/>
        <w:jc w:val="left"/>
        <w:tblInd w:w="-35" w:type="dxa"/>
        <w:tblLayout w:type="fixed"/>
        <w:tblCellMar>
          <w:top w:w="0" w:type="dxa"/>
          <w:left w:w="28" w:type="dxa"/>
          <w:bottom w:w="0" w:type="dxa"/>
          <w:right w:w="28" w:type="dxa"/>
        </w:tblCellMar>
      </w:tblPr>
      <w:tblGrid>
        <w:gridCol w:w="2623"/>
        <w:gridCol w:w="1005"/>
        <w:gridCol w:w="433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005"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33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FCIBCCCAMEL Sequence 1</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This IE is described in the next table.</w:t>
            </w:r>
          </w:p>
        </w:tc>
      </w:tr>
    </w:tbl>
    <w:p>
      <w:pPr>
        <w:pStyle w:val="Normal"/>
        <w:rPr/>
      </w:pPr>
      <w:r>
        <w:rPr/>
      </w:r>
    </w:p>
    <w:p>
      <w:pPr>
        <w:pStyle w:val="Normal"/>
        <w:keepNext w:val="true"/>
        <w:keepLines/>
        <w:rPr/>
      </w:pPr>
      <w:r>
        <w:rPr/>
        <w:t>FCIBCCCAMEL Sequence 1 contains the following information:</w:t>
      </w:r>
    </w:p>
    <w:tbl>
      <w:tblPr>
        <w:tblW w:w="7966" w:type="dxa"/>
        <w:jc w:val="left"/>
        <w:tblInd w:w="-35" w:type="dxa"/>
        <w:tblLayout w:type="fixed"/>
        <w:tblCellMar>
          <w:top w:w="0" w:type="dxa"/>
          <w:left w:w="28" w:type="dxa"/>
          <w:bottom w:w="0" w:type="dxa"/>
          <w:right w:w="28" w:type="dxa"/>
        </w:tblCellMar>
      </w:tblPr>
      <w:tblGrid>
        <w:gridCol w:w="2623"/>
        <w:gridCol w:w="1005"/>
        <w:gridCol w:w="433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005"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33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Free Format Data</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This IE is a free format data to be inserted in the CAMEL logical call record.</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Party To Charge</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This IE indicates the party for whom a CAMEL logical call record will be created.</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Append Free Format Data</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This IE indicates that the IM</w:t>
              <w:noBreakHyphen/>
              <w:t>SSF shall append the free format data to the Logical call record.</w:t>
            </w:r>
          </w:p>
          <w:p>
            <w:pPr>
              <w:pStyle w:val="TAL"/>
              <w:rPr/>
            </w:pPr>
            <w:r>
              <w:rPr/>
              <w:t>-</w:t>
              <w:tab/>
              <w:t>If this IE is present and indicates "Append", the IM</w:t>
              <w:noBreakHyphen/>
              <w:t>SSF shall append the free format data received in this IF to the free format data already present in the Logical call record for that leg of the call.</w:t>
            </w:r>
          </w:p>
          <w:p>
            <w:pPr>
              <w:pStyle w:val="TAL"/>
              <w:rPr/>
            </w:pPr>
            <w:r>
              <w:rPr/>
              <w:t>-</w:t>
              <w:tab/>
              <w:t>If this IE is absent or in value "Overwrite", then the IM</w:t>
              <w:noBreakHyphen/>
              <w:t>SSF shall overwrite all free format data already present in the Logical call record for that leg of the call, by the free format data received in this IF.</w:t>
            </w:r>
          </w:p>
          <w:p>
            <w:pPr>
              <w:pStyle w:val="TAL"/>
              <w:rPr/>
            </w:pPr>
            <w:r>
              <w:rPr/>
              <w:t>If no Logical call record exists yet for that leg of the call, then the IM</w:t>
              <w:noBreakHyphen/>
              <w:t>SSF shall ignore this IE.</w:t>
            </w:r>
          </w:p>
        </w:tc>
      </w:tr>
    </w:tbl>
    <w:p>
      <w:pPr>
        <w:pStyle w:val="Normal"/>
        <w:rPr/>
      </w:pPr>
      <w:r>
        <w:rPr/>
      </w:r>
    </w:p>
    <w:p>
      <w:pPr>
        <w:pStyle w:val="Heading4"/>
        <w:ind w:left="1418" w:hanging="1418"/>
        <w:rPr/>
      </w:pPr>
      <w:bookmarkStart w:id="187" w:name="__RefHeading___Toc477859107"/>
      <w:bookmarkEnd w:id="187"/>
      <w:r>
        <w:rPr/>
        <w:t>4.7.2.11</w:t>
        <w:tab/>
        <w:t>Release Call</w:t>
      </w:r>
    </w:p>
    <w:p>
      <w:pPr>
        <w:pStyle w:val="Heading5"/>
        <w:ind w:left="1701" w:hanging="1701"/>
        <w:rPr/>
      </w:pPr>
      <w:bookmarkStart w:id="188" w:name="__RefHeading___Toc477859108"/>
      <w:bookmarkEnd w:id="188"/>
      <w:r>
        <w:rPr/>
        <w:t>4.7.2.11.1</w:t>
        <w:tab/>
        <w:t>Description</w:t>
      </w:r>
    </w:p>
    <w:p>
      <w:pPr>
        <w:pStyle w:val="Normal"/>
        <w:rPr/>
      </w:pPr>
      <w:r>
        <w:rPr/>
        <w:t>This IF is used to tear down by the gsmSCF an existing call at any phase of the call for all parties involved in the call.</w:t>
      </w:r>
    </w:p>
    <w:p>
      <w:pPr>
        <w:pStyle w:val="Heading5"/>
        <w:ind w:left="1701" w:hanging="1701"/>
        <w:rPr/>
      </w:pPr>
      <w:bookmarkStart w:id="189" w:name="__RefHeading___Toc477859109"/>
      <w:bookmarkEnd w:id="189"/>
      <w:r>
        <w:rPr/>
        <w:t>4.7.2.11.2</w:t>
        <w:tab/>
        <w:t>Information Elements</w:t>
      </w:r>
    </w:p>
    <w:p>
      <w:pPr>
        <w:pStyle w:val="Normal"/>
        <w:keepNext w:val="true"/>
        <w:rPr>
          <w:rFonts w:ascii="Arial" w:hAnsi="Arial" w:cs="Arial"/>
        </w:rPr>
      </w:pPr>
      <w:r>
        <w:rPr>
          <w:rFonts w:cs="Arial" w:ascii="Arial" w:hAnsi="Arial"/>
        </w:rPr>
        <w:t>The following information elements are required:</w:t>
      </w:r>
    </w:p>
    <w:tbl>
      <w:tblPr>
        <w:tblW w:w="7966" w:type="dxa"/>
        <w:jc w:val="left"/>
        <w:tblInd w:w="-35" w:type="dxa"/>
        <w:tblLayout w:type="fixed"/>
        <w:tblCellMar>
          <w:top w:w="0" w:type="dxa"/>
          <w:left w:w="28" w:type="dxa"/>
          <w:bottom w:w="0" w:type="dxa"/>
          <w:right w:w="28" w:type="dxa"/>
        </w:tblCellMar>
      </w:tblPr>
      <w:tblGrid>
        <w:gridCol w:w="2623"/>
        <w:gridCol w:w="1005"/>
        <w:gridCol w:w="433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005"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33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Release Cause</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A number giving an indication to the IM</w:t>
              <w:noBreakHyphen/>
              <w:t>SSF about the reason of releasing this specific call. This may be used by MSC/GMSC for generating specific tones to the different parties in the call or to fill in the "cause" in the release message.</w:t>
            </w:r>
          </w:p>
        </w:tc>
      </w:tr>
    </w:tbl>
    <w:p>
      <w:pPr>
        <w:pStyle w:val="Normal"/>
        <w:rPr/>
      </w:pPr>
      <w:r>
        <w:rPr/>
      </w:r>
    </w:p>
    <w:p>
      <w:pPr>
        <w:pStyle w:val="Heading4"/>
        <w:ind w:left="1418" w:hanging="1418"/>
        <w:rPr/>
      </w:pPr>
      <w:bookmarkStart w:id="190" w:name="__RefHeading___Toc477859110"/>
      <w:bookmarkEnd w:id="190"/>
      <w:r>
        <w:rPr/>
        <w:t>4.7.2.12</w:t>
        <w:tab/>
        <w:t>Request Report BCSM Event</w:t>
      </w:r>
    </w:p>
    <w:p>
      <w:pPr>
        <w:pStyle w:val="Heading5"/>
        <w:ind w:left="1701" w:hanging="1701"/>
        <w:rPr/>
      </w:pPr>
      <w:bookmarkStart w:id="191" w:name="__RefHeading___Toc477859111"/>
      <w:bookmarkEnd w:id="191"/>
      <w:r>
        <w:rPr/>
        <w:t>4.7.2.12.1</w:t>
        <w:tab/>
        <w:t>Description</w:t>
      </w:r>
    </w:p>
    <w:p>
      <w:pPr>
        <w:pStyle w:val="Normal"/>
        <w:rPr/>
      </w:pPr>
      <w:r>
        <w:rPr/>
        <w:t>This IF is used to request the IM</w:t>
        <w:noBreakHyphen/>
        <w:t>SSF to monitor for a call-related event, then send a notification back to the gsmSCF when the event is detected (see Event Report BCSM).</w:t>
      </w:r>
    </w:p>
    <w:p>
      <w:pPr>
        <w:pStyle w:val="Heading5"/>
        <w:ind w:left="1701" w:hanging="1701"/>
        <w:rPr/>
      </w:pPr>
      <w:bookmarkStart w:id="192" w:name="__RefHeading___Toc477859112"/>
      <w:bookmarkEnd w:id="192"/>
      <w:r>
        <w:rPr/>
        <w:t>4.7.2.12.2</w:t>
        <w:tab/>
        <w:t>Information Elements</w:t>
      </w:r>
    </w:p>
    <w:tbl>
      <w:tblPr>
        <w:tblW w:w="7966" w:type="dxa"/>
        <w:jc w:val="left"/>
        <w:tblInd w:w="-35" w:type="dxa"/>
        <w:tblLayout w:type="fixed"/>
        <w:tblCellMar>
          <w:top w:w="0" w:type="dxa"/>
          <w:left w:w="28" w:type="dxa"/>
          <w:bottom w:w="0" w:type="dxa"/>
          <w:right w:w="28" w:type="dxa"/>
        </w:tblCellMar>
      </w:tblPr>
      <w:tblGrid>
        <w:gridCol w:w="2623"/>
        <w:gridCol w:w="1005"/>
        <w:gridCol w:w="433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005"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33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BCSM Event</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This IE specifies the event or events of which a report is requested.</w:t>
            </w:r>
          </w:p>
        </w:tc>
      </w:tr>
    </w:tbl>
    <w:p>
      <w:pPr>
        <w:pStyle w:val="B1"/>
        <w:rPr/>
      </w:pPr>
      <w:r>
        <w:rPr/>
      </w:r>
    </w:p>
    <w:p>
      <w:pPr>
        <w:pStyle w:val="Normal"/>
        <w:keepNext w:val="true"/>
        <w:keepLines/>
        <w:rPr/>
      </w:pPr>
      <w:r>
        <w:rPr/>
        <w:t>BCSM Event contains the following information:</w:t>
      </w:r>
    </w:p>
    <w:tbl>
      <w:tblPr>
        <w:tblW w:w="7966" w:type="dxa"/>
        <w:jc w:val="left"/>
        <w:tblInd w:w="-35" w:type="dxa"/>
        <w:tblLayout w:type="fixed"/>
        <w:tblCellMar>
          <w:top w:w="0" w:type="dxa"/>
          <w:left w:w="28" w:type="dxa"/>
          <w:bottom w:w="0" w:type="dxa"/>
          <w:right w:w="28" w:type="dxa"/>
        </w:tblCellMar>
      </w:tblPr>
      <w:tblGrid>
        <w:gridCol w:w="2623"/>
        <w:gridCol w:w="915"/>
        <w:gridCol w:w="442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915"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42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Event type</w:t>
            </w:r>
          </w:p>
        </w:tc>
        <w:tc>
          <w:tcPr>
            <w:tcW w:w="91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428" w:type="dxa"/>
            <w:tcBorders>
              <w:top w:val="single" w:sz="6" w:space="0" w:color="000000"/>
              <w:left w:val="single" w:sz="6" w:space="0" w:color="000000"/>
              <w:bottom w:val="single" w:sz="6" w:space="0" w:color="000000"/>
              <w:right w:val="single" w:sz="6" w:space="0" w:color="000000"/>
            </w:tcBorders>
          </w:tcPr>
          <w:p>
            <w:pPr>
              <w:pStyle w:val="TAL"/>
              <w:rPr/>
            </w:pPr>
            <w:r>
              <w:rPr/>
              <w:t>This IE specifies the type of event of which a report is requested.</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Leg ID</w:t>
            </w:r>
          </w:p>
        </w:tc>
        <w:tc>
          <w:tcPr>
            <w:tcW w:w="91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4428" w:type="dxa"/>
            <w:tcBorders>
              <w:top w:val="single" w:sz="6" w:space="0" w:color="000000"/>
              <w:left w:val="single" w:sz="6" w:space="0" w:color="000000"/>
              <w:bottom w:val="single" w:sz="6" w:space="0" w:color="000000"/>
              <w:right w:val="single" w:sz="6" w:space="0" w:color="000000"/>
            </w:tcBorders>
          </w:tcPr>
          <w:p>
            <w:pPr>
              <w:pStyle w:val="TAL"/>
              <w:rPr/>
            </w:pPr>
            <w:r>
              <w:rPr/>
              <w:t>This IE indicates the party in the call for which the event shall be reported.</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Monitor Mode</w:t>
            </w:r>
          </w:p>
        </w:tc>
        <w:tc>
          <w:tcPr>
            <w:tcW w:w="91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4428" w:type="dxa"/>
            <w:tcBorders>
              <w:top w:val="single" w:sz="6" w:space="0" w:color="000000"/>
              <w:left w:val="single" w:sz="6" w:space="0" w:color="000000"/>
              <w:bottom w:val="single" w:sz="6" w:space="0" w:color="000000"/>
              <w:right w:val="single" w:sz="6" w:space="0" w:color="000000"/>
            </w:tcBorders>
          </w:tcPr>
          <w:p>
            <w:pPr>
              <w:pStyle w:val="TAL"/>
              <w:rPr/>
            </w:pPr>
            <w:r>
              <w:rPr/>
              <w:t>When this IE is "interrupted", the event shall be reported as a request, if it is "notifyAndContinue", the event shall be reported as a notification, if the IE is "transparent", the event shall not be reported.</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DP Specific Criteria</w:t>
            </w:r>
          </w:p>
        </w:tc>
        <w:tc>
          <w:tcPr>
            <w:tcW w:w="91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4428" w:type="dxa"/>
            <w:tcBorders>
              <w:top w:val="single" w:sz="6" w:space="0" w:color="000000"/>
              <w:left w:val="single" w:sz="6" w:space="0" w:color="000000"/>
              <w:bottom w:val="single" w:sz="6" w:space="0" w:color="000000"/>
              <w:right w:val="single" w:sz="6" w:space="0" w:color="000000"/>
            </w:tcBorders>
          </w:tcPr>
          <w:p>
            <w:pPr>
              <w:pStyle w:val="TAL"/>
              <w:rPr/>
            </w:pPr>
            <w:r>
              <w:rPr/>
              <w:t>This IE is described in the next table.</w:t>
            </w:r>
          </w:p>
        </w:tc>
      </w:tr>
    </w:tbl>
    <w:p>
      <w:pPr>
        <w:pStyle w:val="B1"/>
        <w:rPr/>
      </w:pPr>
      <w:r>
        <w:rPr/>
      </w:r>
    </w:p>
    <w:p>
      <w:pPr>
        <w:pStyle w:val="Normal"/>
        <w:rPr/>
      </w:pPr>
      <w:r>
        <w:rPr/>
        <w:t>DP Specific Criteria is defined as:</w:t>
      </w:r>
    </w:p>
    <w:tbl>
      <w:tblPr>
        <w:tblW w:w="7966" w:type="dxa"/>
        <w:jc w:val="left"/>
        <w:tblInd w:w="-35" w:type="dxa"/>
        <w:tblLayout w:type="fixed"/>
        <w:tblCellMar>
          <w:top w:w="0" w:type="dxa"/>
          <w:left w:w="28" w:type="dxa"/>
          <w:bottom w:w="0" w:type="dxa"/>
          <w:right w:w="28" w:type="dxa"/>
        </w:tblCellMar>
      </w:tblPr>
      <w:tblGrid>
        <w:gridCol w:w="2623"/>
        <w:gridCol w:w="915"/>
        <w:gridCol w:w="442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915"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42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Application Timer</w:t>
            </w:r>
          </w:p>
        </w:tc>
        <w:tc>
          <w:tcPr>
            <w:tcW w:w="91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4428" w:type="dxa"/>
            <w:tcBorders>
              <w:top w:val="single" w:sz="6" w:space="0" w:color="000000"/>
              <w:left w:val="single" w:sz="6" w:space="0" w:color="000000"/>
              <w:bottom w:val="single" w:sz="6" w:space="0" w:color="000000"/>
              <w:right w:val="single" w:sz="6" w:space="0" w:color="000000"/>
            </w:tcBorders>
          </w:tcPr>
          <w:p>
            <w:pPr>
              <w:pStyle w:val="TAL"/>
              <w:rPr/>
            </w:pPr>
            <w:r>
              <w:rPr/>
              <w:t>This IE carries additional timer duration information (timer values for No Answer event) required for arming No_Answer EDPs in the IM</w:t>
              <w:noBreakHyphen/>
              <w:t>SSF. The TNRy timer (value defined between 10 s and 40 s) shall be shorter than the network no answer timer.</w:t>
            </w:r>
          </w:p>
        </w:tc>
      </w:tr>
      <w:tr>
        <w:trPr>
          <w:cantSplit w:val="true"/>
        </w:trPr>
        <w:tc>
          <w:tcPr>
            <w:tcW w:w="7966" w:type="dxa"/>
            <w:gridSpan w:val="3"/>
            <w:tcBorders>
              <w:top w:val="single" w:sz="6" w:space="0" w:color="000000"/>
              <w:left w:val="single" w:sz="6" w:space="0" w:color="000000"/>
              <w:bottom w:val="single" w:sz="6" w:space="0" w:color="000000"/>
              <w:right w:val="single" w:sz="6" w:space="0" w:color="000000"/>
            </w:tcBorders>
          </w:tcPr>
          <w:p>
            <w:pPr>
              <w:pStyle w:val="TAN"/>
              <w:rPr/>
            </w:pPr>
            <w:r>
              <w:rPr/>
              <w:t>NOTE</w:t>
              <w:tab/>
              <w:t xml:space="preserve">If a Request Report BCSM Event information flow overwrites previous Request Report BCSM Event information flow which contained Application Timer IE for No_Answer DP, the behaviour of the </w:t>
            </w:r>
            <w:r>
              <w:rPr>
                <w:rFonts w:eastAsia="Arial Unicode MS"/>
                <w:lang w:eastAsia="ja-JP"/>
              </w:rPr>
              <w:t>IM</w:t>
            </w:r>
            <w:r>
              <w:rPr>
                <w:rFonts w:eastAsia="Arial Unicode MS"/>
                <w:lang w:eastAsia="ja-JP"/>
              </w:rPr>
              <w:noBreakHyphen/>
            </w:r>
            <w:r>
              <w:rPr>
                <w:rFonts w:eastAsia="Arial Unicode MS"/>
                <w:lang w:eastAsia="ja-JP"/>
              </w:rPr>
              <w:t>S</w:t>
            </w:r>
            <w:r>
              <w:rPr/>
              <w:t>SF is unpredictable.</w:t>
            </w:r>
          </w:p>
        </w:tc>
      </w:tr>
    </w:tbl>
    <w:p>
      <w:pPr>
        <w:pStyle w:val="Normal"/>
        <w:rPr/>
      </w:pPr>
      <w:r>
        <w:rPr/>
      </w:r>
    </w:p>
    <w:p>
      <w:pPr>
        <w:pStyle w:val="Heading4"/>
        <w:ind w:left="1418" w:hanging="1418"/>
        <w:rPr/>
      </w:pPr>
      <w:bookmarkStart w:id="193" w:name="__RefHeading___Toc477859113"/>
      <w:bookmarkEnd w:id="193"/>
      <w:r>
        <w:rPr/>
        <w:t>4.7.2.13</w:t>
        <w:tab/>
        <w:t>Reset Timer</w:t>
      </w:r>
    </w:p>
    <w:p>
      <w:pPr>
        <w:pStyle w:val="Heading5"/>
        <w:ind w:left="1701" w:hanging="1701"/>
        <w:rPr/>
      </w:pPr>
      <w:bookmarkStart w:id="194" w:name="__RefHeading___Toc477859114"/>
      <w:bookmarkEnd w:id="194"/>
      <w:r>
        <w:rPr/>
        <w:t>4.7.2.13.1</w:t>
        <w:tab/>
        <w:t>Description</w:t>
      </w:r>
    </w:p>
    <w:p>
      <w:pPr>
        <w:pStyle w:val="Normal"/>
        <w:rPr/>
      </w:pPr>
      <w:r>
        <w:rPr/>
        <w:t xml:space="preserve">This IF is used to refresh a timer. </w:t>
      </w:r>
    </w:p>
    <w:p>
      <w:pPr>
        <w:pStyle w:val="Heading5"/>
        <w:ind w:left="1701" w:hanging="1701"/>
        <w:rPr/>
      </w:pPr>
      <w:bookmarkStart w:id="195" w:name="__RefHeading___Toc477859115"/>
      <w:bookmarkEnd w:id="195"/>
      <w:r>
        <w:rPr/>
        <w:t>4.7.2.13.2</w:t>
        <w:tab/>
        <w:t>Information Elements</w:t>
      </w:r>
    </w:p>
    <w:tbl>
      <w:tblPr>
        <w:tblW w:w="7966" w:type="dxa"/>
        <w:jc w:val="left"/>
        <w:tblInd w:w="-35" w:type="dxa"/>
        <w:tblLayout w:type="fixed"/>
        <w:tblCellMar>
          <w:top w:w="0" w:type="dxa"/>
          <w:left w:w="28" w:type="dxa"/>
          <w:bottom w:w="0" w:type="dxa"/>
          <w:right w:w="28" w:type="dxa"/>
        </w:tblCellMar>
      </w:tblPr>
      <w:tblGrid>
        <w:gridCol w:w="2638"/>
        <w:gridCol w:w="900"/>
        <w:gridCol w:w="4428"/>
      </w:tblGrid>
      <w:tr>
        <w:trPr>
          <w:tblHeader w:val="true"/>
        </w:trPr>
        <w:tc>
          <w:tcPr>
            <w:tcW w:w="2638"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900"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42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38" w:type="dxa"/>
            <w:tcBorders>
              <w:top w:val="single" w:sz="6" w:space="0" w:color="000000"/>
              <w:left w:val="single" w:sz="6" w:space="0" w:color="000000"/>
              <w:bottom w:val="single" w:sz="6" w:space="0" w:color="000000"/>
              <w:right w:val="single" w:sz="6" w:space="0" w:color="000000"/>
            </w:tcBorders>
          </w:tcPr>
          <w:p>
            <w:pPr>
              <w:pStyle w:val="TAL"/>
              <w:rPr/>
            </w:pPr>
            <w:r>
              <w:rPr/>
              <w:t>Timer Value</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428"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This IE specifies the value to which the indicated timer shall be set.</w:t>
            </w:r>
          </w:p>
        </w:tc>
      </w:tr>
      <w:tr>
        <w:trPr/>
        <w:tc>
          <w:tcPr>
            <w:tcW w:w="2638" w:type="dxa"/>
            <w:tcBorders>
              <w:top w:val="single" w:sz="6" w:space="0" w:color="000000"/>
              <w:left w:val="single" w:sz="6" w:space="0" w:color="000000"/>
              <w:bottom w:val="single" w:sz="6" w:space="0" w:color="000000"/>
              <w:right w:val="single" w:sz="6" w:space="0" w:color="000000"/>
            </w:tcBorders>
          </w:tcPr>
          <w:p>
            <w:pPr>
              <w:pStyle w:val="TAL"/>
              <w:rPr/>
            </w:pPr>
            <w:r>
              <w:rPr/>
              <w:t>Timer ID</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4428" w:type="dxa"/>
            <w:tcBorders>
              <w:top w:val="single" w:sz="6" w:space="0" w:color="000000"/>
              <w:left w:val="single" w:sz="6" w:space="0" w:color="000000"/>
              <w:bottom w:val="single" w:sz="6" w:space="0" w:color="000000"/>
              <w:right w:val="single" w:sz="6" w:space="0" w:color="000000"/>
            </w:tcBorders>
          </w:tcPr>
          <w:p>
            <w:pPr>
              <w:pStyle w:val="TAL"/>
              <w:rPr/>
            </w:pPr>
            <w:r>
              <w:rPr>
                <w:color w:val="000000"/>
              </w:rPr>
              <w:t>This IE indicates which timer shall be reset. It shall be set to "Tssf".</w:t>
            </w:r>
          </w:p>
        </w:tc>
      </w:tr>
    </w:tbl>
    <w:p>
      <w:pPr>
        <w:pStyle w:val="Normal"/>
        <w:jc w:val="center"/>
        <w:rPr/>
      </w:pPr>
      <w:r>
        <w:rPr/>
      </w:r>
    </w:p>
    <w:p>
      <w:pPr>
        <w:pStyle w:val="Heading3"/>
        <w:rPr/>
      </w:pPr>
      <w:bookmarkStart w:id="196" w:name="__RefHeading___Toc477859116"/>
      <w:bookmarkEnd w:id="196"/>
      <w:r>
        <w:rPr/>
        <w:t>4.7.3</w:t>
        <w:tab/>
        <w:t>gsmSCF – IM</w:t>
        <w:noBreakHyphen/>
        <w:t>SSF information flows for MRFC related operations</w:t>
      </w:r>
    </w:p>
    <w:p>
      <w:pPr>
        <w:pStyle w:val="Normal"/>
        <w:rPr/>
      </w:pPr>
      <w:r>
        <w:rPr/>
        <w:t>In an IMS Core Network, the Multimedia Resource Function Controller (MRFC) is used for providing specialised resource functions like playing announcements and tones. Requests from the gsmSCF that requires a specialised resource function are sent to the MRFC via the IM</w:t>
        <w:noBreakHyphen/>
        <w:t>SSF and S</w:t>
        <w:noBreakHyphen/>
        <w:t xml:space="preserve">CSCF using SIP signalling as specified in the functional requirements of the MRFC found in 3GPP TS 23.218 [5]. </w:t>
      </w:r>
    </w:p>
    <w:p>
      <w:pPr>
        <w:pStyle w:val="Normal"/>
        <w:rPr/>
      </w:pPr>
      <w:r>
        <w:rPr/>
        <w:t>This subclause contains the information flows descriptions between the gsmSCF and the IM</w:t>
        <w:noBreakHyphen/>
        <w:t>SSF for MRFC-related operations.</w:t>
      </w:r>
    </w:p>
    <w:p>
      <w:pPr>
        <w:pStyle w:val="Heading4"/>
        <w:ind w:left="1418" w:hanging="1418"/>
        <w:rPr/>
      </w:pPr>
      <w:bookmarkStart w:id="197" w:name="__RefHeading___Toc477859117"/>
      <w:bookmarkEnd w:id="197"/>
      <w:r>
        <w:rPr/>
        <w:t>4.7.3.1</w:t>
        <w:tab/>
        <w:t>Cancel</w:t>
      </w:r>
    </w:p>
    <w:p>
      <w:pPr>
        <w:pStyle w:val="Heading5"/>
        <w:ind w:left="1701" w:hanging="1701"/>
        <w:rPr/>
      </w:pPr>
      <w:bookmarkStart w:id="198" w:name="__RefHeading___Toc477859118"/>
      <w:bookmarkEnd w:id="198"/>
      <w:r>
        <w:rPr/>
        <w:t>4.7.3.1.1</w:t>
        <w:tab/>
        <w:t>Description</w:t>
      </w:r>
    </w:p>
    <w:p>
      <w:pPr>
        <w:pStyle w:val="Normal"/>
        <w:rPr/>
      </w:pPr>
      <w:r>
        <w:rPr/>
        <w:t>This IF is used by the gsmSCF to request the IM</w:t>
        <w:noBreakHyphen/>
        <w:t>SSF to cancel a correlated previous operation in the MRFC.</w:t>
      </w:r>
    </w:p>
    <w:p>
      <w:pPr>
        <w:pStyle w:val="Heading5"/>
        <w:ind w:left="1701" w:hanging="1701"/>
        <w:rPr/>
      </w:pPr>
      <w:bookmarkStart w:id="199" w:name="__RefHeading___Toc477859119"/>
      <w:bookmarkEnd w:id="199"/>
      <w:r>
        <w:rPr/>
        <w:t>4.7.3.1.2</w:t>
        <w:tab/>
        <w:t>Information Elements</w:t>
      </w:r>
    </w:p>
    <w:p>
      <w:pPr>
        <w:pStyle w:val="Normal"/>
        <w:keepNext w:val="true"/>
        <w:keepLines/>
        <w:rPr/>
      </w:pPr>
      <w:r>
        <w:rPr/>
        <w:t>The following information elements are used:</w:t>
      </w:r>
    </w:p>
    <w:tbl>
      <w:tblPr>
        <w:tblW w:w="7966" w:type="dxa"/>
        <w:jc w:val="left"/>
        <w:tblInd w:w="-35" w:type="dxa"/>
        <w:tblLayout w:type="fixed"/>
        <w:tblCellMar>
          <w:top w:w="0" w:type="dxa"/>
          <w:left w:w="28" w:type="dxa"/>
          <w:bottom w:w="0" w:type="dxa"/>
          <w:right w:w="28" w:type="dxa"/>
        </w:tblCellMar>
      </w:tblPr>
      <w:tblGrid>
        <w:gridCol w:w="2623"/>
        <w:gridCol w:w="735"/>
        <w:gridCol w:w="460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735"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60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Invoke ID</w:t>
            </w:r>
          </w:p>
        </w:tc>
        <w:tc>
          <w:tcPr>
            <w:tcW w:w="73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608" w:type="dxa"/>
            <w:tcBorders>
              <w:top w:val="single" w:sz="6" w:space="0" w:color="000000"/>
              <w:left w:val="single" w:sz="6" w:space="0" w:color="000000"/>
              <w:bottom w:val="single" w:sz="6" w:space="0" w:color="000000"/>
              <w:right w:val="single" w:sz="6" w:space="0" w:color="000000"/>
            </w:tcBorders>
          </w:tcPr>
          <w:p>
            <w:pPr>
              <w:pStyle w:val="TAL"/>
              <w:rPr/>
            </w:pPr>
            <w:r>
              <w:rPr/>
              <w:t>This IE specifies the operation to be cancelled.</w:t>
            </w:r>
          </w:p>
        </w:tc>
      </w:tr>
    </w:tbl>
    <w:p>
      <w:pPr>
        <w:pStyle w:val="B1"/>
        <w:ind w:left="0" w:hanging="0"/>
        <w:rPr/>
      </w:pPr>
      <w:r>
        <w:rPr/>
      </w:r>
    </w:p>
    <w:p>
      <w:pPr>
        <w:pStyle w:val="Heading4"/>
        <w:ind w:left="1418" w:hanging="1418"/>
        <w:rPr/>
      </w:pPr>
      <w:bookmarkStart w:id="200" w:name="__RefHeading___Toc477859120"/>
      <w:bookmarkEnd w:id="200"/>
      <w:r>
        <w:rPr/>
        <w:t>4.7.3.2</w:t>
        <w:tab/>
        <w:t>Play Announcement</w:t>
      </w:r>
    </w:p>
    <w:p>
      <w:pPr>
        <w:pStyle w:val="Heading5"/>
        <w:ind w:left="1701" w:hanging="1701"/>
        <w:rPr/>
      </w:pPr>
      <w:bookmarkStart w:id="201" w:name="__RefHeading___Toc477859121"/>
      <w:bookmarkEnd w:id="201"/>
      <w:r>
        <w:rPr/>
        <w:t>4.7.3.2.1</w:t>
        <w:tab/>
        <w:t>Description</w:t>
      </w:r>
    </w:p>
    <w:p>
      <w:pPr>
        <w:pStyle w:val="Normal"/>
        <w:rPr/>
      </w:pPr>
      <w:r>
        <w:rPr/>
        <w:t>This IF is sent from the gsmSCF to the IM</w:t>
        <w:noBreakHyphen/>
        <w:t xml:space="preserve">SSF and is used to specify information for playing announcements or tones in the MRFC. </w:t>
      </w:r>
    </w:p>
    <w:p>
      <w:pPr>
        <w:pStyle w:val="Heading5"/>
        <w:ind w:left="1701" w:hanging="1701"/>
        <w:rPr/>
      </w:pPr>
      <w:bookmarkStart w:id="202" w:name="__RefHeading___Toc477859122"/>
      <w:bookmarkStart w:id="203" w:name="subclause_play_annc_ie"/>
      <w:bookmarkEnd w:id="202"/>
      <w:r>
        <w:rPr/>
        <w:t>4.7.3.2.2</w:t>
      </w:r>
      <w:bookmarkEnd w:id="203"/>
      <w:r>
        <w:rPr/>
        <w:tab/>
        <w:t>Information Elements</w:t>
      </w:r>
    </w:p>
    <w:p>
      <w:pPr>
        <w:pStyle w:val="Normal"/>
        <w:keepNext w:val="true"/>
        <w:rPr/>
      </w:pPr>
      <w:r>
        <w:rPr/>
        <w:t>The following information elements are required:</w:t>
      </w:r>
    </w:p>
    <w:tbl>
      <w:tblPr>
        <w:tblW w:w="7966" w:type="dxa"/>
        <w:jc w:val="left"/>
        <w:tblInd w:w="-35" w:type="dxa"/>
        <w:tblLayout w:type="fixed"/>
        <w:tblCellMar>
          <w:top w:w="0" w:type="dxa"/>
          <w:left w:w="28" w:type="dxa"/>
          <w:bottom w:w="0" w:type="dxa"/>
          <w:right w:w="28" w:type="dxa"/>
        </w:tblCellMar>
      </w:tblPr>
      <w:tblGrid>
        <w:gridCol w:w="2818"/>
        <w:gridCol w:w="900"/>
        <w:gridCol w:w="4248"/>
      </w:tblGrid>
      <w:tr>
        <w:trPr>
          <w:tblHeader w:val="true"/>
        </w:trPr>
        <w:tc>
          <w:tcPr>
            <w:tcW w:w="2818"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900"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24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818" w:type="dxa"/>
            <w:tcBorders>
              <w:top w:val="single" w:sz="6" w:space="0" w:color="000000"/>
              <w:left w:val="single" w:sz="6" w:space="0" w:color="000000"/>
              <w:bottom w:val="single" w:sz="6" w:space="0" w:color="000000"/>
              <w:right w:val="single" w:sz="6" w:space="0" w:color="000000"/>
            </w:tcBorders>
          </w:tcPr>
          <w:p>
            <w:pPr>
              <w:pStyle w:val="TAL"/>
              <w:rPr/>
            </w:pPr>
            <w:r>
              <w:rPr/>
              <w:t>Information To Send</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248" w:type="dxa"/>
            <w:tcBorders>
              <w:top w:val="single" w:sz="6" w:space="0" w:color="000000"/>
              <w:left w:val="single" w:sz="6" w:space="0" w:color="000000"/>
              <w:bottom w:val="single" w:sz="6" w:space="0" w:color="000000"/>
              <w:right w:val="single" w:sz="6" w:space="0" w:color="000000"/>
            </w:tcBorders>
          </w:tcPr>
          <w:p>
            <w:pPr>
              <w:pStyle w:val="TAL"/>
              <w:rPr/>
            </w:pPr>
            <w:r>
              <w:rPr/>
              <w:t>This IE indicates an announcement or a tone to be sent to the end user by the MRFC.</w:t>
            </w:r>
          </w:p>
        </w:tc>
      </w:tr>
      <w:tr>
        <w:trPr/>
        <w:tc>
          <w:tcPr>
            <w:tcW w:w="2818" w:type="dxa"/>
            <w:tcBorders>
              <w:top w:val="single" w:sz="6" w:space="0" w:color="000000"/>
              <w:left w:val="single" w:sz="6" w:space="0" w:color="000000"/>
              <w:bottom w:val="single" w:sz="6" w:space="0" w:color="000000"/>
              <w:right w:val="single" w:sz="6" w:space="0" w:color="000000"/>
            </w:tcBorders>
          </w:tcPr>
          <w:p>
            <w:pPr>
              <w:pStyle w:val="TAL"/>
              <w:rPr/>
            </w:pPr>
            <w:r>
              <w:rPr/>
              <w:t>Disconnect From IP Forbidden</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248" w:type="dxa"/>
            <w:tcBorders>
              <w:top w:val="single" w:sz="6" w:space="0" w:color="000000"/>
              <w:left w:val="single" w:sz="6" w:space="0" w:color="000000"/>
              <w:bottom w:val="single" w:sz="6" w:space="0" w:color="000000"/>
              <w:right w:val="single" w:sz="6" w:space="0" w:color="000000"/>
            </w:tcBorders>
          </w:tcPr>
          <w:p>
            <w:pPr>
              <w:pStyle w:val="TAL"/>
              <w:rPr/>
            </w:pPr>
            <w:r>
              <w:rPr/>
              <w:t>This IE indicates whether or not the MRFC may be disconnected from the user when all information has been sent.</w:t>
            </w:r>
          </w:p>
        </w:tc>
      </w:tr>
      <w:tr>
        <w:trPr/>
        <w:tc>
          <w:tcPr>
            <w:tcW w:w="2818" w:type="dxa"/>
            <w:tcBorders>
              <w:top w:val="single" w:sz="6" w:space="0" w:color="000000"/>
              <w:left w:val="single" w:sz="6" w:space="0" w:color="000000"/>
              <w:bottom w:val="single" w:sz="6" w:space="0" w:color="000000"/>
              <w:right w:val="single" w:sz="6" w:space="0" w:color="000000"/>
            </w:tcBorders>
          </w:tcPr>
          <w:p>
            <w:pPr>
              <w:pStyle w:val="TAL"/>
              <w:rPr/>
            </w:pPr>
            <w:r>
              <w:rPr/>
              <w:t>Request Announcement Complete</w:t>
            </w:r>
          </w:p>
        </w:tc>
        <w:tc>
          <w:tcPr>
            <w:tcW w:w="90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248" w:type="dxa"/>
            <w:tcBorders>
              <w:top w:val="single" w:sz="6" w:space="0" w:color="000000"/>
              <w:left w:val="single" w:sz="6" w:space="0" w:color="000000"/>
              <w:bottom w:val="single" w:sz="6" w:space="0" w:color="000000"/>
              <w:right w:val="single" w:sz="6" w:space="0" w:color="000000"/>
            </w:tcBorders>
          </w:tcPr>
          <w:p>
            <w:pPr>
              <w:pStyle w:val="TAL"/>
              <w:rPr/>
            </w:pPr>
            <w:r>
              <w:rPr/>
              <w:t>This IE indicates whether or not a SpecializedResourceReport shall be sent to the gsmSCF when all information has been sent.</w:t>
            </w:r>
          </w:p>
        </w:tc>
      </w:tr>
    </w:tbl>
    <w:p>
      <w:pPr>
        <w:pStyle w:val="B1"/>
        <w:rPr/>
      </w:pPr>
      <w:r>
        <w:rPr/>
      </w:r>
    </w:p>
    <w:p>
      <w:pPr>
        <w:pStyle w:val="Normal"/>
        <w:keepNext w:val="true"/>
        <w:keepLines/>
        <w:rPr/>
      </w:pPr>
      <w:r>
        <w:rPr/>
        <w:t>Information To Send contains the following information:</w:t>
      </w:r>
    </w:p>
    <w:tbl>
      <w:tblPr>
        <w:tblW w:w="7966" w:type="dxa"/>
        <w:jc w:val="left"/>
        <w:tblInd w:w="-35" w:type="dxa"/>
        <w:tblLayout w:type="fixed"/>
        <w:tblCellMar>
          <w:top w:w="0" w:type="dxa"/>
          <w:left w:w="28" w:type="dxa"/>
          <w:bottom w:w="0" w:type="dxa"/>
          <w:right w:w="28" w:type="dxa"/>
        </w:tblCellMar>
      </w:tblPr>
      <w:tblGrid>
        <w:gridCol w:w="2623"/>
        <w:gridCol w:w="915"/>
        <w:gridCol w:w="442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915"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42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Inband Info</w:t>
            </w:r>
          </w:p>
        </w:tc>
        <w:tc>
          <w:tcPr>
            <w:tcW w:w="91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4428" w:type="dxa"/>
            <w:tcBorders>
              <w:top w:val="single" w:sz="6" w:space="0" w:color="000000"/>
              <w:left w:val="single" w:sz="6" w:space="0" w:color="000000"/>
              <w:bottom w:val="single" w:sz="6" w:space="0" w:color="000000"/>
              <w:right w:val="single" w:sz="6" w:space="0" w:color="000000"/>
            </w:tcBorders>
          </w:tcPr>
          <w:p>
            <w:pPr>
              <w:pStyle w:val="TAL"/>
              <w:rPr/>
            </w:pPr>
            <w:r>
              <w:rPr/>
              <w:t>This IE indicates the inband information to be sent.</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Tone</w:t>
            </w:r>
          </w:p>
        </w:tc>
        <w:tc>
          <w:tcPr>
            <w:tcW w:w="91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4428" w:type="dxa"/>
            <w:tcBorders>
              <w:top w:val="single" w:sz="6" w:space="0" w:color="000000"/>
              <w:left w:val="single" w:sz="6" w:space="0" w:color="000000"/>
              <w:bottom w:val="single" w:sz="6" w:space="0" w:color="000000"/>
              <w:right w:val="single" w:sz="6" w:space="0" w:color="000000"/>
            </w:tcBorders>
          </w:tcPr>
          <w:p>
            <w:pPr>
              <w:pStyle w:val="TAL"/>
              <w:rPr/>
            </w:pPr>
            <w:r>
              <w:rPr/>
              <w:t>This IE indicates the tone to be sent. The mapping from the code points of this IE to tones is a matter for agreement between the gsmSCF operator and the MRFC operator.</w:t>
            </w:r>
          </w:p>
        </w:tc>
      </w:tr>
    </w:tbl>
    <w:p>
      <w:pPr>
        <w:pStyle w:val="B1"/>
        <w:keepNext w:val="true"/>
        <w:keepLines/>
        <w:rPr/>
      </w:pPr>
      <w:r>
        <w:rPr/>
      </w:r>
    </w:p>
    <w:p>
      <w:pPr>
        <w:pStyle w:val="Normal"/>
        <w:rPr/>
      </w:pPr>
      <w:r>
        <w:rPr/>
        <w:t>Inband Info contains the following information:</w:t>
      </w:r>
    </w:p>
    <w:tbl>
      <w:tblPr>
        <w:tblW w:w="7966" w:type="dxa"/>
        <w:jc w:val="left"/>
        <w:tblInd w:w="-35" w:type="dxa"/>
        <w:tblLayout w:type="fixed"/>
        <w:tblCellMar>
          <w:top w:w="0" w:type="dxa"/>
          <w:left w:w="28" w:type="dxa"/>
          <w:bottom w:w="0" w:type="dxa"/>
          <w:right w:w="28" w:type="dxa"/>
        </w:tblCellMar>
      </w:tblPr>
      <w:tblGrid>
        <w:gridCol w:w="2623"/>
        <w:gridCol w:w="1185"/>
        <w:gridCol w:w="415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85"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15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Message ID</w:t>
            </w:r>
          </w:p>
        </w:tc>
        <w:tc>
          <w:tcPr>
            <w:tcW w:w="118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158" w:type="dxa"/>
            <w:tcBorders>
              <w:top w:val="single" w:sz="6" w:space="0" w:color="000000"/>
              <w:left w:val="single" w:sz="6" w:space="0" w:color="000000"/>
              <w:bottom w:val="single" w:sz="6" w:space="0" w:color="000000"/>
              <w:right w:val="single" w:sz="6" w:space="0" w:color="000000"/>
            </w:tcBorders>
          </w:tcPr>
          <w:p>
            <w:pPr>
              <w:pStyle w:val="TAL"/>
              <w:rPr/>
            </w:pPr>
            <w:r>
              <w:rPr/>
              <w:t>This IE is described in the next table.</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Number Of Repetitions</w:t>
            </w:r>
          </w:p>
        </w:tc>
        <w:tc>
          <w:tcPr>
            <w:tcW w:w="118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158" w:type="dxa"/>
            <w:tcBorders>
              <w:top w:val="single" w:sz="6" w:space="0" w:color="000000"/>
              <w:left w:val="single" w:sz="6" w:space="0" w:color="000000"/>
              <w:bottom w:val="single" w:sz="6" w:space="0" w:color="000000"/>
              <w:right w:val="single" w:sz="6" w:space="0" w:color="000000"/>
            </w:tcBorders>
          </w:tcPr>
          <w:p>
            <w:pPr>
              <w:pStyle w:val="TAL"/>
              <w:rPr/>
            </w:pPr>
            <w:r>
              <w:rPr/>
              <w:t>This IE indicates the maximum number of times the message shall be sent to the end-user.</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Duration</w:t>
            </w:r>
          </w:p>
        </w:tc>
        <w:tc>
          <w:tcPr>
            <w:tcW w:w="118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4158" w:type="dxa"/>
            <w:tcBorders>
              <w:top w:val="single" w:sz="6" w:space="0" w:color="000000"/>
              <w:left w:val="single" w:sz="6" w:space="0" w:color="000000"/>
              <w:bottom w:val="single" w:sz="6" w:space="0" w:color="000000"/>
              <w:right w:val="single" w:sz="6" w:space="0" w:color="000000"/>
            </w:tcBorders>
          </w:tcPr>
          <w:p>
            <w:pPr>
              <w:pStyle w:val="TAL"/>
              <w:rPr/>
            </w:pPr>
            <w:r>
              <w:rPr/>
              <w:t>This IE indicates the maximum duration time in seconds that the message shall be played/repeated. Zero indicates endless repetition.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Interval</w:t>
            </w:r>
          </w:p>
        </w:tc>
        <w:tc>
          <w:tcPr>
            <w:tcW w:w="118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4158" w:type="dxa"/>
            <w:tcBorders>
              <w:top w:val="single" w:sz="6" w:space="0" w:color="000000"/>
              <w:left w:val="single" w:sz="6" w:space="0" w:color="000000"/>
              <w:bottom w:val="single" w:sz="6" w:space="0" w:color="000000"/>
              <w:right w:val="single" w:sz="6" w:space="0" w:color="000000"/>
            </w:tcBorders>
          </w:tcPr>
          <w:p>
            <w:pPr>
              <w:pStyle w:val="TAL"/>
              <w:rPr/>
            </w:pPr>
            <w:r>
              <w:rPr/>
              <w:t>This IE indicates the time interval in seconds between two repetitions.</w:t>
            </w:r>
          </w:p>
        </w:tc>
      </w:tr>
    </w:tbl>
    <w:p>
      <w:pPr>
        <w:pStyle w:val="B1"/>
        <w:rPr/>
      </w:pPr>
      <w:r>
        <w:rPr/>
      </w:r>
    </w:p>
    <w:p>
      <w:pPr>
        <w:pStyle w:val="Normal"/>
        <w:rPr/>
      </w:pPr>
      <w:r>
        <w:rPr/>
        <w:t>Message ID contains the following information:</w:t>
      </w:r>
    </w:p>
    <w:tbl>
      <w:tblPr>
        <w:tblW w:w="7966" w:type="dxa"/>
        <w:jc w:val="left"/>
        <w:tblInd w:w="-35" w:type="dxa"/>
        <w:tblLayout w:type="fixed"/>
        <w:tblCellMar>
          <w:top w:w="0" w:type="dxa"/>
          <w:left w:w="28" w:type="dxa"/>
          <w:bottom w:w="0" w:type="dxa"/>
          <w:right w:w="28" w:type="dxa"/>
        </w:tblCellMar>
      </w:tblPr>
      <w:tblGrid>
        <w:gridCol w:w="2623"/>
        <w:gridCol w:w="1095"/>
        <w:gridCol w:w="424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095"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24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Elementary Message ID</w:t>
            </w:r>
          </w:p>
        </w:tc>
        <w:tc>
          <w:tcPr>
            <w:tcW w:w="109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4248" w:type="dxa"/>
            <w:tcBorders>
              <w:top w:val="single" w:sz="6" w:space="0" w:color="000000"/>
              <w:left w:val="single" w:sz="6" w:space="0" w:color="000000"/>
              <w:bottom w:val="single" w:sz="6" w:space="0" w:color="000000"/>
              <w:right w:val="single" w:sz="6" w:space="0" w:color="000000"/>
            </w:tcBorders>
          </w:tcPr>
          <w:p>
            <w:pPr>
              <w:pStyle w:val="TAL"/>
              <w:rPr/>
            </w:pPr>
            <w:r>
              <w:rPr/>
              <w:t>This IE indicates a single announcement</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Text</w:t>
            </w:r>
          </w:p>
        </w:tc>
        <w:tc>
          <w:tcPr>
            <w:tcW w:w="109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4248" w:type="dxa"/>
            <w:tcBorders>
              <w:top w:val="single" w:sz="6" w:space="0" w:color="000000"/>
              <w:left w:val="single" w:sz="6" w:space="0" w:color="000000"/>
              <w:bottom w:val="single" w:sz="6" w:space="0" w:color="000000"/>
              <w:right w:val="single" w:sz="6" w:space="0" w:color="000000"/>
            </w:tcBorders>
          </w:tcPr>
          <w:p>
            <w:pPr>
              <w:pStyle w:val="TAL"/>
              <w:rPr/>
            </w:pPr>
            <w:r>
              <w:rPr/>
              <w:t>This IE indicates a text to be sent. The text shall be transformed to inband information (speech) by the MRFC.</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Elementary Message IDs</w:t>
            </w:r>
          </w:p>
        </w:tc>
        <w:tc>
          <w:tcPr>
            <w:tcW w:w="109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4248" w:type="dxa"/>
            <w:tcBorders>
              <w:top w:val="single" w:sz="6" w:space="0" w:color="000000"/>
              <w:left w:val="single" w:sz="6" w:space="0" w:color="000000"/>
              <w:bottom w:val="single" w:sz="6" w:space="0" w:color="000000"/>
              <w:right w:val="single" w:sz="6" w:space="0" w:color="000000"/>
            </w:tcBorders>
          </w:tcPr>
          <w:p>
            <w:pPr>
              <w:pStyle w:val="TAL"/>
              <w:rPr/>
            </w:pPr>
            <w:r>
              <w:rPr/>
              <w:t>This IE indicates a sequence of announcements</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Variable Message</w:t>
            </w:r>
          </w:p>
        </w:tc>
        <w:tc>
          <w:tcPr>
            <w:tcW w:w="1095"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4248" w:type="dxa"/>
            <w:tcBorders>
              <w:top w:val="single" w:sz="6" w:space="0" w:color="000000"/>
              <w:left w:val="single" w:sz="6" w:space="0" w:color="000000"/>
              <w:bottom w:val="single" w:sz="6" w:space="0" w:color="000000"/>
              <w:right w:val="single" w:sz="6" w:space="0" w:color="000000"/>
            </w:tcBorders>
          </w:tcPr>
          <w:p>
            <w:pPr>
              <w:pStyle w:val="TAL"/>
              <w:rPr/>
            </w:pPr>
            <w:r>
              <w:rPr/>
              <w:t>This IE indicates an announcement with one or more variable parts.</w:t>
            </w:r>
          </w:p>
        </w:tc>
      </w:tr>
    </w:tbl>
    <w:p>
      <w:pPr>
        <w:pStyle w:val="B1"/>
        <w:rPr/>
      </w:pPr>
      <w:r>
        <w:rPr/>
      </w:r>
    </w:p>
    <w:p>
      <w:pPr>
        <w:pStyle w:val="Normal"/>
        <w:rPr/>
      </w:pPr>
      <w:r>
        <w:rPr/>
        <w:t>Tone contains the following information:</w:t>
      </w:r>
    </w:p>
    <w:tbl>
      <w:tblPr>
        <w:tblW w:w="7966" w:type="dxa"/>
        <w:jc w:val="left"/>
        <w:tblInd w:w="-35" w:type="dxa"/>
        <w:tblLayout w:type="fixed"/>
        <w:tblCellMar>
          <w:top w:w="0" w:type="dxa"/>
          <w:left w:w="28" w:type="dxa"/>
          <w:bottom w:w="0" w:type="dxa"/>
          <w:right w:w="28" w:type="dxa"/>
        </w:tblCellMar>
      </w:tblPr>
      <w:tblGrid>
        <w:gridCol w:w="2623"/>
        <w:gridCol w:w="1005"/>
        <w:gridCol w:w="433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005"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33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Tone ID</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This IE indicates the tone to be sent.</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Duration</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This IE indicates the maximum duration time in seconds that the message shall be played/repeated. Zero indicates endless repetition.</w:t>
            </w:r>
          </w:p>
        </w:tc>
      </w:tr>
    </w:tbl>
    <w:p>
      <w:pPr>
        <w:pStyle w:val="B1"/>
        <w:ind w:left="0" w:hanging="0"/>
        <w:rPr/>
      </w:pPr>
      <w:r>
        <w:rPr/>
      </w:r>
    </w:p>
    <w:p>
      <w:pPr>
        <w:pStyle w:val="Heading4"/>
        <w:ind w:left="1418" w:hanging="1418"/>
        <w:rPr/>
      </w:pPr>
      <w:bookmarkStart w:id="204" w:name="__RefHeading___Toc477859123"/>
      <w:bookmarkEnd w:id="204"/>
      <w:r>
        <w:rPr/>
        <w:t>4.7.3.3</w:t>
        <w:tab/>
        <w:t>Prompt And Collect User Information (received information)</w:t>
      </w:r>
    </w:p>
    <w:p>
      <w:pPr>
        <w:pStyle w:val="Heading5"/>
        <w:ind w:left="1701" w:hanging="1701"/>
        <w:rPr/>
      </w:pPr>
      <w:bookmarkStart w:id="205" w:name="__RefHeading___Toc477859124"/>
      <w:bookmarkEnd w:id="205"/>
      <w:r>
        <w:rPr/>
        <w:t>4.7.3.3.1</w:t>
        <w:tab/>
        <w:t>Description</w:t>
      </w:r>
    </w:p>
    <w:p>
      <w:pPr>
        <w:pStyle w:val="Normal"/>
        <w:rPr/>
      </w:pPr>
      <w:r>
        <w:rPr/>
        <w:t>This IF is sent from the gsmSCF to the IM</w:t>
        <w:noBreakHyphen/>
        <w:t>SSF and is used to interact with a call party in order to collect information.</w:t>
      </w:r>
    </w:p>
    <w:p>
      <w:pPr>
        <w:pStyle w:val="Heading5"/>
        <w:ind w:left="1701" w:hanging="1701"/>
        <w:rPr/>
      </w:pPr>
      <w:bookmarkStart w:id="206" w:name="__RefHeading___Toc477859125"/>
      <w:bookmarkEnd w:id="206"/>
      <w:r>
        <w:rPr/>
        <w:t>4.7.3.3.2</w:t>
        <w:tab/>
        <w:t>Information Elements</w:t>
      </w:r>
    </w:p>
    <w:p>
      <w:pPr>
        <w:pStyle w:val="Normal"/>
        <w:keepNext w:val="true"/>
        <w:keepLines/>
        <w:rPr/>
      </w:pPr>
      <w:r>
        <w:rPr/>
        <w:t>The following information elements are required:</w:t>
      </w:r>
    </w:p>
    <w:tbl>
      <w:tblPr>
        <w:tblW w:w="7920" w:type="dxa"/>
        <w:jc w:val="left"/>
        <w:tblInd w:w="-35" w:type="dxa"/>
        <w:tblLayout w:type="fixed"/>
        <w:tblCellMar>
          <w:top w:w="0" w:type="dxa"/>
          <w:left w:w="28" w:type="dxa"/>
          <w:bottom w:w="0" w:type="dxa"/>
          <w:right w:w="28" w:type="dxa"/>
        </w:tblCellMar>
      </w:tblPr>
      <w:tblGrid>
        <w:gridCol w:w="2580"/>
        <w:gridCol w:w="868"/>
        <w:gridCol w:w="4472"/>
      </w:tblGrid>
      <w:tr>
        <w:trPr>
          <w:tblHeader w:val="true"/>
        </w:trPr>
        <w:tc>
          <w:tcPr>
            <w:tcW w:w="2580"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868"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472"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Collected Info</w:t>
            </w:r>
          </w:p>
        </w:tc>
        <w:tc>
          <w:tcPr>
            <w:tcW w:w="8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472" w:type="dxa"/>
            <w:tcBorders>
              <w:top w:val="single" w:sz="6" w:space="0" w:color="000000"/>
              <w:left w:val="single" w:sz="6" w:space="0" w:color="000000"/>
              <w:bottom w:val="single" w:sz="6" w:space="0" w:color="000000"/>
              <w:right w:val="single" w:sz="6" w:space="0" w:color="000000"/>
            </w:tcBorders>
          </w:tcPr>
          <w:p>
            <w:pPr>
              <w:pStyle w:val="TAL"/>
              <w:rPr/>
            </w:pPr>
            <w:r>
              <w:rPr/>
              <w:t>This IE is described in the next table.</w:t>
            </w:r>
          </w:p>
        </w:tc>
      </w:tr>
      <w:tr>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Information To Send</w:t>
            </w:r>
          </w:p>
        </w:tc>
        <w:tc>
          <w:tcPr>
            <w:tcW w:w="868"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4472" w:type="dxa"/>
            <w:tcBorders>
              <w:top w:val="single" w:sz="6" w:space="0" w:color="000000"/>
              <w:left w:val="single" w:sz="6" w:space="0" w:color="000000"/>
              <w:bottom w:val="single" w:sz="6" w:space="0" w:color="000000"/>
              <w:right w:val="single" w:sz="6" w:space="0" w:color="000000"/>
            </w:tcBorders>
          </w:tcPr>
          <w:p>
            <w:pPr>
              <w:pStyle w:val="TAL"/>
              <w:rPr/>
            </w:pPr>
            <w:r>
              <w:rPr/>
              <w:t>This IE indicates an announcement or a tone to be sent to the end user by the MRFC.</w:t>
            </w:r>
          </w:p>
        </w:tc>
      </w:tr>
      <w:tr>
        <w:trPr/>
        <w:tc>
          <w:tcPr>
            <w:tcW w:w="2580" w:type="dxa"/>
            <w:tcBorders>
              <w:top w:val="single" w:sz="6" w:space="0" w:color="000000"/>
              <w:left w:val="single" w:sz="6" w:space="0" w:color="000000"/>
              <w:bottom w:val="single" w:sz="6" w:space="0" w:color="000000"/>
              <w:right w:val="single" w:sz="6" w:space="0" w:color="000000"/>
            </w:tcBorders>
          </w:tcPr>
          <w:p>
            <w:pPr>
              <w:pStyle w:val="TAL"/>
              <w:rPr/>
            </w:pPr>
            <w:r>
              <w:rPr/>
              <w:t>Disconnect From IP Forbidden</w:t>
            </w:r>
          </w:p>
        </w:tc>
        <w:tc>
          <w:tcPr>
            <w:tcW w:w="868" w:type="dxa"/>
            <w:tcBorders>
              <w:top w:val="single" w:sz="6" w:space="0" w:color="000000"/>
              <w:left w:val="single" w:sz="6" w:space="0" w:color="000000"/>
              <w:bottom w:val="single" w:sz="6" w:space="0" w:color="000000"/>
              <w:right w:val="single" w:sz="6" w:space="0" w:color="000000"/>
            </w:tcBorders>
          </w:tcPr>
          <w:p>
            <w:pPr>
              <w:pStyle w:val="TAC"/>
              <w:rPr>
                <w:rFonts w:eastAsia="MS Mincho;MS Mincho"/>
                <w:lang w:eastAsia="ja-JP"/>
              </w:rPr>
            </w:pPr>
            <w:r>
              <w:rPr>
                <w:rFonts w:eastAsia="MS Mincho;MS Mincho"/>
                <w:lang w:eastAsia="ja-JP"/>
              </w:rPr>
              <w:t>M</w:t>
            </w:r>
          </w:p>
        </w:tc>
        <w:tc>
          <w:tcPr>
            <w:tcW w:w="4472" w:type="dxa"/>
            <w:tcBorders>
              <w:top w:val="single" w:sz="6" w:space="0" w:color="000000"/>
              <w:left w:val="single" w:sz="6" w:space="0" w:color="000000"/>
              <w:bottom w:val="single" w:sz="6" w:space="0" w:color="000000"/>
              <w:right w:val="single" w:sz="6" w:space="0" w:color="000000"/>
            </w:tcBorders>
          </w:tcPr>
          <w:p>
            <w:pPr>
              <w:pStyle w:val="TAL"/>
              <w:rPr/>
            </w:pPr>
            <w:r>
              <w:rPr/>
              <w:t xml:space="preserve">This IE indicates whether the MRFC </w:t>
            </w:r>
            <w:r>
              <w:rPr>
                <w:rFonts w:eastAsia="MS Mincho;MS Mincho"/>
                <w:lang w:eastAsia="ja-JP"/>
              </w:rPr>
              <w:t>may</w:t>
            </w:r>
            <w:r>
              <w:rPr/>
              <w:t xml:space="preserve"> be disconnected from the user when all information has been sent.</w:t>
            </w:r>
          </w:p>
        </w:tc>
      </w:tr>
    </w:tbl>
    <w:p>
      <w:pPr>
        <w:pStyle w:val="B1"/>
        <w:keepNext w:val="true"/>
        <w:keepLines/>
        <w:rPr/>
      </w:pPr>
      <w:r>
        <w:rPr/>
      </w:r>
    </w:p>
    <w:p>
      <w:pPr>
        <w:pStyle w:val="Normal"/>
        <w:rPr/>
      </w:pPr>
      <w:r>
        <w:rPr/>
        <w:t>Collected Info contains the following information:</w:t>
      </w:r>
    </w:p>
    <w:tbl>
      <w:tblPr>
        <w:tblW w:w="8138" w:type="dxa"/>
        <w:jc w:val="left"/>
        <w:tblInd w:w="-35" w:type="dxa"/>
        <w:tblLayout w:type="fixed"/>
        <w:tblCellMar>
          <w:top w:w="0" w:type="dxa"/>
          <w:left w:w="28" w:type="dxa"/>
          <w:bottom w:w="0" w:type="dxa"/>
          <w:right w:w="28" w:type="dxa"/>
        </w:tblCellMar>
      </w:tblPr>
      <w:tblGrid>
        <w:gridCol w:w="2623"/>
        <w:gridCol w:w="997"/>
        <w:gridCol w:w="451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997"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51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Collected Digits</w:t>
            </w:r>
          </w:p>
        </w:tc>
        <w:tc>
          <w:tcPr>
            <w:tcW w:w="99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518" w:type="dxa"/>
            <w:tcBorders>
              <w:top w:val="single" w:sz="6" w:space="0" w:color="000000"/>
              <w:left w:val="single" w:sz="6" w:space="0" w:color="000000"/>
              <w:bottom w:val="single" w:sz="6" w:space="0" w:color="000000"/>
              <w:right w:val="single" w:sz="6" w:space="0" w:color="000000"/>
            </w:tcBorders>
          </w:tcPr>
          <w:p>
            <w:pPr>
              <w:pStyle w:val="TAL"/>
              <w:rPr/>
            </w:pPr>
            <w:r>
              <w:rPr/>
              <w:t>This IE is described in the next table.</w:t>
            </w:r>
          </w:p>
        </w:tc>
      </w:tr>
    </w:tbl>
    <w:p>
      <w:pPr>
        <w:pStyle w:val="B1"/>
        <w:rPr/>
      </w:pPr>
      <w:r>
        <w:rPr/>
      </w:r>
    </w:p>
    <w:p>
      <w:pPr>
        <w:pStyle w:val="Normal"/>
        <w:keepNext w:val="true"/>
        <w:keepLines/>
        <w:rPr/>
      </w:pPr>
      <w:r>
        <w:rPr/>
        <w:t>Collected Digits contains the following information:</w:t>
      </w:r>
    </w:p>
    <w:tbl>
      <w:tblPr>
        <w:tblW w:w="7966" w:type="dxa"/>
        <w:jc w:val="left"/>
        <w:tblInd w:w="-35" w:type="dxa"/>
        <w:tblLayout w:type="fixed"/>
        <w:tblCellMar>
          <w:top w:w="0" w:type="dxa"/>
          <w:left w:w="28" w:type="dxa"/>
          <w:bottom w:w="0" w:type="dxa"/>
          <w:right w:w="28" w:type="dxa"/>
        </w:tblCellMar>
      </w:tblPr>
      <w:tblGrid>
        <w:gridCol w:w="2623"/>
        <w:gridCol w:w="1005"/>
        <w:gridCol w:w="433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005"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33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cantSplit w:val="true"/>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Minimum Number Of Digits</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This IE indicates the minimum number of valid digits to be collected.</w:t>
            </w:r>
          </w:p>
        </w:tc>
      </w:tr>
      <w:tr>
        <w:trPr>
          <w:cantSplit w:val="true"/>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Maximum Number Of Digits</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This IE specifies the maximum number of valid digits to be collected</w:t>
            </w:r>
          </w:p>
        </w:tc>
      </w:tr>
      <w:tr>
        <w:trPr>
          <w:cantSplit w:val="true"/>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End Of Reply Digit</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This IE indicates the digit(s) used to signal the end of input.</w:t>
            </w:r>
          </w:p>
        </w:tc>
      </w:tr>
      <w:tr>
        <w:trPr>
          <w:cantSplit w:val="true"/>
        </w:trPr>
        <w:tc>
          <w:tcPr>
            <w:tcW w:w="262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Cancel Digit</w:t>
            </w:r>
          </w:p>
        </w:tc>
        <w:tc>
          <w:tcPr>
            <w:tcW w:w="100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O</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If this IE is present, the cancel digit can be entered by the user to request a possible retry</w:t>
            </w:r>
          </w:p>
        </w:tc>
      </w:tr>
      <w:tr>
        <w:trPr>
          <w:cantSplit w:val="true"/>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Start Digit</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If this IE is present, the start digit(s) indicates the start of the valid digits to be collected.</w:t>
            </w:r>
          </w:p>
        </w:tc>
      </w:tr>
      <w:tr>
        <w:trPr>
          <w:cantSplit w:val="true"/>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First Digit Time Out</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If this IE is present, the first digit shall be received before the expiration of the first digit timer expiration</w:t>
            </w:r>
          </w:p>
        </w:tc>
      </w:tr>
      <w:tr>
        <w:trPr>
          <w:cantSplit w:val="true"/>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Inter Digit Time Out</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If this IE is present, any subsequent valid or invalid digit shall be received by the MRFC before the inter digit timer expires.</w:t>
            </w:r>
          </w:p>
        </w:tc>
      </w:tr>
      <w:tr>
        <w:trPr>
          <w:cantSplit w:val="true"/>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Error Treatment</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This IE indicates what specific action shall be taken by the MRFC in the event of error conditions occurring.</w:t>
            </w:r>
          </w:p>
        </w:tc>
      </w:tr>
      <w:tr>
        <w:trPr>
          <w:cantSplit w:val="true"/>
        </w:trPr>
        <w:tc>
          <w:tcPr>
            <w:tcW w:w="262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Interruptable Ann Ind</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If this IE is set to TRUE (default value) the announcement is interrupted after the first valid or invalid digit received by the MRFC. If this IE is present and explicitly set to FALSE, the announcement will not be interrupted after the first digit is received by the MRFC</w:t>
            </w:r>
          </w:p>
        </w:tc>
      </w:tr>
      <w:tr>
        <w:trPr>
          <w:cantSplit w:val="true"/>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Voice Information</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This IE is optional, where the default value is specified being FALSE. If the VoiceInformation IE is set to FALSE, all valid or invalid digits are entered by DTMF If this IE is present and explicitly set to TRUE, calling user is required to provide all valid or invalid information by speech</w:t>
            </w:r>
          </w:p>
        </w:tc>
      </w:tr>
      <w:tr>
        <w:trPr>
          <w:cantSplit w:val="true"/>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Voice Back</w:t>
            </w:r>
          </w:p>
        </w:tc>
        <w:tc>
          <w:tcPr>
            <w:tcW w:w="100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4338" w:type="dxa"/>
            <w:tcBorders>
              <w:top w:val="single" w:sz="6" w:space="0" w:color="000000"/>
              <w:left w:val="single" w:sz="6" w:space="0" w:color="000000"/>
              <w:bottom w:val="single" w:sz="6" w:space="0" w:color="000000"/>
              <w:right w:val="single" w:sz="6" w:space="0" w:color="000000"/>
            </w:tcBorders>
          </w:tcPr>
          <w:p>
            <w:pPr>
              <w:pStyle w:val="TAL"/>
              <w:rPr/>
            </w:pPr>
            <w:r>
              <w:rPr/>
              <w:t>This IE is optional, where the default value is specified being FALSE. If the VoiceBack IE is set to FALSE, no voice back information is given by the MRFC If this IE is present and explicitly set to TRUE, the valid input digits received by the MRFC will be announced back to the calling user immediately after the end of input is received</w:t>
            </w:r>
          </w:p>
        </w:tc>
      </w:tr>
    </w:tbl>
    <w:p>
      <w:pPr>
        <w:pStyle w:val="B1"/>
        <w:rPr/>
      </w:pPr>
      <w:r>
        <w:rPr/>
      </w:r>
    </w:p>
    <w:p>
      <w:pPr>
        <w:pStyle w:val="Normal"/>
        <w:rPr/>
      </w:pPr>
      <w:r>
        <w:rPr/>
        <w:t>InformationToSend is defined in subclause 4.7.3.2.2.</w:t>
      </w:r>
    </w:p>
    <w:p>
      <w:pPr>
        <w:pStyle w:val="Heading4"/>
        <w:ind w:left="1418" w:hanging="1418"/>
        <w:rPr/>
      </w:pPr>
      <w:bookmarkStart w:id="207" w:name="__RefHeading___Toc477859126"/>
      <w:bookmarkEnd w:id="207"/>
      <w:r>
        <w:rPr/>
        <w:t>4.7.3.4</w:t>
        <w:tab/>
        <w:t>Prompt And Collect User Information ack (received information)</w:t>
      </w:r>
    </w:p>
    <w:p>
      <w:pPr>
        <w:pStyle w:val="Heading5"/>
        <w:ind w:left="1701" w:hanging="1701"/>
        <w:rPr/>
      </w:pPr>
      <w:bookmarkStart w:id="208" w:name="__RefHeading___Toc477859127"/>
      <w:bookmarkEnd w:id="208"/>
      <w:r>
        <w:rPr/>
        <w:t>4.7.3.4.1</w:t>
        <w:tab/>
        <w:t>Description</w:t>
      </w:r>
    </w:p>
    <w:p>
      <w:pPr>
        <w:pStyle w:val="Normal"/>
        <w:rPr/>
      </w:pPr>
      <w:r>
        <w:rPr/>
        <w:t>This IF is used by the IM</w:t>
        <w:noBreakHyphen/>
        <w:t>SSF to indicate the result a Prompt And Collect User Information IF to the gsmSCF.</w:t>
      </w:r>
    </w:p>
    <w:p>
      <w:pPr>
        <w:pStyle w:val="Heading5"/>
        <w:ind w:left="1701" w:hanging="1701"/>
        <w:rPr/>
      </w:pPr>
      <w:bookmarkStart w:id="209" w:name="__RefHeading___Toc477859128"/>
      <w:bookmarkEnd w:id="209"/>
      <w:r>
        <w:rPr/>
        <w:t>4.7.3.4.2</w:t>
        <w:tab/>
        <w:t>Information Elements</w:t>
      </w:r>
    </w:p>
    <w:p>
      <w:pPr>
        <w:pStyle w:val="Normal"/>
        <w:keepNext w:val="true"/>
        <w:keepLines/>
        <w:rPr/>
      </w:pPr>
      <w:r>
        <w:rPr/>
        <w:t>The following information elements are required:</w:t>
      </w:r>
    </w:p>
    <w:tbl>
      <w:tblPr>
        <w:tblW w:w="7966" w:type="dxa"/>
        <w:jc w:val="left"/>
        <w:tblInd w:w="-35" w:type="dxa"/>
        <w:tblLayout w:type="fixed"/>
        <w:tblCellMar>
          <w:top w:w="0" w:type="dxa"/>
          <w:left w:w="28" w:type="dxa"/>
          <w:bottom w:w="0" w:type="dxa"/>
          <w:right w:w="28" w:type="dxa"/>
        </w:tblCellMar>
      </w:tblPr>
      <w:tblGrid>
        <w:gridCol w:w="2623"/>
        <w:gridCol w:w="825"/>
        <w:gridCol w:w="4518"/>
      </w:tblGrid>
      <w:tr>
        <w:trPr>
          <w:tblHeader w:val="true"/>
        </w:trPr>
        <w:tc>
          <w:tcPr>
            <w:tcW w:w="262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825"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451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23" w:type="dxa"/>
            <w:tcBorders>
              <w:top w:val="single" w:sz="6" w:space="0" w:color="000000"/>
              <w:left w:val="single" w:sz="6" w:space="0" w:color="000000"/>
              <w:bottom w:val="single" w:sz="6" w:space="0" w:color="000000"/>
              <w:right w:val="single" w:sz="6" w:space="0" w:color="000000"/>
            </w:tcBorders>
          </w:tcPr>
          <w:p>
            <w:pPr>
              <w:pStyle w:val="TAL"/>
              <w:rPr/>
            </w:pPr>
            <w:r>
              <w:rPr/>
              <w:t>Digits Response</w:t>
            </w:r>
          </w:p>
        </w:tc>
        <w:tc>
          <w:tcPr>
            <w:tcW w:w="825"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4518" w:type="dxa"/>
            <w:tcBorders>
              <w:top w:val="single" w:sz="6" w:space="0" w:color="000000"/>
              <w:left w:val="single" w:sz="6" w:space="0" w:color="000000"/>
              <w:bottom w:val="single" w:sz="6" w:space="0" w:color="000000"/>
              <w:right w:val="single" w:sz="6" w:space="0" w:color="000000"/>
            </w:tcBorders>
          </w:tcPr>
          <w:p>
            <w:pPr>
              <w:pStyle w:val="TAL"/>
              <w:rPr/>
            </w:pPr>
            <w:r>
              <w:rPr/>
              <w:t>This IE indicates the digit sequence received from the end user</w:t>
            </w:r>
          </w:p>
        </w:tc>
      </w:tr>
    </w:tbl>
    <w:p>
      <w:pPr>
        <w:pStyle w:val="Normal"/>
        <w:rPr/>
      </w:pPr>
      <w:r>
        <w:rPr/>
      </w:r>
    </w:p>
    <w:p>
      <w:pPr>
        <w:pStyle w:val="Heading4"/>
        <w:ind w:left="1418" w:hanging="1418"/>
        <w:rPr/>
      </w:pPr>
      <w:bookmarkStart w:id="210" w:name="__RefHeading___Toc477859129"/>
      <w:bookmarkEnd w:id="210"/>
      <w:r>
        <w:rPr/>
        <w:t>4.7.3.5</w:t>
        <w:tab/>
        <w:t>Specialized Resource Report</w:t>
      </w:r>
    </w:p>
    <w:p>
      <w:pPr>
        <w:pStyle w:val="Heading5"/>
        <w:ind w:left="1701" w:hanging="1701"/>
        <w:rPr/>
      </w:pPr>
      <w:bookmarkStart w:id="211" w:name="__RefHeading___Toc477859130"/>
      <w:bookmarkEnd w:id="211"/>
      <w:r>
        <w:rPr/>
        <w:t>4.7.3.5.1</w:t>
        <w:tab/>
        <w:t>Description</w:t>
      </w:r>
    </w:p>
    <w:p>
      <w:pPr>
        <w:pStyle w:val="Normal"/>
        <w:rPr/>
      </w:pPr>
      <w:r>
        <w:rPr/>
        <w:t>This IF is used by the IM</w:t>
        <w:noBreakHyphen/>
        <w:t>SSF to response to a PlayAnnouncement IF when the announcement complete indication is set.</w:t>
      </w:r>
    </w:p>
    <w:p>
      <w:pPr>
        <w:pStyle w:val="Heading5"/>
        <w:ind w:left="1701" w:hanging="1701"/>
        <w:rPr/>
      </w:pPr>
      <w:bookmarkStart w:id="212" w:name="__RefHeading___Toc477859131"/>
      <w:bookmarkEnd w:id="212"/>
      <w:r>
        <w:rPr/>
        <w:t>4.7.3.5.2</w:t>
        <w:tab/>
        <w:t>Information Elements</w:t>
      </w:r>
    </w:p>
    <w:p>
      <w:pPr>
        <w:pStyle w:val="Normal"/>
        <w:rPr/>
      </w:pPr>
      <w:r>
        <w:rPr/>
        <w:t>This IF contains no information elements.</w:t>
      </w:r>
    </w:p>
    <w:p>
      <w:pPr>
        <w:pStyle w:val="Heading3"/>
        <w:rPr/>
      </w:pPr>
      <w:bookmarkStart w:id="213" w:name="__RefHeading___Toc477859132"/>
      <w:bookmarkEnd w:id="213"/>
      <w:r>
        <w:rPr/>
        <w:t>4.7.4</w:t>
        <w:tab/>
        <w:t>IM</w:t>
        <w:noBreakHyphen/>
        <w:t>SSF to HSS information flows</w:t>
      </w:r>
    </w:p>
    <w:p>
      <w:pPr>
        <w:pStyle w:val="Heading4"/>
        <w:ind w:left="1418" w:hanging="1418"/>
        <w:rPr/>
      </w:pPr>
      <w:bookmarkStart w:id="214" w:name="__RefHeading___Toc477859133"/>
      <w:r>
        <w:rPr/>
        <w:t>4.7.4.1</w:t>
        <w:tab/>
        <w:t>Any Time Subscription Interrogation request</w:t>
      </w:r>
      <w:bookmarkEnd w:id="214"/>
      <w:r>
        <w:rPr/>
        <w:t xml:space="preserve"> </w:t>
      </w:r>
    </w:p>
    <w:p>
      <w:pPr>
        <w:pStyle w:val="Heading5"/>
        <w:ind w:left="1701" w:hanging="1701"/>
        <w:rPr/>
      </w:pPr>
      <w:bookmarkStart w:id="215" w:name="__RefHeading___Toc477859134"/>
      <w:bookmarkEnd w:id="215"/>
      <w:r>
        <w:rPr/>
        <w:t>4.7.4.1.1</w:t>
        <w:tab/>
        <w:t>Description</w:t>
      </w:r>
    </w:p>
    <w:p>
      <w:pPr>
        <w:pStyle w:val="Normal"/>
        <w:rPr/>
      </w:pPr>
      <w:r>
        <w:rPr>
          <w:color w:val="000000"/>
        </w:rPr>
        <w:t>This IF is used by the IM</w:t>
        <w:noBreakHyphen/>
        <w:t>SSF to request subscription information from the HSS. For example, the IM</w:t>
        <w:noBreakHyphen/>
        <w:t>SSF shall send this as a result of receiving a third party SIP registration from the S</w:t>
        <w:noBreakHyphen/>
        <w:t>CSCF (over the ISC interface). The IM</w:t>
        <w:noBreakHyphen/>
        <w:t>SSF shall also send the MAP ATSI request when a SIP INVITE message on a MT session for an unregistered subscriber is received.</w:t>
      </w:r>
    </w:p>
    <w:p>
      <w:pPr>
        <w:pStyle w:val="Heading5"/>
        <w:ind w:left="1701" w:hanging="1701"/>
        <w:rPr/>
      </w:pPr>
      <w:bookmarkStart w:id="216" w:name="__RefHeading___Toc477859135"/>
      <w:bookmarkEnd w:id="216"/>
      <w:r>
        <w:rPr/>
        <w:t>4.7.4.1.2</w:t>
        <w:tab/>
        <w:t>Information Elements</w:t>
      </w:r>
    </w:p>
    <w:tbl>
      <w:tblPr>
        <w:tblW w:w="9697" w:type="dxa"/>
        <w:jc w:val="left"/>
        <w:tblInd w:w="-35" w:type="dxa"/>
        <w:tblLayout w:type="fixed"/>
        <w:tblCellMar>
          <w:top w:w="0" w:type="dxa"/>
          <w:left w:w="28" w:type="dxa"/>
          <w:bottom w:w="0" w:type="dxa"/>
          <w:right w:w="28" w:type="dxa"/>
        </w:tblCellMar>
      </w:tblPr>
      <w:tblGrid>
        <w:gridCol w:w="2665"/>
        <w:gridCol w:w="707"/>
        <w:gridCol w:w="6325"/>
      </w:tblGrid>
      <w:tr>
        <w:trPr>
          <w:tblHeader w:val="true"/>
        </w:trPr>
        <w:tc>
          <w:tcPr>
            <w:tcW w:w="266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707" w:type="dxa"/>
            <w:tcBorders>
              <w:top w:val="single" w:sz="6" w:space="0" w:color="000000"/>
              <w:left w:val="single" w:sz="6" w:space="0" w:color="000000"/>
              <w:bottom w:val="single" w:sz="6" w:space="0" w:color="000000"/>
              <w:right w:val="single" w:sz="6" w:space="0" w:color="000000"/>
            </w:tcBorders>
          </w:tcPr>
          <w:p>
            <w:pPr>
              <w:pStyle w:val="TAH"/>
              <w:rPr>
                <w:rFonts w:eastAsia="MS Gothic;ＭＳ ゴシック"/>
                <w:lang w:eastAsia="ja-JP"/>
              </w:rPr>
            </w:pPr>
            <w:r>
              <w:rPr>
                <w:rFonts w:eastAsia="MS Gothic;ＭＳ ゴシック"/>
                <w:lang w:eastAsia="ja-JP"/>
              </w:rPr>
              <w:t>Status</w:t>
            </w:r>
          </w:p>
        </w:tc>
        <w:tc>
          <w:tcPr>
            <w:tcW w:w="6325"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65" w:type="dxa"/>
            <w:tcBorders>
              <w:top w:val="single" w:sz="6" w:space="0" w:color="000000"/>
              <w:left w:val="single" w:sz="6" w:space="0" w:color="000000"/>
              <w:bottom w:val="single" w:sz="6" w:space="0" w:color="000000"/>
              <w:right w:val="single" w:sz="6" w:space="0" w:color="000000"/>
            </w:tcBorders>
          </w:tcPr>
          <w:p>
            <w:pPr>
              <w:pStyle w:val="TAL"/>
              <w:rPr/>
            </w:pPr>
            <w:r>
              <w:rPr/>
              <w:t>gsmSCF Address</w:t>
            </w:r>
          </w:p>
        </w:tc>
        <w:tc>
          <w:tcPr>
            <w:tcW w:w="70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6325" w:type="dxa"/>
            <w:tcBorders>
              <w:top w:val="single" w:sz="6" w:space="0" w:color="000000"/>
              <w:left w:val="single" w:sz="6" w:space="0" w:color="000000"/>
              <w:bottom w:val="single" w:sz="6" w:space="0" w:color="000000"/>
              <w:right w:val="single" w:sz="6" w:space="0" w:color="000000"/>
            </w:tcBorders>
          </w:tcPr>
          <w:p>
            <w:pPr>
              <w:pStyle w:val="TAL"/>
              <w:rPr/>
            </w:pPr>
            <w:r>
              <w:rPr/>
              <w:t>This IE shall indicate the address of the interrogating IM</w:t>
              <w:noBreakHyphen/>
              <w:t>SSF. The address shall be in international E.164 format.</w:t>
            </w:r>
          </w:p>
        </w:tc>
      </w:tr>
      <w:tr>
        <w:trPr/>
        <w:tc>
          <w:tcPr>
            <w:tcW w:w="2665" w:type="dxa"/>
            <w:tcBorders>
              <w:top w:val="single" w:sz="6" w:space="0" w:color="000000"/>
              <w:left w:val="single" w:sz="6" w:space="0" w:color="000000"/>
              <w:bottom w:val="single" w:sz="6" w:space="0" w:color="000000"/>
              <w:right w:val="single" w:sz="6" w:space="0" w:color="000000"/>
            </w:tcBorders>
          </w:tcPr>
          <w:p>
            <w:pPr>
              <w:pStyle w:val="TAL"/>
              <w:rPr/>
            </w:pPr>
            <w:r>
              <w:rPr/>
              <w:t>Requested Info</w:t>
            </w:r>
          </w:p>
        </w:tc>
        <w:tc>
          <w:tcPr>
            <w:tcW w:w="70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6325" w:type="dxa"/>
            <w:tcBorders>
              <w:top w:val="single" w:sz="6" w:space="0" w:color="000000"/>
              <w:left w:val="single" w:sz="6" w:space="0" w:color="000000"/>
              <w:bottom w:val="single" w:sz="6" w:space="0" w:color="000000"/>
              <w:right w:val="single" w:sz="6" w:space="0" w:color="000000"/>
            </w:tcBorders>
          </w:tcPr>
          <w:p>
            <w:pPr>
              <w:pStyle w:val="TAL"/>
              <w:rPr>
                <w:rFonts w:eastAsia="Arial Unicode MS"/>
                <w:lang w:eastAsia="ja-JP"/>
              </w:rPr>
            </w:pPr>
            <w:r>
              <w:rPr/>
              <w:t xml:space="preserve">This IE indicates the type of subscriber information being requested. </w:t>
            </w:r>
            <w:r>
              <w:rPr>
                <w:rFonts w:eastAsia="MS Mincho;MS Mincho"/>
                <w:lang w:eastAsia="ja-JP"/>
              </w:rPr>
              <w:br/>
            </w:r>
            <w:r>
              <w:rPr/>
              <w:t xml:space="preserve">This </w:t>
            </w:r>
            <w:r>
              <w:rPr>
                <w:rFonts w:eastAsia="MS Gothic;ＭＳ ゴシック"/>
                <w:lang w:eastAsia="ja-JP"/>
              </w:rPr>
              <w:t>shall consist</w:t>
            </w:r>
            <w:r>
              <w:rPr>
                <w:rFonts w:eastAsia="MS Gothic;ＭＳ ゴシック"/>
                <w:lang w:eastAsia="ja-JP"/>
              </w:rPr>
              <w:t xml:space="preserve"> of</w:t>
            </w:r>
            <w:r>
              <w:rPr>
                <w:rFonts w:eastAsia="MS Gothic;ＭＳ ゴシック"/>
                <w:lang w:eastAsia="ja-JP"/>
              </w:rPr>
              <w:t xml:space="preserve"> </w:t>
            </w:r>
            <w:r>
              <w:rPr>
                <w:rFonts w:eastAsia="MS Gothic;ＭＳ ゴシック"/>
                <w:lang w:eastAsia="ja-JP"/>
              </w:rPr>
              <w:t xml:space="preserve">the </w:t>
            </w:r>
            <w:r>
              <w:rPr/>
              <w:t xml:space="preserve">CAMEL </w:t>
            </w:r>
            <w:r>
              <w:rPr>
                <w:rFonts w:eastAsia="MS Mincho;MS Mincho"/>
                <w:lang w:eastAsia="ja-JP"/>
              </w:rPr>
              <w:t>S</w:t>
            </w:r>
            <w:r>
              <w:rPr/>
              <w:t xml:space="preserve">ubscription </w:t>
            </w:r>
            <w:r>
              <w:rPr>
                <w:rFonts w:eastAsia="MS Mincho;MS Mincho"/>
                <w:lang w:eastAsia="ja-JP"/>
              </w:rPr>
              <w:t>I</w:t>
            </w:r>
            <w:r>
              <w:rPr/>
              <w:t>nformation</w:t>
            </w:r>
            <w:r>
              <w:rPr>
                <w:rFonts w:eastAsia="MS Mincho;MS Mincho"/>
                <w:lang w:eastAsia="ja-JP"/>
              </w:rPr>
              <w:t>; the CAMEL Subscription Information is described in a table below</w:t>
            </w:r>
            <w:r>
              <w:rPr>
                <w:rFonts w:eastAsia="Arial Unicode MS"/>
                <w:lang w:eastAsia="ja-JP"/>
              </w:rPr>
              <w:t>.</w:t>
            </w:r>
          </w:p>
        </w:tc>
      </w:tr>
      <w:tr>
        <w:trPr/>
        <w:tc>
          <w:tcPr>
            <w:tcW w:w="2665" w:type="dxa"/>
            <w:tcBorders>
              <w:top w:val="single" w:sz="6" w:space="0" w:color="000000"/>
              <w:left w:val="single" w:sz="6" w:space="0" w:color="000000"/>
              <w:bottom w:val="single" w:sz="6" w:space="0" w:color="000000"/>
              <w:right w:val="single" w:sz="6" w:space="0" w:color="000000"/>
            </w:tcBorders>
          </w:tcPr>
          <w:p>
            <w:pPr>
              <w:pStyle w:val="TAL"/>
              <w:rPr/>
            </w:pPr>
            <w:r>
              <w:rPr/>
              <w:t>Subscriber Identity</w:t>
            </w:r>
          </w:p>
        </w:tc>
        <w:tc>
          <w:tcPr>
            <w:tcW w:w="70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6325" w:type="dxa"/>
            <w:tcBorders>
              <w:top w:val="single" w:sz="6" w:space="0" w:color="000000"/>
              <w:left w:val="single" w:sz="6" w:space="0" w:color="000000"/>
              <w:bottom w:val="single" w:sz="6" w:space="0" w:color="000000"/>
              <w:right w:val="single" w:sz="6" w:space="0" w:color="000000"/>
            </w:tcBorders>
          </w:tcPr>
          <w:p>
            <w:pPr>
              <w:pStyle w:val="TAL"/>
              <w:rPr/>
            </w:pPr>
            <w:r>
              <w:rPr/>
              <w:t xml:space="preserve">This IE identifies the subscriber for which the information is requested. The identity </w:t>
            </w:r>
            <w:r>
              <w:rPr>
                <w:rFonts w:eastAsia="MS Gothic;ＭＳ ゴシック"/>
                <w:lang w:eastAsia="ja-JP"/>
              </w:rPr>
              <w:t xml:space="preserve">shall be </w:t>
            </w:r>
            <w:r>
              <w:rPr>
                <w:rFonts w:eastAsia="MS Gothic;ＭＳ ゴシック"/>
                <w:lang w:eastAsia="ja-JP"/>
              </w:rPr>
              <w:t>an IMSI.</w:t>
            </w:r>
          </w:p>
        </w:tc>
      </w:tr>
    </w:tbl>
    <w:p>
      <w:pPr>
        <w:pStyle w:val="Normal"/>
        <w:rPr/>
      </w:pPr>
      <w:r>
        <w:rPr/>
      </w:r>
    </w:p>
    <w:p>
      <w:pPr>
        <w:pStyle w:val="Normal"/>
        <w:rPr/>
      </w:pPr>
      <w:r>
        <w:rPr/>
        <w:t>CAMEL subscription information contains the following information</w:t>
      </w:r>
      <w:r>
        <w:rPr>
          <w:rFonts w:eastAsia="MS Gothic;ＭＳ ゴシック"/>
          <w:lang w:eastAsia="ja-JP"/>
        </w:rPr>
        <w:t xml:space="preserve"> elements</w:t>
      </w:r>
      <w:r>
        <w:rPr/>
        <w:t>:</w:t>
      </w:r>
    </w:p>
    <w:tbl>
      <w:tblPr>
        <w:tblW w:w="9697" w:type="dxa"/>
        <w:jc w:val="left"/>
        <w:tblInd w:w="-35" w:type="dxa"/>
        <w:tblLayout w:type="fixed"/>
        <w:tblCellMar>
          <w:top w:w="0" w:type="dxa"/>
          <w:left w:w="28" w:type="dxa"/>
          <w:bottom w:w="0" w:type="dxa"/>
          <w:right w:w="28" w:type="dxa"/>
        </w:tblCellMar>
      </w:tblPr>
      <w:tblGrid>
        <w:gridCol w:w="2665"/>
        <w:gridCol w:w="707"/>
        <w:gridCol w:w="6325"/>
      </w:tblGrid>
      <w:tr>
        <w:trPr>
          <w:tblHeader w:val="true"/>
        </w:trPr>
        <w:tc>
          <w:tcPr>
            <w:tcW w:w="266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707" w:type="dxa"/>
            <w:tcBorders>
              <w:top w:val="single" w:sz="6" w:space="0" w:color="000000"/>
              <w:left w:val="single" w:sz="6" w:space="0" w:color="000000"/>
              <w:bottom w:val="single" w:sz="6" w:space="0" w:color="000000"/>
              <w:right w:val="single" w:sz="6" w:space="0" w:color="000000"/>
            </w:tcBorders>
          </w:tcPr>
          <w:p>
            <w:pPr>
              <w:pStyle w:val="TAH"/>
              <w:rPr>
                <w:rFonts w:eastAsia="MS Gothic;ＭＳ ゴシック"/>
                <w:lang w:eastAsia="ja-JP"/>
              </w:rPr>
            </w:pPr>
            <w:r>
              <w:rPr>
                <w:rFonts w:eastAsia="MS Gothic;ＭＳ ゴシック"/>
                <w:lang w:eastAsia="ja-JP"/>
              </w:rPr>
              <w:t>Status</w:t>
            </w:r>
          </w:p>
        </w:tc>
        <w:tc>
          <w:tcPr>
            <w:tcW w:w="6325"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65" w:type="dxa"/>
            <w:tcBorders>
              <w:top w:val="single" w:sz="6" w:space="0" w:color="000000"/>
              <w:left w:val="single" w:sz="6" w:space="0" w:color="000000"/>
              <w:bottom w:val="single" w:sz="6" w:space="0" w:color="000000"/>
              <w:right w:val="single" w:sz="6" w:space="0" w:color="000000"/>
            </w:tcBorders>
          </w:tcPr>
          <w:p>
            <w:pPr>
              <w:pStyle w:val="TAL"/>
              <w:rPr/>
            </w:pPr>
            <w:r>
              <w:rPr/>
              <w:t>Additional Requested CAMEL Subscription Info</w:t>
            </w:r>
          </w:p>
        </w:tc>
        <w:tc>
          <w:tcPr>
            <w:tcW w:w="707" w:type="dxa"/>
            <w:tcBorders>
              <w:top w:val="single" w:sz="6" w:space="0" w:color="000000"/>
              <w:left w:val="single" w:sz="6" w:space="0" w:color="000000"/>
              <w:bottom w:val="single" w:sz="6" w:space="0" w:color="000000"/>
              <w:right w:val="single" w:sz="6" w:space="0" w:color="000000"/>
            </w:tcBorders>
          </w:tcPr>
          <w:p>
            <w:pPr>
              <w:pStyle w:val="TAC"/>
              <w:rPr>
                <w:rFonts w:eastAsia="MS Mincho;MS Mincho"/>
                <w:lang w:eastAsia="ja-JP"/>
              </w:rPr>
            </w:pPr>
            <w:r>
              <w:rPr>
                <w:rFonts w:eastAsia="MS Mincho;MS Mincho"/>
                <w:lang w:eastAsia="ja-JP"/>
              </w:rPr>
              <w:t>M</w:t>
            </w:r>
          </w:p>
        </w:tc>
        <w:tc>
          <w:tcPr>
            <w:tcW w:w="6325"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t>This IE shall contain one of the following: O</w:t>
              <w:noBreakHyphen/>
              <w:t>IM</w:t>
              <w:noBreakHyphen/>
              <w:t>CSI/VT</w:t>
              <w:noBreakHyphen/>
              <w:t>IM</w:t>
              <w:noBreakHyphen/>
              <w:t>CSI/D</w:t>
              <w:noBreakHyphen/>
              <w:t>IM</w:t>
              <w:noBreakHyphen/>
              <w:t>CSI</w:t>
            </w:r>
          </w:p>
        </w:tc>
      </w:tr>
    </w:tbl>
    <w:p>
      <w:pPr>
        <w:pStyle w:val="Normal"/>
        <w:rPr/>
      </w:pPr>
      <w:r>
        <w:rPr/>
      </w:r>
    </w:p>
    <w:p>
      <w:pPr>
        <w:pStyle w:val="Heading4"/>
        <w:ind w:left="1418" w:hanging="1418"/>
        <w:rPr/>
      </w:pPr>
      <w:bookmarkStart w:id="217" w:name="__RefHeading___Toc477859136"/>
      <w:bookmarkEnd w:id="217"/>
      <w:r>
        <w:rPr/>
        <w:t>4.7.4.2</w:t>
        <w:tab/>
        <w:t>Notify Subscriber Data Change ack</w:t>
      </w:r>
    </w:p>
    <w:p>
      <w:pPr>
        <w:pStyle w:val="Heading5"/>
        <w:ind w:left="1701" w:hanging="1701"/>
        <w:rPr/>
      </w:pPr>
      <w:bookmarkStart w:id="218" w:name="__RefHeading___Toc477859137"/>
      <w:bookmarkEnd w:id="218"/>
      <w:r>
        <w:rPr/>
        <w:t>4.7.4.2.1</w:t>
        <w:tab/>
        <w:t>Description</w:t>
      </w:r>
    </w:p>
    <w:p>
      <w:pPr>
        <w:pStyle w:val="Normal"/>
        <w:rPr/>
      </w:pPr>
      <w:r>
        <w:rPr>
          <w:color w:val="000000"/>
        </w:rPr>
        <w:t>This IF is used to respond to the HSS's notification of the change of subscriber data.</w:t>
      </w:r>
    </w:p>
    <w:p>
      <w:pPr>
        <w:pStyle w:val="Heading5"/>
        <w:ind w:left="1701" w:hanging="1701"/>
        <w:rPr/>
      </w:pPr>
      <w:bookmarkStart w:id="219" w:name="__RefHeading___Toc477859138"/>
      <w:bookmarkEnd w:id="219"/>
      <w:r>
        <w:rPr/>
        <w:t>4.7.4.2.2</w:t>
        <w:tab/>
        <w:t>Information Elements</w:t>
      </w:r>
    </w:p>
    <w:p>
      <w:pPr>
        <w:pStyle w:val="Normal"/>
        <w:rPr/>
      </w:pPr>
      <w:r>
        <w:rPr>
          <w:rFonts w:eastAsia="MS Gothic;ＭＳ ゴシック"/>
          <w:lang w:eastAsia="ja-JP"/>
        </w:rPr>
        <w:t>This IF contains n</w:t>
      </w:r>
      <w:r>
        <w:rPr/>
        <w:t>o information elements.</w:t>
      </w:r>
    </w:p>
    <w:p>
      <w:pPr>
        <w:pStyle w:val="Heading3"/>
        <w:rPr>
          <w:lang w:val="en-US" w:eastAsia="en-US"/>
        </w:rPr>
      </w:pPr>
      <w:bookmarkStart w:id="220" w:name="__RefHeading___Toc477859139"/>
      <w:bookmarkEnd w:id="220"/>
      <w:r>
        <w:rPr>
          <w:lang w:val="en-US" w:eastAsia="en-US"/>
        </w:rPr>
        <w:t>4.7.5</w:t>
        <w:tab/>
        <w:t>HSS to IM</w:t>
        <w:noBreakHyphen/>
        <w:t>SSF information flows</w:t>
      </w:r>
    </w:p>
    <w:p>
      <w:pPr>
        <w:pStyle w:val="Heading4"/>
        <w:ind w:left="1418" w:hanging="1418"/>
        <w:rPr/>
      </w:pPr>
      <w:bookmarkStart w:id="221" w:name="__RefHeading___Toc477859140"/>
      <w:r>
        <w:rPr/>
        <w:t>4.7.5.1</w:t>
        <w:tab/>
        <w:t>Any Time Subscription Interrogation ack</w:t>
      </w:r>
      <w:bookmarkEnd w:id="221"/>
      <w:r>
        <w:rPr/>
        <w:t xml:space="preserve"> </w:t>
      </w:r>
    </w:p>
    <w:p>
      <w:pPr>
        <w:pStyle w:val="Heading5"/>
        <w:ind w:left="1701" w:hanging="1701"/>
        <w:rPr/>
      </w:pPr>
      <w:bookmarkStart w:id="222" w:name="__RefHeading___Toc477859141"/>
      <w:bookmarkEnd w:id="222"/>
      <w:r>
        <w:rPr/>
        <w:t>4.7.5.1.1</w:t>
        <w:tab/>
        <w:t>Description</w:t>
      </w:r>
    </w:p>
    <w:p>
      <w:pPr>
        <w:pStyle w:val="Normal"/>
        <w:rPr/>
      </w:pPr>
      <w:r>
        <w:rPr/>
        <w:t>This IF is used by the HSS to provide the requested subscriber's IM</w:t>
        <w:noBreakHyphen/>
        <w:t>CSI data to the IM</w:t>
        <w:noBreakHyphen/>
        <w:t xml:space="preserve">SSF. </w:t>
      </w:r>
    </w:p>
    <w:p>
      <w:pPr>
        <w:pStyle w:val="Heading5"/>
        <w:ind w:left="1701" w:hanging="1701"/>
        <w:rPr/>
      </w:pPr>
      <w:bookmarkStart w:id="223" w:name="__RefHeading___Toc477859142"/>
      <w:bookmarkEnd w:id="223"/>
      <w:r>
        <w:rPr/>
        <w:t>4.7.5.1.2</w:t>
        <w:tab/>
        <w:t>Information Elements</w:t>
      </w:r>
    </w:p>
    <w:tbl>
      <w:tblPr>
        <w:tblW w:w="9667" w:type="dxa"/>
        <w:jc w:val="left"/>
        <w:tblInd w:w="-35" w:type="dxa"/>
        <w:tblLayout w:type="fixed"/>
        <w:tblCellMar>
          <w:top w:w="0" w:type="dxa"/>
          <w:left w:w="28" w:type="dxa"/>
          <w:bottom w:w="0" w:type="dxa"/>
          <w:right w:w="28" w:type="dxa"/>
        </w:tblCellMar>
      </w:tblPr>
      <w:tblGrid>
        <w:gridCol w:w="2665"/>
        <w:gridCol w:w="707"/>
        <w:gridCol w:w="6295"/>
      </w:tblGrid>
      <w:tr>
        <w:trPr>
          <w:tblHeader w:val="true"/>
        </w:trPr>
        <w:tc>
          <w:tcPr>
            <w:tcW w:w="266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707" w:type="dxa"/>
            <w:tcBorders>
              <w:top w:val="single" w:sz="6" w:space="0" w:color="000000"/>
              <w:left w:val="single" w:sz="6" w:space="0" w:color="000000"/>
              <w:bottom w:val="single" w:sz="6" w:space="0" w:color="000000"/>
              <w:right w:val="single" w:sz="6" w:space="0" w:color="000000"/>
            </w:tcBorders>
          </w:tcPr>
          <w:p>
            <w:pPr>
              <w:pStyle w:val="TAH"/>
              <w:rPr>
                <w:rFonts w:eastAsia="MS Gothic;ＭＳ ゴシック"/>
                <w:lang w:eastAsia="ja-JP"/>
              </w:rPr>
            </w:pPr>
            <w:r>
              <w:rPr>
                <w:rFonts w:eastAsia="MS Gothic;ＭＳ ゴシック"/>
                <w:lang w:eastAsia="ja-JP"/>
              </w:rPr>
              <w:t>Status</w:t>
            </w:r>
          </w:p>
        </w:tc>
        <w:tc>
          <w:tcPr>
            <w:tcW w:w="6295"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65" w:type="dxa"/>
            <w:tcBorders>
              <w:top w:val="single" w:sz="6" w:space="0" w:color="000000"/>
              <w:left w:val="single" w:sz="6" w:space="0" w:color="000000"/>
              <w:bottom w:val="single" w:sz="6" w:space="0" w:color="000000"/>
              <w:right w:val="single" w:sz="6" w:space="0" w:color="000000"/>
            </w:tcBorders>
          </w:tcPr>
          <w:p>
            <w:pPr>
              <w:pStyle w:val="TAL"/>
              <w:rPr/>
            </w:pPr>
            <w:r>
              <w:rPr/>
              <w:t xml:space="preserve">CAMEL </w:t>
            </w:r>
            <w:r>
              <w:rPr>
                <w:rFonts w:eastAsia="MS Mincho;MS Mincho"/>
                <w:lang w:eastAsia="ja-JP"/>
              </w:rPr>
              <w:t>S</w:t>
            </w:r>
            <w:r>
              <w:rPr/>
              <w:t xml:space="preserve">ubscription </w:t>
            </w:r>
            <w:r>
              <w:rPr>
                <w:rFonts w:eastAsia="MS Gothic;ＭＳ ゴシック"/>
                <w:lang w:eastAsia="ja-JP"/>
              </w:rPr>
              <w:t>I</w:t>
            </w:r>
            <w:r>
              <w:rPr/>
              <w:t>nformation</w:t>
            </w:r>
          </w:p>
        </w:tc>
        <w:tc>
          <w:tcPr>
            <w:tcW w:w="70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6295" w:type="dxa"/>
            <w:tcBorders>
              <w:top w:val="single" w:sz="6" w:space="0" w:color="000000"/>
              <w:left w:val="single" w:sz="6" w:space="0" w:color="000000"/>
              <w:bottom w:val="single" w:sz="6" w:space="0" w:color="000000"/>
              <w:right w:val="single" w:sz="6" w:space="0" w:color="000000"/>
            </w:tcBorders>
          </w:tcPr>
          <w:p>
            <w:pPr>
              <w:pStyle w:val="TAL"/>
              <w:rPr/>
            </w:pPr>
            <w:r>
              <w:rPr/>
              <w:t xml:space="preserve">This IE shall be present if the subscriber is provisioned with a CAMEL Subscription Information for IM CN. This IE </w:t>
            </w:r>
            <w:r>
              <w:rPr>
                <w:rFonts w:eastAsia="MS Mincho;MS Mincho"/>
                <w:lang w:eastAsia="ja-JP"/>
              </w:rPr>
              <w:t>is described in a table below</w:t>
            </w:r>
            <w:r>
              <w:rPr/>
              <w:t>.</w:t>
            </w:r>
          </w:p>
        </w:tc>
      </w:tr>
    </w:tbl>
    <w:p>
      <w:pPr>
        <w:pStyle w:val="Caption"/>
        <w:rPr/>
      </w:pPr>
      <w:r>
        <w:rPr/>
      </w:r>
    </w:p>
    <w:p>
      <w:pPr>
        <w:pStyle w:val="Normal"/>
        <w:rPr/>
      </w:pPr>
      <w:r>
        <w:rPr/>
        <w:t xml:space="preserve">CAMEL </w:t>
      </w:r>
      <w:r>
        <w:rPr>
          <w:rFonts w:eastAsia="MS Mincho;MS Mincho"/>
          <w:lang w:eastAsia="ja-JP"/>
        </w:rPr>
        <w:t>S</w:t>
      </w:r>
      <w:r>
        <w:rPr/>
        <w:t xml:space="preserve">ubscription </w:t>
      </w:r>
      <w:r>
        <w:rPr>
          <w:rFonts w:eastAsia="MS Mincho;MS Mincho"/>
          <w:lang w:eastAsia="ja-JP"/>
        </w:rPr>
        <w:t>I</w:t>
      </w:r>
      <w:r>
        <w:rPr/>
        <w:t>nformation contains the following information</w:t>
      </w:r>
      <w:r>
        <w:rPr>
          <w:rFonts w:eastAsia="MS Gothic;ＭＳ ゴシック"/>
          <w:lang w:eastAsia="ja-JP"/>
        </w:rPr>
        <w:t xml:space="preserve"> elements</w:t>
      </w:r>
      <w:r>
        <w:rPr/>
        <w:t>:</w:t>
      </w:r>
    </w:p>
    <w:tbl>
      <w:tblPr>
        <w:tblW w:w="9667" w:type="dxa"/>
        <w:jc w:val="left"/>
        <w:tblInd w:w="-35" w:type="dxa"/>
        <w:tblLayout w:type="fixed"/>
        <w:tblCellMar>
          <w:top w:w="0" w:type="dxa"/>
          <w:left w:w="28" w:type="dxa"/>
          <w:bottom w:w="0" w:type="dxa"/>
          <w:right w:w="28" w:type="dxa"/>
        </w:tblCellMar>
      </w:tblPr>
      <w:tblGrid>
        <w:gridCol w:w="2665"/>
        <w:gridCol w:w="707"/>
        <w:gridCol w:w="6295"/>
      </w:tblGrid>
      <w:tr>
        <w:trPr>
          <w:tblHeader w:val="true"/>
        </w:trPr>
        <w:tc>
          <w:tcPr>
            <w:tcW w:w="266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707" w:type="dxa"/>
            <w:tcBorders>
              <w:top w:val="single" w:sz="6" w:space="0" w:color="000000"/>
              <w:left w:val="single" w:sz="6" w:space="0" w:color="000000"/>
              <w:bottom w:val="single" w:sz="6" w:space="0" w:color="000000"/>
              <w:right w:val="single" w:sz="6" w:space="0" w:color="000000"/>
            </w:tcBorders>
          </w:tcPr>
          <w:p>
            <w:pPr>
              <w:pStyle w:val="TAH"/>
              <w:rPr>
                <w:rFonts w:eastAsia="MS Gothic;ＭＳ ゴシック"/>
                <w:lang w:eastAsia="ja-JP"/>
              </w:rPr>
            </w:pPr>
            <w:r>
              <w:rPr>
                <w:rFonts w:eastAsia="MS Gothic;ＭＳ ゴシック"/>
                <w:lang w:eastAsia="ja-JP"/>
              </w:rPr>
              <w:t>Status</w:t>
            </w:r>
          </w:p>
        </w:tc>
        <w:tc>
          <w:tcPr>
            <w:tcW w:w="6295"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Description</w:t>
            </w:r>
          </w:p>
        </w:tc>
      </w:tr>
      <w:tr>
        <w:trPr/>
        <w:tc>
          <w:tcPr>
            <w:tcW w:w="2665" w:type="dxa"/>
            <w:tcBorders>
              <w:top w:val="single" w:sz="6" w:space="0" w:color="000000"/>
              <w:left w:val="single" w:sz="6" w:space="0" w:color="000000"/>
              <w:bottom w:val="single" w:sz="6" w:space="0" w:color="000000"/>
              <w:right w:val="single" w:sz="6" w:space="0" w:color="000000"/>
            </w:tcBorders>
          </w:tcPr>
          <w:p>
            <w:pPr>
              <w:pStyle w:val="TAL"/>
              <w:rPr/>
            </w:pPr>
            <w:r>
              <w:rPr>
                <w:lang w:val="en-US"/>
              </w:rPr>
              <w:t>O</w:t>
              <w:noBreakHyphen/>
            </w:r>
            <w:r>
              <w:rPr>
                <w:rFonts w:eastAsia="MS Gothic;ＭＳ ゴシック"/>
                <w:color w:val="000000"/>
                <w:lang w:eastAsia="ja-JP"/>
              </w:rPr>
              <w:t>IM</w:t>
              <w:noBreakHyphen/>
            </w:r>
            <w:r>
              <w:rPr>
                <w:lang w:val="en-US"/>
              </w:rPr>
              <w:t>CSI</w:t>
            </w:r>
          </w:p>
        </w:tc>
        <w:tc>
          <w:tcPr>
            <w:tcW w:w="70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6295" w:type="dxa"/>
            <w:tcBorders>
              <w:top w:val="single" w:sz="6" w:space="0" w:color="000000"/>
              <w:left w:val="single" w:sz="6" w:space="0" w:color="000000"/>
              <w:bottom w:val="single" w:sz="6" w:space="0" w:color="000000"/>
              <w:right w:val="single" w:sz="6" w:space="0" w:color="000000"/>
            </w:tcBorders>
          </w:tcPr>
          <w:p>
            <w:pPr>
              <w:pStyle w:val="TAL"/>
              <w:rPr/>
            </w:pPr>
            <w:r>
              <w:rPr/>
              <w:t>See subclause</w:t>
            </w:r>
            <w:r>
              <w:rPr>
                <w:rFonts w:eastAsia="MS Gothic;ＭＳ ゴシック"/>
                <w:lang w:eastAsia="ja-JP"/>
              </w:rPr>
              <w:t> </w:t>
            </w:r>
            <w:r>
              <w:rPr/>
              <w:t>4.4.1.1</w:t>
            </w:r>
            <w:r>
              <w:rPr>
                <w:rStyle w:val="CommentReference"/>
                <w:rFonts w:cs="Times New Roman" w:ascii="Times New Roman" w:hAnsi="Times New Roman"/>
                <w:vanish/>
              </w:rPr>
              <w:t xml:space="preserve"> </w:t>
            </w:r>
          </w:p>
        </w:tc>
      </w:tr>
      <w:tr>
        <w:trPr/>
        <w:tc>
          <w:tcPr>
            <w:tcW w:w="2665" w:type="dxa"/>
            <w:tcBorders>
              <w:top w:val="single" w:sz="6" w:space="0" w:color="000000"/>
              <w:left w:val="single" w:sz="6" w:space="0" w:color="000000"/>
              <w:bottom w:val="single" w:sz="6" w:space="0" w:color="000000"/>
              <w:right w:val="single" w:sz="6" w:space="0" w:color="000000"/>
            </w:tcBorders>
          </w:tcPr>
          <w:p>
            <w:pPr>
              <w:pStyle w:val="TAL"/>
              <w:rPr/>
            </w:pPr>
            <w:r>
              <w:rPr>
                <w:lang w:val="en-US"/>
              </w:rPr>
              <w:t>D</w:t>
              <w:noBreakHyphen/>
            </w:r>
            <w:r>
              <w:rPr>
                <w:rFonts w:eastAsia="MS Gothic;ＭＳ ゴシック"/>
                <w:color w:val="000000"/>
                <w:lang w:eastAsia="ja-JP"/>
              </w:rPr>
              <w:t>IM</w:t>
              <w:noBreakHyphen/>
            </w:r>
            <w:r>
              <w:rPr>
                <w:lang w:val="en-US"/>
              </w:rPr>
              <w:t>CSI</w:t>
            </w:r>
          </w:p>
        </w:tc>
        <w:tc>
          <w:tcPr>
            <w:tcW w:w="70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6295"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val="en-US" w:eastAsia="ja-JP"/>
              </w:rPr>
            </w:pPr>
            <w:r>
              <w:rPr>
                <w:lang w:val="en-US"/>
              </w:rPr>
              <w:t>See subclause</w:t>
            </w:r>
            <w:r>
              <w:rPr>
                <w:rFonts w:eastAsia="MS Gothic;ＭＳ ゴシック"/>
                <w:lang w:eastAsia="ja-JP"/>
              </w:rPr>
              <w:t> </w:t>
            </w:r>
            <w:r>
              <w:rPr/>
              <w:t>4.4.1.2</w:t>
            </w:r>
          </w:p>
        </w:tc>
      </w:tr>
      <w:tr>
        <w:trPr/>
        <w:tc>
          <w:tcPr>
            <w:tcW w:w="2665" w:type="dxa"/>
            <w:tcBorders>
              <w:top w:val="single" w:sz="6" w:space="0" w:color="000000"/>
              <w:left w:val="single" w:sz="6" w:space="0" w:color="000000"/>
              <w:bottom w:val="single" w:sz="6" w:space="0" w:color="000000"/>
              <w:right w:val="single" w:sz="6" w:space="0" w:color="000000"/>
            </w:tcBorders>
          </w:tcPr>
          <w:p>
            <w:pPr>
              <w:pStyle w:val="TAL"/>
              <w:rPr/>
            </w:pPr>
            <w:r>
              <w:rPr>
                <w:lang w:val="en-US"/>
              </w:rPr>
              <w:t>VT</w:t>
              <w:noBreakHyphen/>
            </w:r>
            <w:r>
              <w:rPr>
                <w:rFonts w:eastAsia="MS Gothic;ＭＳ ゴシック"/>
                <w:color w:val="000000"/>
                <w:lang w:eastAsia="ja-JP"/>
              </w:rPr>
              <w:t>IM</w:t>
              <w:noBreakHyphen/>
            </w:r>
            <w:r>
              <w:rPr>
                <w:lang w:val="en-US"/>
              </w:rPr>
              <w:t>CSI</w:t>
            </w:r>
          </w:p>
        </w:tc>
        <w:tc>
          <w:tcPr>
            <w:tcW w:w="70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6295"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See subclause</w:t>
            </w:r>
            <w:r>
              <w:rPr>
                <w:rFonts w:eastAsia="MS Gothic;ＭＳ ゴシック"/>
                <w:lang w:eastAsia="ja-JP"/>
              </w:rPr>
              <w:t> </w:t>
            </w:r>
            <w:r>
              <w:rPr/>
              <w:t>4.4.1.3</w:t>
            </w:r>
          </w:p>
        </w:tc>
      </w:tr>
    </w:tbl>
    <w:p>
      <w:pPr>
        <w:pStyle w:val="Normal"/>
        <w:rPr/>
      </w:pPr>
      <w:r>
        <w:rPr/>
      </w:r>
    </w:p>
    <w:p>
      <w:pPr>
        <w:pStyle w:val="Heading4"/>
        <w:ind w:left="1418" w:hanging="1418"/>
        <w:rPr/>
      </w:pPr>
      <w:bookmarkStart w:id="224" w:name="__RefHeading___Toc477859143"/>
      <w:bookmarkEnd w:id="224"/>
      <w:r>
        <w:rPr/>
        <w:t>4.7.5.2</w:t>
        <w:tab/>
        <w:t>Notify Subscriber Data Change</w:t>
      </w:r>
    </w:p>
    <w:p>
      <w:pPr>
        <w:pStyle w:val="Heading5"/>
        <w:ind w:left="1701" w:hanging="1701"/>
        <w:rPr/>
      </w:pPr>
      <w:bookmarkStart w:id="225" w:name="__RefHeading___Toc477859144"/>
      <w:bookmarkEnd w:id="225"/>
      <w:r>
        <w:rPr/>
        <w:t>4.7.5.2.1</w:t>
        <w:tab/>
        <w:t>Description</w:t>
      </w:r>
    </w:p>
    <w:p>
      <w:pPr>
        <w:pStyle w:val="Normal"/>
        <w:rPr>
          <w:color w:val="000000"/>
        </w:rPr>
      </w:pPr>
      <w:r>
        <w:rPr>
          <w:color w:val="000000"/>
        </w:rPr>
        <w:t>This IF is used by the HSS to notify to the IM</w:t>
        <w:noBreakHyphen/>
        <w:t>SSF of the change of subscriber IM CSI data.</w:t>
      </w:r>
      <w:r>
        <w:rPr>
          <w:rFonts w:eastAsia="MS Mincho;MS Mincho"/>
          <w:color w:val="000000"/>
          <w:lang w:eastAsia="ja-JP"/>
        </w:rPr>
        <w:t xml:space="preserve"> This IF is sent at each time subscriber </w:t>
      </w:r>
      <w:r>
        <w:rPr>
          <w:rFonts w:eastAsia="MS Mincho;MS Mincho"/>
          <w:color w:val="000000"/>
          <w:lang w:eastAsia="ja-JP"/>
        </w:rPr>
        <w:t xml:space="preserve">IM CSI </w:t>
      </w:r>
      <w:r>
        <w:rPr>
          <w:rFonts w:eastAsia="MS Mincho;MS Mincho"/>
          <w:color w:val="000000"/>
          <w:lang w:eastAsia="ja-JP"/>
        </w:rPr>
        <w:t>data is changed.</w:t>
      </w:r>
    </w:p>
    <w:p>
      <w:pPr>
        <w:pStyle w:val="Heading5"/>
        <w:ind w:left="1701" w:hanging="1701"/>
        <w:rPr/>
      </w:pPr>
      <w:bookmarkStart w:id="226" w:name="__RefHeading___Toc477859145"/>
      <w:bookmarkEnd w:id="226"/>
      <w:r>
        <w:rPr/>
        <w:t>4.7.5.2.2</w:t>
        <w:tab/>
        <w:t>Information Elements</w:t>
      </w:r>
    </w:p>
    <w:tbl>
      <w:tblPr>
        <w:tblW w:w="9667" w:type="dxa"/>
        <w:jc w:val="left"/>
        <w:tblInd w:w="-35" w:type="dxa"/>
        <w:tblLayout w:type="fixed"/>
        <w:tblCellMar>
          <w:top w:w="0" w:type="dxa"/>
          <w:left w:w="28" w:type="dxa"/>
          <w:bottom w:w="0" w:type="dxa"/>
          <w:right w:w="28" w:type="dxa"/>
        </w:tblCellMar>
      </w:tblPr>
      <w:tblGrid>
        <w:gridCol w:w="2665"/>
        <w:gridCol w:w="707"/>
        <w:gridCol w:w="6295"/>
      </w:tblGrid>
      <w:tr>
        <w:trPr>
          <w:tblHeader w:val="true"/>
        </w:trPr>
        <w:tc>
          <w:tcPr>
            <w:tcW w:w="266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707" w:type="dxa"/>
            <w:tcBorders>
              <w:top w:val="single" w:sz="6" w:space="0" w:color="000000"/>
              <w:left w:val="single" w:sz="6" w:space="0" w:color="000000"/>
              <w:bottom w:val="single" w:sz="6" w:space="0" w:color="000000"/>
              <w:right w:val="single" w:sz="6" w:space="0" w:color="000000"/>
            </w:tcBorders>
          </w:tcPr>
          <w:p>
            <w:pPr>
              <w:pStyle w:val="TAH"/>
              <w:rPr>
                <w:rFonts w:eastAsia="MS Gothic;ＭＳ ゴシック"/>
                <w:lang w:eastAsia="ja-JP"/>
              </w:rPr>
            </w:pPr>
            <w:r>
              <w:rPr>
                <w:rFonts w:eastAsia="MS Gothic;ＭＳ ゴシック"/>
                <w:lang w:eastAsia="ja-JP"/>
              </w:rPr>
              <w:t>Status</w:t>
            </w:r>
          </w:p>
        </w:tc>
        <w:tc>
          <w:tcPr>
            <w:tcW w:w="6295"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Description</w:t>
            </w:r>
          </w:p>
        </w:tc>
      </w:tr>
      <w:tr>
        <w:trPr/>
        <w:tc>
          <w:tcPr>
            <w:tcW w:w="2665"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val="en-US" w:eastAsia="ja-JP"/>
              </w:rPr>
            </w:pPr>
            <w:r>
              <w:rPr>
                <w:rFonts w:eastAsia="MS Mincho;MS Mincho"/>
                <w:lang w:val="en-US" w:eastAsia="ja-JP"/>
              </w:rPr>
              <w:t>IMSI</w:t>
            </w:r>
          </w:p>
        </w:tc>
        <w:tc>
          <w:tcPr>
            <w:tcW w:w="707" w:type="dxa"/>
            <w:tcBorders>
              <w:top w:val="single" w:sz="6" w:space="0" w:color="000000"/>
              <w:left w:val="single" w:sz="6" w:space="0" w:color="000000"/>
              <w:bottom w:val="single" w:sz="6" w:space="0" w:color="000000"/>
              <w:right w:val="single" w:sz="6" w:space="0" w:color="000000"/>
            </w:tcBorders>
          </w:tcPr>
          <w:p>
            <w:pPr>
              <w:pStyle w:val="TAC"/>
              <w:rPr>
                <w:rFonts w:eastAsia="MS Mincho;MS Mincho"/>
                <w:lang w:val="en-US" w:eastAsia="ja-JP"/>
              </w:rPr>
            </w:pPr>
            <w:r>
              <w:rPr>
                <w:rFonts w:eastAsia="MS Mincho;MS Mincho"/>
                <w:lang w:val="en-US" w:eastAsia="ja-JP"/>
              </w:rPr>
              <w:t>M</w:t>
            </w:r>
          </w:p>
        </w:tc>
        <w:tc>
          <w:tcPr>
            <w:tcW w:w="6295"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The IMSI is used to identify the subscriber.</w:t>
            </w:r>
          </w:p>
        </w:tc>
      </w:tr>
      <w:tr>
        <w:trPr/>
        <w:tc>
          <w:tcPr>
            <w:tcW w:w="2665"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rFonts w:eastAsia="MS Mincho;MS Mincho"/>
                <w:lang w:eastAsia="ja-JP"/>
              </w:rPr>
              <w:t>MSISDN</w:t>
            </w:r>
          </w:p>
        </w:tc>
        <w:tc>
          <w:tcPr>
            <w:tcW w:w="707" w:type="dxa"/>
            <w:tcBorders>
              <w:top w:val="single" w:sz="6" w:space="0" w:color="000000"/>
              <w:left w:val="single" w:sz="6" w:space="0" w:color="000000"/>
              <w:bottom w:val="single" w:sz="6" w:space="0" w:color="000000"/>
              <w:right w:val="single" w:sz="6" w:space="0" w:color="000000"/>
            </w:tcBorders>
          </w:tcPr>
          <w:p>
            <w:pPr>
              <w:pStyle w:val="TAC"/>
              <w:rPr>
                <w:rFonts w:eastAsia="MS Mincho;MS Mincho"/>
                <w:lang w:eastAsia="ja-JP"/>
              </w:rPr>
            </w:pPr>
            <w:r>
              <w:rPr>
                <w:rFonts w:eastAsia="MS Mincho;MS Mincho"/>
                <w:lang w:eastAsia="ja-JP"/>
              </w:rPr>
              <w:t>C</w:t>
            </w:r>
          </w:p>
        </w:tc>
        <w:tc>
          <w:tcPr>
            <w:tcW w:w="6295"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lang w:eastAsia="ja-JP"/>
              </w:rPr>
              <w:t xml:space="preserve">This shall </w:t>
            </w:r>
            <w:r>
              <w:rPr>
                <w:rFonts w:eastAsia="MS Mincho;MS Mincho"/>
                <w:lang w:eastAsia="ja-JP"/>
              </w:rPr>
              <w:t>consist of</w:t>
            </w:r>
            <w:r>
              <w:rPr>
                <w:rFonts w:eastAsia="MS Mincho;MS Mincho"/>
                <w:lang w:eastAsia="ja-JP"/>
              </w:rPr>
              <w:t xml:space="preserve"> the</w:t>
            </w:r>
            <w:r>
              <w:rPr>
                <w:rFonts w:eastAsia="MS Mincho;MS Mincho"/>
                <w:lang w:eastAsia="ja-JP"/>
              </w:rPr>
              <w:t xml:space="preserve"> subscriber's MSISDN if available</w:t>
            </w:r>
            <w:r>
              <w:rPr>
                <w:rFonts w:eastAsia="MS Mincho;MS Mincho"/>
                <w:lang w:eastAsia="ja-JP"/>
              </w:rPr>
              <w:t>.</w:t>
            </w:r>
            <w:r>
              <w:rPr>
                <w:rFonts w:eastAsia="MS Mincho;MS Mincho"/>
                <w:lang w:eastAsia="ja-JP"/>
              </w:rPr>
              <w:t xml:space="preserve">  If no MSISDN is available, the parameter shall be set with a dummy MSISDN value.</w:t>
            </w:r>
          </w:p>
        </w:tc>
      </w:tr>
      <w:tr>
        <w:trPr/>
        <w:tc>
          <w:tcPr>
            <w:tcW w:w="2665" w:type="dxa"/>
            <w:tcBorders>
              <w:top w:val="single" w:sz="6" w:space="0" w:color="000000"/>
              <w:left w:val="single" w:sz="6" w:space="0" w:color="000000"/>
              <w:bottom w:val="single" w:sz="6" w:space="0" w:color="000000"/>
              <w:right w:val="single" w:sz="6" w:space="0" w:color="000000"/>
            </w:tcBorders>
          </w:tcPr>
          <w:p>
            <w:pPr>
              <w:pStyle w:val="TAL"/>
              <w:rPr>
                <w:rFonts w:eastAsia="MS Gothic;ＭＳ ゴシック"/>
                <w:lang w:eastAsia="ja-JP"/>
              </w:rPr>
            </w:pPr>
            <w:r>
              <w:rPr>
                <w:rFonts w:eastAsia="MS Gothic;ＭＳ ゴシック"/>
                <w:lang w:eastAsia="ja-JP"/>
              </w:rPr>
              <w:t>CAMEL Subscription Information</w:t>
            </w:r>
          </w:p>
        </w:tc>
        <w:tc>
          <w:tcPr>
            <w:tcW w:w="707" w:type="dxa"/>
            <w:tcBorders>
              <w:top w:val="single" w:sz="6" w:space="0" w:color="000000"/>
              <w:left w:val="single" w:sz="6" w:space="0" w:color="000000"/>
              <w:bottom w:val="single" w:sz="6" w:space="0" w:color="000000"/>
              <w:right w:val="single" w:sz="6" w:space="0" w:color="000000"/>
            </w:tcBorders>
          </w:tcPr>
          <w:p>
            <w:pPr>
              <w:pStyle w:val="TAC"/>
              <w:rPr>
                <w:rFonts w:eastAsia="MS Gothic;ＭＳ ゴシック"/>
                <w:lang w:eastAsia="ja-JP"/>
              </w:rPr>
            </w:pPr>
            <w:r>
              <w:rPr>
                <w:rFonts w:eastAsia="MS Gothic;ＭＳ ゴシック"/>
                <w:lang w:eastAsia="ja-JP"/>
              </w:rPr>
              <w:t>M</w:t>
            </w:r>
          </w:p>
        </w:tc>
        <w:tc>
          <w:tcPr>
            <w:tcW w:w="6295" w:type="dxa"/>
            <w:tcBorders>
              <w:top w:val="single" w:sz="6" w:space="0" w:color="000000"/>
              <w:left w:val="single" w:sz="6" w:space="0" w:color="000000"/>
              <w:bottom w:val="single" w:sz="6" w:space="0" w:color="000000"/>
              <w:right w:val="single" w:sz="6" w:space="0" w:color="000000"/>
            </w:tcBorders>
          </w:tcPr>
          <w:p>
            <w:pPr>
              <w:pStyle w:val="TAL"/>
              <w:rPr/>
            </w:pPr>
            <w:r>
              <w:rPr>
                <w:rFonts w:eastAsia="MS Gothic;ＭＳ ゴシック"/>
                <w:lang w:eastAsia="ja-JP"/>
              </w:rPr>
              <w:t xml:space="preserve">The CAMEL Subscription Information IE is used to indicate the modified or deleted CAMEL Subscription Information data. </w:t>
            </w:r>
            <w:r>
              <w:rPr>
                <w:rFonts w:eastAsia="MS Gothic;ＭＳ ゴシック"/>
                <w:lang w:eastAsia="ja-JP"/>
              </w:rPr>
              <w:t>This IE is described in a table below.</w:t>
            </w:r>
            <w:r>
              <w:rPr>
                <w:rFonts w:eastAsia="MS Gothic;ＭＳ ゴシック"/>
                <w:lang w:eastAsia="ja-JP"/>
              </w:rPr>
              <w:t xml:space="preserve"> </w:t>
            </w:r>
          </w:p>
        </w:tc>
      </w:tr>
    </w:tbl>
    <w:p>
      <w:pPr>
        <w:pStyle w:val="Normal"/>
        <w:rPr/>
      </w:pPr>
      <w:r>
        <w:rPr/>
      </w:r>
    </w:p>
    <w:p>
      <w:pPr>
        <w:pStyle w:val="Normal"/>
        <w:rPr/>
      </w:pPr>
      <w:r>
        <w:rPr/>
        <w:t xml:space="preserve">CAMEL </w:t>
      </w:r>
      <w:r>
        <w:rPr>
          <w:rFonts w:eastAsia="MS Mincho;MS Mincho"/>
          <w:lang w:eastAsia="ja-JP"/>
        </w:rPr>
        <w:t>S</w:t>
      </w:r>
      <w:r>
        <w:rPr/>
        <w:t xml:space="preserve">ubscription </w:t>
      </w:r>
      <w:r>
        <w:rPr>
          <w:rFonts w:eastAsia="MS Mincho;MS Mincho"/>
          <w:lang w:eastAsia="ja-JP"/>
        </w:rPr>
        <w:t>I</w:t>
      </w:r>
      <w:r>
        <w:rPr/>
        <w:t>nformation Modified contains the following information</w:t>
      </w:r>
      <w:r>
        <w:rPr>
          <w:rFonts w:eastAsia="MS Gothic;ＭＳ ゴシック"/>
          <w:lang w:eastAsia="ja-JP"/>
        </w:rPr>
        <w:t xml:space="preserve"> elements</w:t>
      </w:r>
      <w:r>
        <w:rPr/>
        <w:t>:</w:t>
      </w:r>
    </w:p>
    <w:tbl>
      <w:tblPr>
        <w:tblW w:w="9667" w:type="dxa"/>
        <w:jc w:val="left"/>
        <w:tblInd w:w="-35" w:type="dxa"/>
        <w:tblLayout w:type="fixed"/>
        <w:tblCellMar>
          <w:top w:w="0" w:type="dxa"/>
          <w:left w:w="28" w:type="dxa"/>
          <w:bottom w:w="0" w:type="dxa"/>
          <w:right w:w="28" w:type="dxa"/>
        </w:tblCellMar>
      </w:tblPr>
      <w:tblGrid>
        <w:gridCol w:w="2665"/>
        <w:gridCol w:w="707"/>
        <w:gridCol w:w="6295"/>
      </w:tblGrid>
      <w:tr>
        <w:trPr>
          <w:tblHeader w:val="true"/>
        </w:trPr>
        <w:tc>
          <w:tcPr>
            <w:tcW w:w="266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707" w:type="dxa"/>
            <w:tcBorders>
              <w:top w:val="single" w:sz="6" w:space="0" w:color="000000"/>
              <w:left w:val="single" w:sz="6" w:space="0" w:color="000000"/>
              <w:bottom w:val="single" w:sz="6" w:space="0" w:color="000000"/>
              <w:right w:val="single" w:sz="6" w:space="0" w:color="000000"/>
            </w:tcBorders>
          </w:tcPr>
          <w:p>
            <w:pPr>
              <w:pStyle w:val="TAH"/>
              <w:rPr>
                <w:rFonts w:eastAsia="MS Gothic;ＭＳ ゴシック"/>
                <w:lang w:eastAsia="ja-JP"/>
              </w:rPr>
            </w:pPr>
            <w:r>
              <w:rPr>
                <w:rFonts w:eastAsia="MS Gothic;ＭＳ ゴシック"/>
                <w:lang w:eastAsia="ja-JP"/>
              </w:rPr>
              <w:t>Status</w:t>
            </w:r>
          </w:p>
        </w:tc>
        <w:tc>
          <w:tcPr>
            <w:tcW w:w="6295" w:type="dxa"/>
            <w:tcBorders>
              <w:top w:val="single" w:sz="6" w:space="0" w:color="000000"/>
              <w:left w:val="single" w:sz="6" w:space="0" w:color="000000"/>
              <w:bottom w:val="single" w:sz="6" w:space="0" w:color="000000"/>
              <w:right w:val="single" w:sz="6" w:space="0" w:color="000000"/>
            </w:tcBorders>
          </w:tcPr>
          <w:p>
            <w:pPr>
              <w:pStyle w:val="TAH"/>
              <w:rPr>
                <w:lang w:val="en-US"/>
              </w:rPr>
            </w:pPr>
            <w:r>
              <w:rPr>
                <w:lang w:val="en-US"/>
              </w:rPr>
              <w:t>Description</w:t>
            </w:r>
          </w:p>
        </w:tc>
      </w:tr>
      <w:tr>
        <w:trPr/>
        <w:tc>
          <w:tcPr>
            <w:tcW w:w="2665" w:type="dxa"/>
            <w:tcBorders>
              <w:top w:val="single" w:sz="6" w:space="0" w:color="000000"/>
              <w:left w:val="single" w:sz="6" w:space="0" w:color="000000"/>
              <w:bottom w:val="single" w:sz="6" w:space="0" w:color="000000"/>
              <w:right w:val="single" w:sz="6" w:space="0" w:color="000000"/>
            </w:tcBorders>
          </w:tcPr>
          <w:p>
            <w:pPr>
              <w:pStyle w:val="TAL"/>
              <w:rPr/>
            </w:pPr>
            <w:r>
              <w:rPr>
                <w:lang w:val="en-US"/>
              </w:rPr>
              <w:t>O</w:t>
            </w:r>
            <w:r>
              <w:rPr>
                <w:rFonts w:eastAsia="MS Gothic;ＭＳ ゴシック"/>
                <w:color w:val="000000"/>
                <w:lang w:eastAsia="ja-JP"/>
              </w:rPr>
              <w:noBreakHyphen/>
              <w:t>IM</w:t>
              <w:noBreakHyphen/>
            </w:r>
            <w:r>
              <w:rPr>
                <w:lang w:val="en-US"/>
              </w:rPr>
              <w:t>CSI</w:t>
            </w:r>
          </w:p>
        </w:tc>
        <w:tc>
          <w:tcPr>
            <w:tcW w:w="707" w:type="dxa"/>
            <w:tcBorders>
              <w:top w:val="single" w:sz="6" w:space="0" w:color="000000"/>
              <w:left w:val="single" w:sz="6" w:space="0" w:color="000000"/>
              <w:bottom w:val="single" w:sz="6" w:space="0" w:color="000000"/>
              <w:right w:val="single" w:sz="6" w:space="0" w:color="000000"/>
            </w:tcBorders>
          </w:tcPr>
          <w:p>
            <w:pPr>
              <w:pStyle w:val="TAC"/>
              <w:rPr>
                <w:rFonts w:eastAsia="MS Gothic;ＭＳ ゴシック"/>
                <w:lang w:eastAsia="ja-JP"/>
              </w:rPr>
            </w:pPr>
            <w:r>
              <w:rPr>
                <w:rFonts w:eastAsia="MS Gothic;ＭＳ ゴシック"/>
                <w:lang w:eastAsia="ja-JP"/>
              </w:rPr>
              <w:t>S</w:t>
            </w:r>
          </w:p>
        </w:tc>
        <w:tc>
          <w:tcPr>
            <w:tcW w:w="6295" w:type="dxa"/>
            <w:tcBorders>
              <w:top w:val="single" w:sz="6" w:space="0" w:color="000000"/>
              <w:left w:val="single" w:sz="6" w:space="0" w:color="000000"/>
              <w:bottom w:val="single" w:sz="6" w:space="0" w:color="000000"/>
              <w:right w:val="single" w:sz="6" w:space="0" w:color="000000"/>
            </w:tcBorders>
          </w:tcPr>
          <w:p>
            <w:pPr>
              <w:pStyle w:val="TAL"/>
              <w:rPr/>
            </w:pPr>
            <w:r>
              <w:rPr/>
              <w:t xml:space="preserve">See </w:t>
            </w:r>
            <w:r>
              <w:rPr>
                <w:rFonts w:eastAsia="MS Gothic;ＭＳ ゴシック"/>
                <w:lang w:eastAsia="ja-JP"/>
              </w:rPr>
              <w:t>subclause</w:t>
            </w:r>
            <w:r>
              <w:rPr>
                <w:rFonts w:eastAsia="MS Gothic;ＭＳ ゴシック"/>
                <w:lang w:eastAsia="ja-JP"/>
              </w:rPr>
              <w:t> </w:t>
            </w:r>
            <w:r>
              <w:rPr/>
              <w:t>4.4.1.1. It shall be present if it was modified.</w:t>
            </w:r>
          </w:p>
        </w:tc>
      </w:tr>
      <w:tr>
        <w:trPr/>
        <w:tc>
          <w:tcPr>
            <w:tcW w:w="2665"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lang w:val="en-US" w:eastAsia="ja-JP"/>
              </w:rPr>
              <w:t>D</w:t>
            </w:r>
            <w:r>
              <w:rPr>
                <w:rFonts w:eastAsia="MS Gothic;ＭＳ ゴシック"/>
                <w:color w:val="000000"/>
                <w:lang w:eastAsia="ja-JP"/>
              </w:rPr>
              <w:noBreakHyphen/>
              <w:t>IM</w:t>
              <w:noBreakHyphen/>
            </w:r>
            <w:r>
              <w:rPr>
                <w:lang w:val="en-US"/>
              </w:rPr>
              <w:t>CSI</w:t>
            </w:r>
          </w:p>
        </w:tc>
        <w:tc>
          <w:tcPr>
            <w:tcW w:w="70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S</w:t>
            </w:r>
          </w:p>
        </w:tc>
        <w:tc>
          <w:tcPr>
            <w:tcW w:w="6295" w:type="dxa"/>
            <w:tcBorders>
              <w:top w:val="single" w:sz="6" w:space="0" w:color="000000"/>
              <w:left w:val="single" w:sz="6" w:space="0" w:color="000000"/>
              <w:bottom w:val="single" w:sz="6" w:space="0" w:color="000000"/>
              <w:right w:val="single" w:sz="6" w:space="0" w:color="000000"/>
            </w:tcBorders>
          </w:tcPr>
          <w:p>
            <w:pPr>
              <w:pStyle w:val="TAL"/>
              <w:rPr>
                <w:rFonts w:eastAsia="MS Mincho;MS Mincho"/>
                <w:lang w:eastAsia="ja-JP"/>
              </w:rPr>
            </w:pPr>
            <w:r>
              <w:rPr/>
              <w:t xml:space="preserve">See </w:t>
            </w:r>
            <w:r>
              <w:rPr>
                <w:rFonts w:eastAsia="MS Gothic;ＭＳ ゴシック"/>
                <w:lang w:eastAsia="ja-JP"/>
              </w:rPr>
              <w:t>subclause</w:t>
            </w:r>
            <w:r>
              <w:rPr>
                <w:rFonts w:eastAsia="MS Gothic;ＭＳ ゴシック"/>
                <w:lang w:eastAsia="ja-JP"/>
              </w:rPr>
              <w:t> </w:t>
            </w:r>
            <w:r>
              <w:rPr/>
              <w:t>4.4.1.2. It shall be present if it was modified.</w:t>
            </w:r>
          </w:p>
        </w:tc>
      </w:tr>
      <w:tr>
        <w:trPr/>
        <w:tc>
          <w:tcPr>
            <w:tcW w:w="2665" w:type="dxa"/>
            <w:tcBorders>
              <w:top w:val="single" w:sz="6" w:space="0" w:color="000000"/>
              <w:left w:val="single" w:sz="6" w:space="0" w:color="000000"/>
              <w:bottom w:val="single" w:sz="6" w:space="0" w:color="000000"/>
              <w:right w:val="single" w:sz="6" w:space="0" w:color="000000"/>
            </w:tcBorders>
          </w:tcPr>
          <w:p>
            <w:pPr>
              <w:pStyle w:val="TAL"/>
              <w:rPr/>
            </w:pPr>
            <w:r>
              <w:rPr>
                <w:lang w:val="en-US"/>
              </w:rPr>
              <w:t>VT</w:t>
            </w:r>
            <w:r>
              <w:rPr>
                <w:rFonts w:eastAsia="MS Gothic;ＭＳ ゴシック"/>
                <w:color w:val="000000"/>
                <w:lang w:eastAsia="ja-JP"/>
              </w:rPr>
              <w:noBreakHyphen/>
              <w:t>IM</w:t>
              <w:noBreakHyphen/>
            </w:r>
            <w:r>
              <w:rPr>
                <w:lang w:val="en-US"/>
              </w:rPr>
              <w:t>CSI</w:t>
            </w:r>
          </w:p>
        </w:tc>
        <w:tc>
          <w:tcPr>
            <w:tcW w:w="707"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S</w:t>
            </w:r>
          </w:p>
        </w:tc>
        <w:tc>
          <w:tcPr>
            <w:tcW w:w="6295" w:type="dxa"/>
            <w:tcBorders>
              <w:top w:val="single" w:sz="6" w:space="0" w:color="000000"/>
              <w:left w:val="single" w:sz="6" w:space="0" w:color="000000"/>
              <w:bottom w:val="single" w:sz="6" w:space="0" w:color="000000"/>
              <w:right w:val="single" w:sz="6" w:space="0" w:color="000000"/>
            </w:tcBorders>
          </w:tcPr>
          <w:p>
            <w:pPr>
              <w:pStyle w:val="TAL"/>
              <w:rPr/>
            </w:pPr>
            <w:r>
              <w:rPr/>
              <w:t xml:space="preserve">See </w:t>
            </w:r>
            <w:r>
              <w:rPr>
                <w:rFonts w:eastAsia="MS Gothic;ＭＳ ゴシック"/>
                <w:lang w:eastAsia="ja-JP"/>
              </w:rPr>
              <w:t>subclause</w:t>
            </w:r>
            <w:r>
              <w:rPr>
                <w:rFonts w:eastAsia="MS Gothic;ＭＳ ゴシック"/>
                <w:lang w:eastAsia="ja-JP"/>
              </w:rPr>
              <w:t> </w:t>
            </w:r>
            <w:r>
              <w:rPr/>
              <w:t>4.4.1.3. It shall be present if it was modified.</w:t>
            </w:r>
          </w:p>
        </w:tc>
      </w:tr>
      <w:tr>
        <w:trPr/>
        <w:tc>
          <w:tcPr>
            <w:tcW w:w="2665" w:type="dxa"/>
            <w:tcBorders>
              <w:top w:val="single" w:sz="6" w:space="0" w:color="000000"/>
              <w:left w:val="single" w:sz="6" w:space="0" w:color="000000"/>
              <w:bottom w:val="single" w:sz="6" w:space="0" w:color="000000"/>
              <w:right w:val="single" w:sz="6" w:space="0" w:color="000000"/>
            </w:tcBorders>
          </w:tcPr>
          <w:p>
            <w:pPr>
              <w:pStyle w:val="TAL"/>
              <w:rPr>
                <w:rFonts w:eastAsia="MS Gothic;ＭＳ ゴシック"/>
                <w:lang w:eastAsia="ja-JP"/>
              </w:rPr>
            </w:pPr>
            <w:r>
              <w:rPr/>
              <w:t>Specific CSI Deleted List</w:t>
            </w:r>
          </w:p>
        </w:tc>
        <w:tc>
          <w:tcPr>
            <w:tcW w:w="707" w:type="dxa"/>
            <w:tcBorders>
              <w:top w:val="single" w:sz="6" w:space="0" w:color="000000"/>
              <w:left w:val="single" w:sz="6" w:space="0" w:color="000000"/>
              <w:bottom w:val="single" w:sz="6" w:space="0" w:color="000000"/>
              <w:right w:val="single" w:sz="6" w:space="0" w:color="000000"/>
            </w:tcBorders>
          </w:tcPr>
          <w:p>
            <w:pPr>
              <w:pStyle w:val="TAC"/>
              <w:rPr>
                <w:rFonts w:eastAsia="MS Gothic;ＭＳ ゴシック"/>
                <w:lang w:eastAsia="ja-JP"/>
              </w:rPr>
            </w:pPr>
            <w:r>
              <w:rPr>
                <w:rFonts w:eastAsia="MS Gothic;ＭＳ ゴシック"/>
                <w:lang w:eastAsia="ja-JP"/>
              </w:rPr>
              <w:t>S</w:t>
            </w:r>
          </w:p>
        </w:tc>
        <w:tc>
          <w:tcPr>
            <w:tcW w:w="6295" w:type="dxa"/>
            <w:tcBorders>
              <w:top w:val="single" w:sz="6" w:space="0" w:color="000000"/>
              <w:left w:val="single" w:sz="6" w:space="0" w:color="000000"/>
              <w:bottom w:val="single" w:sz="6" w:space="0" w:color="000000"/>
              <w:right w:val="single" w:sz="6" w:space="0" w:color="000000"/>
            </w:tcBorders>
          </w:tcPr>
          <w:p>
            <w:pPr>
              <w:pStyle w:val="TAL"/>
              <w:rPr/>
            </w:pPr>
            <w:r>
              <w:rPr/>
              <w:t>This IE indicates that one or more specific elements of IMS CAMEL Subscription Information have been deleted from the HSS. It shall indicate any of the following;</w:t>
            </w:r>
          </w:p>
          <w:p>
            <w:pPr>
              <w:pStyle w:val="TAL"/>
              <w:rPr/>
            </w:pPr>
            <w:r>
              <w:rPr/>
              <w:t>-</w:t>
              <w:tab/>
              <w:t>O</w:t>
            </w:r>
            <w:r>
              <w:rPr>
                <w:rFonts w:eastAsia="MS Gothic;ＭＳ ゴシック"/>
                <w:color w:val="000000"/>
                <w:lang w:eastAsia="ja-JP"/>
              </w:rPr>
              <w:noBreakHyphen/>
              <w:t>IM</w:t>
              <w:noBreakHyphen/>
            </w:r>
            <w:r>
              <w:rPr/>
              <w:t>CSI (with TDP criteria for O</w:t>
            </w:r>
            <w:r>
              <w:rPr>
                <w:rFonts w:eastAsia="MS Gothic;ＭＳ ゴシック"/>
                <w:color w:val="000000"/>
                <w:lang w:eastAsia="ja-JP"/>
              </w:rPr>
              <w:noBreakHyphen/>
              <w:t>IM</w:t>
              <w:noBreakHyphen/>
            </w:r>
            <w:r>
              <w:rPr/>
              <w:t>CSI);</w:t>
            </w:r>
          </w:p>
          <w:p>
            <w:pPr>
              <w:pStyle w:val="TAL"/>
              <w:rPr/>
            </w:pPr>
            <w:r>
              <w:rPr/>
              <w:t>-</w:t>
              <w:tab/>
              <w:t>D</w:t>
            </w:r>
            <w:r>
              <w:rPr>
                <w:rFonts w:eastAsia="MS Gothic;ＭＳ ゴシック"/>
                <w:color w:val="000000"/>
                <w:lang w:eastAsia="ja-JP"/>
              </w:rPr>
              <w:noBreakHyphen/>
              <w:t>IM</w:t>
              <w:noBreakHyphen/>
            </w:r>
            <w:r>
              <w:rPr/>
              <w:t>CSI;</w:t>
            </w:r>
          </w:p>
          <w:p>
            <w:pPr>
              <w:pStyle w:val="TAL"/>
              <w:rPr/>
            </w:pPr>
            <w:r>
              <w:rPr/>
              <w:t>-</w:t>
              <w:tab/>
              <w:t>VT</w:t>
            </w:r>
            <w:r>
              <w:rPr>
                <w:rFonts w:eastAsia="MS Gothic;ＭＳ ゴシック"/>
                <w:color w:val="000000"/>
                <w:lang w:eastAsia="ja-JP"/>
              </w:rPr>
              <w:noBreakHyphen/>
              <w:t>IM</w:t>
              <w:noBreakHyphen/>
            </w:r>
            <w:r>
              <w:rPr/>
              <w:t>CSI with TDP criteria for VT</w:t>
            </w:r>
            <w:r>
              <w:rPr>
                <w:rFonts w:eastAsia="MS Gothic;ＭＳ ゴシック"/>
                <w:color w:val="000000"/>
                <w:lang w:eastAsia="ja-JP"/>
              </w:rPr>
              <w:noBreakHyphen/>
              <w:t>IM</w:t>
              <w:noBreakHyphen/>
            </w:r>
            <w:r>
              <w:rPr/>
              <w:t>CSI;</w:t>
            </w:r>
          </w:p>
          <w:p>
            <w:pPr>
              <w:pStyle w:val="TAL"/>
              <w:rPr/>
            </w:pPr>
            <w:r>
              <w:rPr>
                <w:rFonts w:eastAsia="MS Gothic;ＭＳ ゴシック"/>
                <w:lang w:eastAsia="ja-JP"/>
              </w:rPr>
              <w:t>This IE shall be present if</w:t>
            </w:r>
            <w:r>
              <w:rPr>
                <w:rFonts w:eastAsia="MS Gothic;ＭＳ ゴシック"/>
                <w:lang w:eastAsia="ja-JP"/>
              </w:rPr>
              <w:t xml:space="preserve"> IM </w:t>
            </w:r>
            <w:r>
              <w:rPr>
                <w:rFonts w:eastAsia="MS Gothic;ＭＳ ゴシック"/>
                <w:lang w:eastAsia="ja-JP"/>
              </w:rPr>
              <w:t>CSI is/are deleted.</w:t>
            </w:r>
          </w:p>
        </w:tc>
      </w:tr>
    </w:tbl>
    <w:p>
      <w:pPr>
        <w:pStyle w:val="Normal"/>
        <w:rPr>
          <w:rFonts w:eastAsia="MS Gothic;ＭＳ ゴシック"/>
          <w:lang w:eastAsia="ja-JP"/>
        </w:rPr>
      </w:pPr>
      <w:r>
        <w:rPr>
          <w:rFonts w:eastAsia="MS Gothic;ＭＳ ゴシック"/>
          <w:lang w:eastAsia="ja-JP"/>
        </w:rPr>
      </w:r>
    </w:p>
    <w:p>
      <w:pPr>
        <w:pStyle w:val="Heading1"/>
        <w:ind w:left="1134" w:hanging="1134"/>
        <w:rPr/>
      </w:pPr>
      <w:bookmarkStart w:id="227" w:name="__RefHeading___Toc477859146"/>
      <w:bookmarkEnd w:id="227"/>
      <w:r>
        <w:rPr/>
        <w:t>5</w:t>
        <w:tab/>
        <w:t>Control and interrogation of subscription data</w:t>
      </w:r>
    </w:p>
    <w:p>
      <w:pPr>
        <w:pStyle w:val="Normal"/>
        <w:keepNext w:val="true"/>
        <w:keepLines/>
        <w:rPr>
          <w:rFonts w:eastAsia="MS Mincho;MS Mincho"/>
          <w:color w:val="000000"/>
          <w:lang w:eastAsia="ja-JP"/>
        </w:rPr>
      </w:pPr>
      <w:r>
        <w:rPr>
          <w:rFonts w:eastAsia="MS Mincho;MS Mincho"/>
          <w:color w:val="000000"/>
          <w:lang w:eastAsia="ja-JP"/>
        </w:rPr>
        <w:t>Support of the procedures described in this clause in CAMEL Phase</w:t>
      </w:r>
      <w:r>
        <w:rPr>
          <w:rFonts w:eastAsia="MS Mincho;MS Mincho"/>
          <w:color w:val="000000"/>
          <w:lang w:eastAsia="ja-JP"/>
        </w:rPr>
        <w:t> </w:t>
      </w:r>
      <w:r>
        <w:rPr>
          <w:rFonts w:eastAsia="MS Mincho;MS Mincho"/>
          <w:color w:val="000000"/>
          <w:lang w:eastAsia="ja-JP"/>
        </w:rPr>
        <w:t>4 is a network operator option.</w:t>
      </w:r>
    </w:p>
    <w:p>
      <w:pPr>
        <w:pStyle w:val="Heading2"/>
        <w:rPr/>
      </w:pPr>
      <w:bookmarkStart w:id="228" w:name="__RefHeading___Toc477859147"/>
      <w:bookmarkEnd w:id="228"/>
      <w:r>
        <w:rPr/>
        <w:t>5.1</w:t>
        <w:tab/>
        <w:t>Architecture</w:t>
      </w:r>
    </w:p>
    <w:p>
      <w:pPr>
        <w:pStyle w:val="Normal"/>
        <w:keepNext w:val="true"/>
        <w:keepLines/>
        <w:rPr>
          <w:rFonts w:eastAsia="MS Gothic;ＭＳ ゴシック"/>
          <w:lang w:eastAsia="ja-JP"/>
        </w:rPr>
      </w:pPr>
      <w:r>
        <w:rPr>
          <w:rFonts w:eastAsia="MS Gothic;ＭＳ ゴシック"/>
          <w:lang w:eastAsia="ja-JP"/>
        </w:rPr>
        <w:t>The architecture for the control and the interrogation of subscription data described in the clause</w:t>
      </w:r>
      <w:r>
        <w:rPr>
          <w:rFonts w:eastAsia="MS Gothic;ＭＳ ゴシック"/>
          <w:lang w:eastAsia="ja-JP"/>
        </w:rPr>
        <w:t> </w:t>
      </w:r>
      <w:r>
        <w:rPr>
          <w:rFonts w:eastAsia="MS Gothic;ＭＳ ゴシック"/>
          <w:lang w:eastAsia="ja-JP"/>
        </w:rPr>
        <w:t>10 in 3GPP TS</w:t>
      </w:r>
      <w:r>
        <w:rPr>
          <w:rFonts w:eastAsia="MS Gothic;ＭＳ ゴシック"/>
          <w:lang w:eastAsia="ja-JP"/>
        </w:rPr>
        <w:t> 23.078 Rel</w:t>
        <w:noBreakHyphen/>
        <w:t>99 [</w:t>
      </w:r>
      <w:r>
        <w:rPr>
          <w:rFonts w:eastAsia="MS Gothic;ＭＳ ゴシック"/>
          <w:lang w:val="en-US" w:eastAsia="en-US"/>
        </w:rPr>
        <w:t>4</w:t>
      </w:r>
      <w:r>
        <w:rPr>
          <w:rFonts w:eastAsia="MS Gothic;ＭＳ ゴシック"/>
          <w:lang w:eastAsia="ja-JP"/>
        </w:rPr>
        <w:t xml:space="preserve">] </w:t>
      </w:r>
      <w:r>
        <w:rPr>
          <w:rFonts w:eastAsia="MS Gothic;ＭＳ ゴシック"/>
          <w:lang w:eastAsia="ja-JP"/>
        </w:rPr>
        <w:t xml:space="preserve">for the HLR and the gsmSCF </w:t>
      </w:r>
      <w:r>
        <w:rPr>
          <w:rFonts w:eastAsia="MS Gothic;ＭＳ ゴシック"/>
          <w:lang w:eastAsia="ja-JP"/>
        </w:rPr>
        <w:t xml:space="preserve">also </w:t>
      </w:r>
      <w:r>
        <w:rPr>
          <w:rFonts w:eastAsia="MS Gothic;ＭＳ ゴシック"/>
          <w:lang w:eastAsia="ja-JP"/>
        </w:rPr>
        <w:t>applies for the HSS and the gsmSCF.</w:t>
      </w:r>
    </w:p>
    <w:p>
      <w:pPr>
        <w:pStyle w:val="Heading2"/>
        <w:rPr/>
      </w:pPr>
      <w:bookmarkStart w:id="229" w:name="__RefHeading___Toc477859148"/>
      <w:bookmarkEnd w:id="229"/>
      <w:r>
        <w:rPr/>
        <w:t>5.2</w:t>
        <w:tab/>
        <w:t>Procedures for CAMEL</w:t>
      </w:r>
    </w:p>
    <w:p>
      <w:pPr>
        <w:pStyle w:val="Heading3"/>
        <w:rPr/>
      </w:pPr>
      <w:bookmarkStart w:id="230" w:name="__RefHeading___Toc477859149"/>
      <w:bookmarkEnd w:id="230"/>
      <w:r>
        <w:rPr/>
        <w:t>5.2.1</w:t>
        <w:tab/>
      </w:r>
      <w:r>
        <w:rPr>
          <w:color w:val="000000"/>
        </w:rPr>
        <w:t xml:space="preserve">Any Time </w:t>
      </w:r>
      <w:r>
        <w:rPr>
          <w:rFonts w:eastAsia="MS Mincho;MS Mincho"/>
          <w:color w:val="000000"/>
          <w:lang w:eastAsia="ja-JP"/>
        </w:rPr>
        <w:t xml:space="preserve">Subscription </w:t>
      </w:r>
      <w:r>
        <w:rPr>
          <w:color w:val="000000"/>
        </w:rPr>
        <w:t>Interrogation</w:t>
      </w:r>
    </w:p>
    <w:p>
      <w:pPr>
        <w:pStyle w:val="Normal"/>
        <w:rPr/>
      </w:pPr>
      <w:r>
        <w:rPr>
          <w:rFonts w:eastAsia="MS Gothic;ＭＳ ゴシック"/>
          <w:color w:val="000000"/>
          <w:lang w:eastAsia="ja-JP"/>
        </w:rPr>
        <w:t xml:space="preserve">The following process in the HLR described in </w:t>
      </w:r>
      <w:r>
        <w:rPr>
          <w:rFonts w:eastAsia="MS Gothic;ＭＳ ゴシック"/>
          <w:lang w:eastAsia="ja-JP"/>
        </w:rPr>
        <w:t>3GPP TS</w:t>
      </w:r>
      <w:r>
        <w:rPr>
          <w:rFonts w:eastAsia="MS Gothic;ＭＳ ゴシック"/>
          <w:lang w:eastAsia="ja-JP"/>
        </w:rPr>
        <w:t> 23.078 Rel</w:t>
        <w:noBreakHyphen/>
        <w:t>99 [</w:t>
      </w:r>
      <w:r>
        <w:rPr>
          <w:rFonts w:eastAsia="MS Gothic;ＭＳ ゴシック"/>
          <w:lang w:val="en-US" w:eastAsia="en-US"/>
        </w:rPr>
        <w:t>4</w:t>
      </w:r>
      <w:r>
        <w:rPr>
          <w:rFonts w:eastAsia="MS Gothic;ＭＳ ゴシック"/>
          <w:lang w:eastAsia="ja-JP"/>
        </w:rPr>
        <w:t xml:space="preserve">] </w:t>
      </w:r>
      <w:r>
        <w:rPr>
          <w:rFonts w:eastAsia="MS Gothic;ＭＳ ゴシック"/>
          <w:lang w:eastAsia="ja-JP"/>
        </w:rPr>
        <w:t>applies for the h</w:t>
      </w:r>
      <w:r>
        <w:rPr>
          <w:color w:val="000000"/>
        </w:rPr>
        <w:t xml:space="preserve">andling of Any Time Interrogation for Subscription Information Retrieval </w:t>
      </w:r>
      <w:r>
        <w:rPr>
          <w:rFonts w:eastAsia="MS Gothic;ＭＳ ゴシック"/>
          <w:color w:val="000000"/>
          <w:lang w:eastAsia="ja-JP"/>
        </w:rPr>
        <w:t>in the HSS</w:t>
      </w:r>
      <w:r>
        <w:rPr>
          <w:color w:val="000000"/>
        </w:rPr>
        <w:t>:</w:t>
      </w:r>
    </w:p>
    <w:p>
      <w:pPr>
        <w:pStyle w:val="B1"/>
        <w:ind w:left="284" w:hanging="0"/>
        <w:rPr/>
      </w:pPr>
      <w:r>
        <w:rPr>
          <w:color w:val="000000"/>
        </w:rPr>
        <w:t>-</w:t>
        <w:tab/>
        <w:t>CAMEL_ATSI_</w:t>
      </w:r>
      <w:r>
        <w:rPr>
          <w:rFonts w:eastAsia="MS Gothic;ＭＳ ゴシック"/>
          <w:color w:val="000000"/>
          <w:lang w:eastAsia="ja-JP"/>
        </w:rPr>
        <w:t>HLR</w:t>
      </w:r>
      <w:r>
        <w:rPr>
          <w:color w:val="000000"/>
        </w:rPr>
        <w:t>.</w:t>
      </w:r>
    </w:p>
    <w:p>
      <w:pPr>
        <w:pStyle w:val="Heading3"/>
        <w:rPr/>
      </w:pPr>
      <w:bookmarkStart w:id="231" w:name="__RefHeading___Toc477859150"/>
      <w:bookmarkEnd w:id="231"/>
      <w:r>
        <w:rPr/>
        <w:t>5.2.2</w:t>
        <w:tab/>
        <w:t>Any Time Modification</w:t>
      </w:r>
    </w:p>
    <w:p>
      <w:pPr>
        <w:pStyle w:val="Normal"/>
        <w:rPr/>
      </w:pPr>
      <w:r>
        <w:rPr>
          <w:rFonts w:eastAsia="MS Gothic;ＭＳ ゴシック"/>
          <w:color w:val="000000"/>
          <w:lang w:eastAsia="ja-JP"/>
        </w:rPr>
        <w:t xml:space="preserve">The following process in the HLR described in </w:t>
      </w:r>
      <w:r>
        <w:rPr>
          <w:rFonts w:eastAsia="MS Gothic;ＭＳ ゴシック"/>
          <w:lang w:eastAsia="ja-JP"/>
        </w:rPr>
        <w:t>3GPP TS</w:t>
      </w:r>
      <w:r>
        <w:rPr>
          <w:rFonts w:eastAsia="MS Gothic;ＭＳ ゴシック"/>
          <w:lang w:eastAsia="ja-JP"/>
        </w:rPr>
        <w:t> 23.078 Rel</w:t>
        <w:noBreakHyphen/>
        <w:t>99 [</w:t>
      </w:r>
      <w:r>
        <w:rPr>
          <w:rFonts w:eastAsia="MS Gothic;ＭＳ ゴシック"/>
          <w:lang w:val="en-US" w:eastAsia="en-US"/>
        </w:rPr>
        <w:t>4</w:t>
      </w:r>
      <w:r>
        <w:rPr>
          <w:rFonts w:eastAsia="MS Gothic;ＭＳ ゴシック"/>
          <w:lang w:eastAsia="ja-JP"/>
        </w:rPr>
        <w:t>]</w:t>
      </w:r>
      <w:r>
        <w:rPr>
          <w:rFonts w:eastAsia="MS Gothic;ＭＳ ゴシック"/>
          <w:lang w:eastAsia="ja-JP"/>
        </w:rPr>
        <w:t xml:space="preserve"> applies for the h</w:t>
      </w:r>
      <w:r>
        <w:rPr>
          <w:color w:val="000000"/>
        </w:rPr>
        <w:t xml:space="preserve">andling of Any Time Modification </w:t>
      </w:r>
      <w:r>
        <w:rPr>
          <w:rFonts w:eastAsia="MS Gothic;ＭＳ ゴシック"/>
          <w:color w:val="000000"/>
          <w:lang w:eastAsia="ja-JP"/>
        </w:rPr>
        <w:t>in the HSS</w:t>
      </w:r>
      <w:r>
        <w:rPr>
          <w:color w:val="000000"/>
        </w:rPr>
        <w:t>:</w:t>
      </w:r>
    </w:p>
    <w:p>
      <w:pPr>
        <w:pStyle w:val="Normal"/>
        <w:ind w:left="284" w:hanging="0"/>
        <w:rPr/>
      </w:pPr>
      <w:r>
        <w:rPr>
          <w:color w:val="000000"/>
        </w:rPr>
        <w:t>-</w:t>
        <w:tab/>
        <w:t>CAMEL_ATM_</w:t>
      </w:r>
      <w:r>
        <w:rPr>
          <w:rFonts w:eastAsia="MS Gothic;ＭＳ ゴシック"/>
          <w:color w:val="000000"/>
          <w:lang w:eastAsia="ja-JP"/>
        </w:rPr>
        <w:t>HLR</w:t>
      </w:r>
      <w:r>
        <w:rPr>
          <w:color w:val="000000"/>
        </w:rPr>
        <w:t>.</w:t>
      </w:r>
    </w:p>
    <w:p>
      <w:pPr>
        <w:pStyle w:val="Heading3"/>
        <w:rPr/>
      </w:pPr>
      <w:bookmarkStart w:id="232" w:name="__RefHeading___Toc477859151"/>
      <w:bookmarkEnd w:id="232"/>
      <w:r>
        <w:rPr/>
        <w:t>5.2.3</w:t>
        <w:tab/>
        <w:t>Notify Subscriber Data Change</w:t>
      </w:r>
    </w:p>
    <w:p>
      <w:pPr>
        <w:pStyle w:val="Normal"/>
        <w:rPr/>
      </w:pPr>
      <w:r>
        <w:rPr>
          <w:rFonts w:eastAsia="MS Gothic;ＭＳ ゴシック"/>
          <w:color w:val="000000"/>
          <w:lang w:eastAsia="ja-JP"/>
        </w:rPr>
        <w:t>The description of the procedure in 3GPP TS</w:t>
      </w:r>
      <w:r>
        <w:rPr>
          <w:rFonts w:eastAsia="MS Gothic;ＭＳ ゴシック"/>
          <w:color w:val="000000"/>
          <w:lang w:eastAsia="ja-JP"/>
        </w:rPr>
        <w:t> 23.078 Rel</w:t>
        <w:noBreakHyphen/>
        <w:t>99 [</w:t>
      </w:r>
      <w:r>
        <w:rPr>
          <w:rFonts w:eastAsia="MS Gothic;ＭＳ ゴシック"/>
          <w:lang w:val="en-US" w:eastAsia="en-US"/>
        </w:rPr>
        <w:t>4</w:t>
      </w:r>
      <w:r>
        <w:rPr>
          <w:rFonts w:eastAsia="MS Gothic;ＭＳ ゴシック"/>
          <w:color w:val="000000"/>
          <w:lang w:eastAsia="ja-JP"/>
        </w:rPr>
        <w:t xml:space="preserve">] applies </w:t>
      </w:r>
      <w:r>
        <w:rPr>
          <w:rFonts w:eastAsia="MS Gothic;ＭＳ ゴシック"/>
          <w:color w:val="000000"/>
          <w:lang w:eastAsia="ja-JP"/>
        </w:rPr>
        <w:t xml:space="preserve">for the handling of </w:t>
      </w:r>
      <w:r>
        <w:rPr>
          <w:color w:val="000000"/>
        </w:rPr>
        <w:t xml:space="preserve">Notify </w:t>
      </w:r>
      <w:r>
        <w:rPr>
          <w:rFonts w:eastAsia="MS Mincho;MS Mincho"/>
          <w:color w:val="000000"/>
          <w:lang w:eastAsia="ja-JP"/>
        </w:rPr>
        <w:t>S</w:t>
      </w:r>
      <w:r>
        <w:rPr>
          <w:color w:val="000000"/>
        </w:rPr>
        <w:t xml:space="preserve">ubscriber </w:t>
      </w:r>
      <w:r>
        <w:rPr>
          <w:rFonts w:eastAsia="MS Mincho;MS Mincho"/>
          <w:color w:val="000000"/>
          <w:lang w:eastAsia="ja-JP"/>
        </w:rPr>
        <w:t>D</w:t>
      </w:r>
      <w:r>
        <w:rPr>
          <w:color w:val="000000"/>
        </w:rPr>
        <w:t xml:space="preserve">ata </w:t>
      </w:r>
      <w:r>
        <w:rPr>
          <w:rFonts w:eastAsia="MS Mincho;MS Mincho"/>
          <w:color w:val="000000"/>
          <w:lang w:eastAsia="ja-JP"/>
        </w:rPr>
        <w:t>C</w:t>
      </w:r>
      <w:r>
        <w:rPr>
          <w:color w:val="000000"/>
        </w:rPr>
        <w:t>hange</w:t>
      </w:r>
      <w:r>
        <w:rPr>
          <w:rFonts w:eastAsia="MS Gothic;ＭＳ ゴシック"/>
          <w:color w:val="000000"/>
          <w:lang w:eastAsia="ja-JP"/>
        </w:rPr>
        <w:t xml:space="preserve"> in the HSS</w:t>
      </w:r>
      <w:r>
        <w:rPr>
          <w:color w:val="000000"/>
        </w:rPr>
        <w:t>.</w:t>
      </w:r>
    </w:p>
    <w:p>
      <w:pPr>
        <w:pStyle w:val="Heading2"/>
        <w:rPr>
          <w:color w:val="000000"/>
        </w:rPr>
      </w:pPr>
      <w:bookmarkStart w:id="233" w:name="__RefHeading___Toc477859152"/>
      <w:bookmarkEnd w:id="233"/>
      <w:r>
        <w:rPr>
          <w:color w:val="000000"/>
        </w:rPr>
        <w:t>5.3</w:t>
        <w:tab/>
        <w:t>Description of information flows</w:t>
      </w:r>
    </w:p>
    <w:p>
      <w:pPr>
        <w:pStyle w:val="Normal"/>
        <w:rPr/>
      </w:pPr>
      <w:r>
        <w:rPr>
          <w:color w:val="000000"/>
        </w:rPr>
        <w:t xml:space="preserve">This </w:t>
      </w:r>
      <w:r>
        <w:rPr>
          <w:rFonts w:eastAsia="MS Mincho;MS Mincho"/>
          <w:color w:val="000000"/>
          <w:lang w:eastAsia="ja-JP"/>
        </w:rPr>
        <w:t>sub</w:t>
      </w:r>
      <w:r>
        <w:rPr>
          <w:color w:val="000000"/>
        </w:rPr>
        <w:t xml:space="preserve">clause contains the detailed description of the information flows used by CAMEL for </w:t>
      </w:r>
      <w:r>
        <w:rPr/>
        <w:t>control and interrogation of subscription data</w:t>
      </w:r>
      <w:r>
        <w:rPr>
          <w:color w:val="000000"/>
        </w:rPr>
        <w:t>.</w:t>
      </w:r>
    </w:p>
    <w:p>
      <w:pPr>
        <w:pStyle w:val="Normal"/>
        <w:rPr>
          <w:rFonts w:eastAsia="MS Gothic;ＭＳ ゴシック"/>
          <w:color w:val="000000"/>
          <w:lang w:eastAsia="ja-JP"/>
        </w:rPr>
      </w:pPr>
      <w:r>
        <w:rPr>
          <w:color w:val="000000"/>
        </w:rPr>
        <w:t xml:space="preserve">Each Information Element </w:t>
      </w:r>
      <w:r>
        <w:rPr>
          <w:rFonts w:eastAsia="MS Mincho;MS Mincho"/>
          <w:color w:val="000000"/>
          <w:lang w:eastAsia="ja-JP"/>
        </w:rPr>
        <w:t>(</w:t>
      </w:r>
      <w:r>
        <w:rPr>
          <w:color w:val="000000"/>
        </w:rPr>
        <w:t>IE</w:t>
      </w:r>
      <w:r>
        <w:rPr>
          <w:rFonts w:eastAsia="MS Mincho;MS Mincho"/>
          <w:color w:val="000000"/>
          <w:lang w:eastAsia="ja-JP"/>
        </w:rPr>
        <w:t>)</w:t>
      </w:r>
      <w:r>
        <w:rPr>
          <w:color w:val="000000"/>
        </w:rPr>
        <w:t xml:space="preserve"> is marked as Mandatory (M), Conditional (C), </w:t>
      </w:r>
      <w:r>
        <w:rPr/>
        <w:t>Specific conditions (S)</w:t>
      </w:r>
      <w:r>
        <w:rPr>
          <w:rFonts w:eastAsia="MS Gothic;ＭＳ ゴシック"/>
          <w:lang w:eastAsia="ja-JP"/>
        </w:rPr>
        <w:t>,</w:t>
      </w:r>
      <w:r>
        <w:rPr/>
        <w:t xml:space="preserve"> mutually Exclusive (E) or </w:t>
      </w:r>
      <w:r>
        <w:rPr>
          <w:color w:val="000000"/>
        </w:rPr>
        <w:t>Optional (O).</w:t>
      </w:r>
    </w:p>
    <w:p>
      <w:pPr>
        <w:pStyle w:val="Normal"/>
        <w:rPr/>
      </w:pPr>
      <w:r>
        <w:rPr/>
        <w:t>An 'M' IE shall always be included. A 'C' IE shall be included if the sending entity has the necessary information to populate the IE. The conditions for the inclusion of an 'S' IE are shown in the 'Description' column of the definition table. An 'O' IE may be included or omitted as required by the service logic.</w:t>
      </w:r>
      <w:r>
        <w:rPr>
          <w:color w:val="000000"/>
        </w:rPr>
        <w:t xml:space="preserve"> This categorization is a functional classification, i.e. </w:t>
      </w:r>
      <w:r>
        <w:rPr>
          <w:rFonts w:eastAsia="MS Gothic;ＭＳ ゴシック"/>
          <w:color w:val="000000"/>
          <w:lang w:eastAsia="ja-JP"/>
        </w:rPr>
        <w:t xml:space="preserve">it defines the requirements for the </w:t>
      </w:r>
      <w:r>
        <w:rPr>
          <w:color w:val="000000"/>
        </w:rPr>
        <w:t>stage 2 information</w:t>
      </w:r>
      <w:r>
        <w:rPr>
          <w:rFonts w:eastAsia="MS Mincho;MS Mincho"/>
          <w:color w:val="000000"/>
          <w:lang w:eastAsia="ja-JP"/>
        </w:rPr>
        <w:t>.</w:t>
      </w:r>
      <w:r>
        <w:rPr>
          <w:rFonts w:eastAsia="MS Gothic;ＭＳ ゴシック"/>
          <w:color w:val="000000"/>
          <w:lang w:eastAsia="ja-JP"/>
        </w:rPr>
        <w:t xml:space="preserve"> </w:t>
      </w:r>
      <w:r>
        <w:rPr>
          <w:rFonts w:eastAsia="MS Gothic;ＭＳ ゴシック"/>
          <w:color w:val="000000"/>
          <w:lang w:eastAsia="ja-JP"/>
        </w:rPr>
        <w:t>It is</w:t>
      </w:r>
      <w:r>
        <w:rPr>
          <w:color w:val="000000"/>
        </w:rPr>
        <w:t xml:space="preserve"> not a stage 3 classification to be used for the ASN.1 syntax of the protocol.</w:t>
      </w:r>
    </w:p>
    <w:p>
      <w:pPr>
        <w:pStyle w:val="Normal"/>
        <w:rPr/>
      </w:pPr>
      <w:r>
        <w:rPr>
          <w:color w:val="000000"/>
        </w:rPr>
        <w:t>The following principles apply for the handling of the I</w:t>
      </w:r>
      <w:r>
        <w:rPr>
          <w:rFonts w:eastAsia="MS Mincho;MS Mincho"/>
          <w:color w:val="000000"/>
          <w:lang w:eastAsia="ja-JP"/>
        </w:rPr>
        <w:t>E</w:t>
      </w:r>
      <w:r>
        <w:rPr>
          <w:color w:val="000000"/>
        </w:rPr>
        <w:t>s by the receiving entity:</w:t>
      </w:r>
    </w:p>
    <w:p>
      <w:pPr>
        <w:pStyle w:val="B1"/>
        <w:rPr/>
      </w:pPr>
      <w:r>
        <w:rPr>
          <w:color w:val="000000"/>
        </w:rPr>
        <w:t>-</w:t>
        <w:tab/>
        <w:t>The gsmSCF may silently discard any IE which it does not functionally support.</w:t>
      </w:r>
    </w:p>
    <w:p>
      <w:pPr>
        <w:pStyle w:val="B1"/>
        <w:ind w:left="284" w:hanging="0"/>
        <w:rPr/>
      </w:pPr>
      <w:r>
        <w:rPr>
          <w:color w:val="000000"/>
        </w:rPr>
        <w:t>-</w:t>
        <w:tab/>
        <w:t>The HSS shall return an error if it does not functionally support a</w:t>
      </w:r>
      <w:r>
        <w:rPr>
          <w:rFonts w:eastAsia="MS Mincho;MS Mincho"/>
          <w:color w:val="000000"/>
          <w:lang w:eastAsia="ja-JP"/>
        </w:rPr>
        <w:t>n</w:t>
      </w:r>
      <w:r>
        <w:rPr>
          <w:color w:val="000000"/>
        </w:rPr>
        <w:t xml:space="preserve"> IE which it receives.</w:t>
      </w:r>
    </w:p>
    <w:p>
      <w:pPr>
        <w:pStyle w:val="Normal"/>
        <w:rPr>
          <w:color w:val="000000"/>
        </w:rPr>
      </w:pPr>
      <w:r>
        <w:rPr>
          <w:color w:val="000000"/>
        </w:rPr>
        <w:t>Details of errors and exceptions to these rules are specified in 3GPP TS</w:t>
      </w:r>
      <w:r>
        <w:rPr>
          <w:rFonts w:eastAsia="MS Gothic;ＭＳ ゴシック"/>
          <w:lang w:eastAsia="ja-JP"/>
        </w:rPr>
        <w:t> </w:t>
      </w:r>
      <w:r>
        <w:rPr>
          <w:color w:val="000000"/>
        </w:rPr>
        <w:t>29.002</w:t>
      </w:r>
      <w:r>
        <w:rPr>
          <w:rFonts w:eastAsia="MS Gothic;ＭＳ ゴシック"/>
          <w:lang w:eastAsia="ja-JP"/>
        </w:rPr>
        <w:t> [</w:t>
      </w:r>
      <w:r>
        <w:rPr/>
        <w:t>9</w:t>
      </w:r>
      <w:r>
        <w:rPr>
          <w:rFonts w:eastAsia="MS Gothic;ＭＳ ゴシック"/>
          <w:lang w:eastAsia="ja-JP"/>
        </w:rPr>
        <w:t>].</w:t>
      </w:r>
      <w:r>
        <w:rPr>
          <w:rFonts w:eastAsia="MS Mincho;MS Mincho"/>
          <w:color w:val="000000"/>
          <w:lang w:eastAsia="ja-JP"/>
        </w:rPr>
        <w:t xml:space="preserve"> </w:t>
      </w:r>
    </w:p>
    <w:p>
      <w:pPr>
        <w:pStyle w:val="Heading3"/>
        <w:rPr/>
      </w:pPr>
      <w:bookmarkStart w:id="234" w:name="__RefHeading___Toc477859153"/>
      <w:bookmarkEnd w:id="234"/>
      <w:r>
        <w:rPr/>
        <w:t>5.3.1</w:t>
        <w:tab/>
        <w:t>gsmSCF to HSS information flows</w:t>
      </w:r>
    </w:p>
    <w:p>
      <w:pPr>
        <w:pStyle w:val="Heading4"/>
        <w:ind w:left="1418" w:hanging="1418"/>
        <w:rPr/>
      </w:pPr>
      <w:bookmarkStart w:id="235" w:name="__RefHeading___Toc477859154"/>
      <w:bookmarkEnd w:id="235"/>
      <w:r>
        <w:rPr>
          <w:color w:val="000000"/>
        </w:rPr>
        <w:t>5.3.1.</w:t>
      </w:r>
      <w:r>
        <w:rPr>
          <w:rFonts w:eastAsia="MS Gothic;ＭＳ ゴシック"/>
          <w:color w:val="000000"/>
          <w:lang w:eastAsia="ja-JP"/>
        </w:rPr>
        <w:t>1</w:t>
      </w:r>
      <w:r>
        <w:rPr>
          <w:color w:val="000000"/>
        </w:rPr>
        <w:tab/>
        <w:t>Any Time Modification Request</w:t>
      </w:r>
    </w:p>
    <w:p>
      <w:pPr>
        <w:pStyle w:val="Heading5"/>
        <w:ind w:left="1701" w:hanging="1701"/>
        <w:rPr/>
      </w:pPr>
      <w:bookmarkStart w:id="236" w:name="__RefHeading___Toc477859155"/>
      <w:bookmarkEnd w:id="236"/>
      <w:r>
        <w:rPr/>
        <w:t>5.3.1.</w:t>
      </w:r>
      <w:r>
        <w:rPr>
          <w:rFonts w:eastAsia="MS Gothic;ＭＳ ゴシック"/>
          <w:lang w:eastAsia="ja-JP"/>
        </w:rPr>
        <w:t>1</w:t>
      </w:r>
      <w:r>
        <w:rPr/>
        <w:t>.1</w:t>
        <w:tab/>
        <w:t>Description</w:t>
      </w:r>
    </w:p>
    <w:p>
      <w:pPr>
        <w:pStyle w:val="Normal"/>
        <w:rPr>
          <w:rFonts w:eastAsia="Arial Unicode MS"/>
          <w:lang w:eastAsia="ja-JP"/>
        </w:rPr>
      </w:pPr>
      <w:r>
        <w:rPr>
          <w:color w:val="000000"/>
        </w:rPr>
        <w:t>This IF is used to modify information in the HSS at any time.</w:t>
      </w:r>
      <w:r>
        <w:rPr/>
        <w:t xml:space="preserve"> </w:t>
      </w:r>
      <w:r>
        <w:rPr>
          <w:rFonts w:eastAsia="Arial Unicode MS"/>
          <w:lang w:eastAsia="ja-JP"/>
        </w:rPr>
        <w:t xml:space="preserve">The IF from the gsmSCF to the HLR </w:t>
      </w:r>
      <w:r>
        <w:rPr/>
        <w:t>is specified in 3GPP TS 23.078 Rel</w:t>
        <w:noBreakHyphen/>
        <w:t>99 [</w:t>
      </w:r>
      <w:r>
        <w:rPr>
          <w:rFonts w:eastAsia="MS Gothic;ＭＳ ゴシック"/>
          <w:lang w:val="en-US" w:eastAsia="en-US"/>
        </w:rPr>
        <w:t>4</w:t>
      </w:r>
      <w:r>
        <w:rPr/>
        <w:t xml:space="preserve">]. </w:t>
      </w:r>
      <w:r>
        <w:rPr>
          <w:rFonts w:eastAsia="Arial Unicode MS"/>
          <w:lang w:eastAsia="ja-JP"/>
        </w:rPr>
        <w:t>The IF is also applied to the interface between the gsmSCF to the HSS.</w:t>
      </w:r>
    </w:p>
    <w:p>
      <w:pPr>
        <w:pStyle w:val="Heading4"/>
        <w:ind w:left="1418" w:hanging="1418"/>
        <w:rPr/>
      </w:pPr>
      <w:bookmarkStart w:id="237" w:name="__RefHeading___Toc477859156"/>
      <w:bookmarkEnd w:id="237"/>
      <w:r>
        <w:rPr/>
        <w:t>5.3.1.2</w:t>
        <w:tab/>
        <w:t>Any Time Subscription Interrogation Request</w:t>
      </w:r>
    </w:p>
    <w:p>
      <w:pPr>
        <w:pStyle w:val="Heading5"/>
        <w:ind w:left="1701" w:hanging="1701"/>
        <w:rPr/>
      </w:pPr>
      <w:bookmarkStart w:id="238" w:name="__RefHeading___Toc477859157"/>
      <w:bookmarkEnd w:id="238"/>
      <w:r>
        <w:rPr/>
        <w:t>5.3.1.2.1</w:t>
        <w:tab/>
        <w:t>Description</w:t>
      </w:r>
    </w:p>
    <w:p>
      <w:pPr>
        <w:pStyle w:val="Normal"/>
        <w:rPr/>
      </w:pPr>
      <w:r>
        <w:rPr>
          <w:color w:val="000000"/>
        </w:rPr>
        <w:t>This IF is used to request subscription information from the HSS at any time.</w:t>
      </w:r>
      <w:r>
        <w:rPr>
          <w:rFonts w:eastAsia="Arial Unicode MS"/>
          <w:color w:val="000000"/>
          <w:lang w:eastAsia="ja-JP"/>
        </w:rPr>
        <w:t xml:space="preserve"> </w:t>
      </w:r>
      <w:r>
        <w:rPr>
          <w:rFonts w:eastAsia="Arial Unicode MS"/>
          <w:lang w:eastAsia="ja-JP"/>
        </w:rPr>
        <w:t xml:space="preserve">The IF from the gsmSCF to the HLR </w:t>
      </w:r>
      <w:r>
        <w:rPr/>
        <w:t>is specified in 3GPP TS 23.078 Rel</w:t>
        <w:noBreakHyphen/>
        <w:t>99 [</w:t>
      </w:r>
      <w:r>
        <w:rPr>
          <w:rFonts w:eastAsia="MS Gothic;ＭＳ ゴシック"/>
          <w:lang w:val="en-US" w:eastAsia="en-US"/>
        </w:rPr>
        <w:t>4</w:t>
      </w:r>
      <w:r>
        <w:rPr/>
        <w:t>].</w:t>
      </w:r>
      <w:r>
        <w:rPr>
          <w:rFonts w:eastAsia="Arial Unicode MS"/>
          <w:lang w:eastAsia="ja-JP"/>
        </w:rPr>
        <w:t xml:space="preserve"> The IF is also applied to the interface between the gsmSCF to the HSS.</w:t>
      </w:r>
    </w:p>
    <w:p>
      <w:pPr>
        <w:pStyle w:val="Heading5"/>
        <w:tabs>
          <w:tab w:val="clear" w:pos="284"/>
          <w:tab w:val="left" w:pos="1710" w:leader="none"/>
        </w:tabs>
        <w:ind w:left="1710" w:hanging="1710"/>
        <w:rPr/>
      </w:pPr>
      <w:bookmarkStart w:id="239" w:name="__RefHeading___Toc477859158"/>
      <w:bookmarkEnd w:id="239"/>
      <w:r>
        <w:rPr/>
        <w:t>5.3.1.2.2</w:t>
        <w:tab/>
        <w:t>Information Elements</w:t>
      </w:r>
    </w:p>
    <w:p>
      <w:pPr>
        <w:pStyle w:val="Normal"/>
        <w:rPr/>
      </w:pPr>
      <w:r>
        <w:rPr>
          <w:rFonts w:eastAsia="MS Gothic;ＭＳ ゴシック"/>
          <w:lang w:eastAsia="ja-JP"/>
        </w:rPr>
        <w:t xml:space="preserve">Any Time Subscription Interrogation Request </w:t>
      </w:r>
      <w:r>
        <w:rPr>
          <w:rFonts w:eastAsia="MS Gothic;ＭＳ ゴシック"/>
          <w:lang w:eastAsia="ja-JP"/>
        </w:rPr>
        <w:t>is specified in 3GPP TS 23.078 Rel</w:t>
        <w:noBreakHyphen/>
        <w:t>99 [</w:t>
      </w:r>
      <w:r>
        <w:rPr>
          <w:rFonts w:eastAsia="MS Gothic;ＭＳ ゴシック"/>
          <w:lang w:val="en-US" w:eastAsia="en-US"/>
        </w:rPr>
        <w:t>4</w:t>
      </w:r>
      <w:r>
        <w:rPr>
          <w:rFonts w:eastAsia="MS Gothic;ＭＳ ゴシック"/>
          <w:lang w:eastAsia="ja-JP"/>
        </w:rPr>
        <w:t>].</w:t>
      </w:r>
      <w:r>
        <w:rPr>
          <w:rFonts w:eastAsia="MS Gothic;ＭＳ ゴシック"/>
          <w:lang w:eastAsia="ja-JP"/>
        </w:rPr>
        <w:t xml:space="preserve"> Additionally </w:t>
      </w:r>
      <w:r>
        <w:rPr>
          <w:rFonts w:eastAsia="MS Gothic;ＭＳ ゴシック"/>
          <w:lang w:eastAsia="ja-JP"/>
        </w:rPr>
        <w:t xml:space="preserve">the following </w:t>
      </w:r>
      <w:r>
        <w:rPr>
          <w:rFonts w:eastAsia="MS Gothic;ＭＳ ゴシック"/>
          <w:lang w:eastAsia="ja-JP"/>
        </w:rPr>
        <w:t>IMS</w:t>
      </w:r>
      <w:r>
        <w:rPr>
          <w:rFonts w:eastAsia="MS Gothic;ＭＳ ゴシック"/>
          <w:lang w:eastAsia="ja-JP"/>
        </w:rPr>
        <w:t xml:space="preserve"> specific information elements</w:t>
      </w:r>
      <w:r>
        <w:rPr>
          <w:rFonts w:eastAsia="MS Gothic;ＭＳ ゴシック"/>
          <w:lang w:eastAsia="ja-JP"/>
        </w:rPr>
        <w:t xml:space="preserve"> are required:</w:t>
      </w:r>
    </w:p>
    <w:tbl>
      <w:tblPr>
        <w:tblW w:w="9697" w:type="dxa"/>
        <w:jc w:val="left"/>
        <w:tblInd w:w="-35" w:type="dxa"/>
        <w:tblLayout w:type="fixed"/>
        <w:tblCellMar>
          <w:top w:w="0" w:type="dxa"/>
          <w:left w:w="28" w:type="dxa"/>
          <w:bottom w:w="0" w:type="dxa"/>
          <w:right w:w="28" w:type="dxa"/>
        </w:tblCellMar>
      </w:tblPr>
      <w:tblGrid>
        <w:gridCol w:w="2665"/>
        <w:gridCol w:w="707"/>
        <w:gridCol w:w="6325"/>
      </w:tblGrid>
      <w:tr>
        <w:trPr>
          <w:tblHeader w:val="true"/>
        </w:trPr>
        <w:tc>
          <w:tcPr>
            <w:tcW w:w="266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707" w:type="dxa"/>
            <w:tcBorders>
              <w:top w:val="single" w:sz="6" w:space="0" w:color="000000"/>
              <w:left w:val="single" w:sz="6" w:space="0" w:color="000000"/>
              <w:bottom w:val="single" w:sz="6" w:space="0" w:color="000000"/>
              <w:right w:val="single" w:sz="6" w:space="0" w:color="000000"/>
            </w:tcBorders>
          </w:tcPr>
          <w:p>
            <w:pPr>
              <w:pStyle w:val="TAH"/>
              <w:rPr>
                <w:rFonts w:eastAsia="MS Gothic;ＭＳ ゴシック"/>
                <w:lang w:eastAsia="ja-JP"/>
              </w:rPr>
            </w:pPr>
            <w:r>
              <w:rPr>
                <w:rFonts w:eastAsia="MS Gothic;ＭＳ ゴシック"/>
                <w:lang w:eastAsia="ja-JP"/>
              </w:rPr>
              <w:t>Status</w:t>
            </w:r>
          </w:p>
        </w:tc>
        <w:tc>
          <w:tcPr>
            <w:tcW w:w="6325"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65" w:type="dxa"/>
            <w:tcBorders>
              <w:top w:val="single" w:sz="6" w:space="0" w:color="000000"/>
              <w:left w:val="single" w:sz="6" w:space="0" w:color="000000"/>
              <w:bottom w:val="single" w:sz="6" w:space="0" w:color="000000"/>
              <w:right w:val="single" w:sz="6" w:space="0" w:color="000000"/>
            </w:tcBorders>
          </w:tcPr>
          <w:p>
            <w:pPr>
              <w:pStyle w:val="TAL"/>
              <w:rPr/>
            </w:pPr>
            <w:r>
              <w:rPr/>
              <w:t>Requested Info</w:t>
            </w:r>
          </w:p>
        </w:tc>
        <w:tc>
          <w:tcPr>
            <w:tcW w:w="70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6325" w:type="dxa"/>
            <w:tcBorders>
              <w:top w:val="single" w:sz="6" w:space="0" w:color="000000"/>
              <w:left w:val="single" w:sz="6" w:space="0" w:color="000000"/>
              <w:bottom w:val="single" w:sz="6" w:space="0" w:color="000000"/>
              <w:right w:val="single" w:sz="6" w:space="0" w:color="000000"/>
            </w:tcBorders>
          </w:tcPr>
          <w:p>
            <w:pPr>
              <w:pStyle w:val="TAL"/>
              <w:ind w:left="314" w:hanging="314"/>
              <w:rPr>
                <w:rFonts w:eastAsia="Arial Unicode MS"/>
                <w:lang w:eastAsia="ja-JP"/>
              </w:rPr>
            </w:pPr>
            <w:r>
              <w:rPr/>
              <w:t xml:space="preserve">This IE </w:t>
            </w:r>
            <w:r>
              <w:rPr>
                <w:rFonts w:eastAsia="MS Gothic;ＭＳ ゴシック"/>
                <w:lang w:eastAsia="ja-JP"/>
              </w:rPr>
              <w:t>may indicate</w:t>
            </w:r>
            <w:r>
              <w:rPr>
                <w:rFonts w:eastAsia="MS Mincho;MS Mincho"/>
                <w:lang w:eastAsia="ja-JP"/>
              </w:rPr>
              <w:t xml:space="preserve"> </w:t>
            </w:r>
            <w:r>
              <w:rPr/>
              <w:t>supported CAMEL phases</w:t>
            </w:r>
            <w:r>
              <w:rPr>
                <w:rFonts w:eastAsia="MS Mincho;MS Mincho"/>
                <w:lang w:eastAsia="ja-JP"/>
              </w:rPr>
              <w:t xml:space="preserve"> in HSS</w:t>
            </w:r>
            <w:r>
              <w:rPr>
                <w:rFonts w:eastAsia="Arial Unicode MS"/>
                <w:lang w:eastAsia="ja-JP"/>
              </w:rPr>
              <w:t>.</w:t>
            </w:r>
          </w:p>
        </w:tc>
      </w:tr>
    </w:tbl>
    <w:p>
      <w:pPr>
        <w:pStyle w:val="Normal"/>
        <w:rPr/>
      </w:pPr>
      <w:r>
        <w:rPr/>
      </w:r>
    </w:p>
    <w:tbl>
      <w:tblPr>
        <w:tblW w:w="9697" w:type="dxa"/>
        <w:jc w:val="left"/>
        <w:tblInd w:w="-35" w:type="dxa"/>
        <w:tblLayout w:type="fixed"/>
        <w:tblCellMar>
          <w:top w:w="0" w:type="dxa"/>
          <w:left w:w="28" w:type="dxa"/>
          <w:bottom w:w="0" w:type="dxa"/>
          <w:right w:w="28" w:type="dxa"/>
        </w:tblCellMar>
      </w:tblPr>
      <w:tblGrid>
        <w:gridCol w:w="2665"/>
        <w:gridCol w:w="707"/>
        <w:gridCol w:w="6325"/>
      </w:tblGrid>
      <w:tr>
        <w:trPr/>
        <w:tc>
          <w:tcPr>
            <w:tcW w:w="2665" w:type="dxa"/>
            <w:tcBorders>
              <w:top w:val="single" w:sz="6" w:space="0" w:color="000000"/>
              <w:left w:val="single" w:sz="6" w:space="0" w:color="000000"/>
              <w:bottom w:val="single" w:sz="6" w:space="0" w:color="000000"/>
              <w:right w:val="single" w:sz="6" w:space="0" w:color="000000"/>
            </w:tcBorders>
          </w:tcPr>
          <w:p>
            <w:pPr>
              <w:pStyle w:val="TAL"/>
              <w:rPr>
                <w:rFonts w:eastAsia="MS Gothic;ＭＳ ゴシック"/>
                <w:lang w:eastAsia="ja-JP"/>
              </w:rPr>
            </w:pPr>
            <w:r>
              <w:rPr>
                <w:rFonts w:eastAsia="MS Gothic;ＭＳ ゴシック"/>
                <w:lang w:eastAsia="ja-JP"/>
              </w:rPr>
              <w:t xml:space="preserve">Additional </w:t>
            </w:r>
            <w:r>
              <w:rPr/>
              <w:t xml:space="preserve">CAMEL </w:t>
            </w:r>
            <w:r>
              <w:rPr>
                <w:rFonts w:eastAsia="MS Gothic;ＭＳ ゴシック"/>
                <w:lang w:eastAsia="ja-JP"/>
              </w:rPr>
              <w:t>S</w:t>
            </w:r>
            <w:r>
              <w:rPr/>
              <w:t xml:space="preserve">ubscription </w:t>
            </w:r>
            <w:r>
              <w:rPr>
                <w:rFonts w:eastAsia="MS Gothic;ＭＳ ゴシック"/>
                <w:lang w:eastAsia="ja-JP"/>
              </w:rPr>
              <w:t>I</w:t>
            </w:r>
            <w:r>
              <w:rPr/>
              <w:t>nfo</w:t>
            </w:r>
          </w:p>
        </w:tc>
        <w:tc>
          <w:tcPr>
            <w:tcW w:w="707" w:type="dxa"/>
            <w:tcBorders>
              <w:top w:val="single" w:sz="6" w:space="0" w:color="000000"/>
              <w:left w:val="single" w:sz="6" w:space="0" w:color="000000"/>
              <w:bottom w:val="single" w:sz="6" w:space="0" w:color="000000"/>
              <w:right w:val="single" w:sz="6" w:space="0" w:color="000000"/>
            </w:tcBorders>
          </w:tcPr>
          <w:p>
            <w:pPr>
              <w:pStyle w:val="TAC"/>
              <w:rPr>
                <w:rFonts w:eastAsia="MS Mincho;MS Mincho"/>
                <w:lang w:eastAsia="ja-JP"/>
              </w:rPr>
            </w:pPr>
            <w:r>
              <w:rPr>
                <w:rFonts w:eastAsia="MS Mincho;MS Mincho"/>
                <w:lang w:eastAsia="ja-JP"/>
              </w:rPr>
              <w:t>S,E</w:t>
            </w:r>
          </w:p>
        </w:tc>
        <w:tc>
          <w:tcPr>
            <w:tcW w:w="6325" w:type="dxa"/>
            <w:tcBorders>
              <w:top w:val="single" w:sz="6" w:space="0" w:color="000000"/>
              <w:left w:val="single" w:sz="6" w:space="0" w:color="000000"/>
              <w:bottom w:val="single" w:sz="6" w:space="0" w:color="000000"/>
              <w:right w:val="single" w:sz="6" w:space="0" w:color="000000"/>
            </w:tcBorders>
          </w:tcPr>
          <w:p>
            <w:pPr>
              <w:pStyle w:val="TAL"/>
              <w:rPr/>
            </w:pPr>
            <w:r>
              <w:rPr/>
              <w:t xml:space="preserve">This IE </w:t>
            </w:r>
            <w:r>
              <w:rPr>
                <w:rFonts w:eastAsia="MS Gothic;ＭＳ ゴシック"/>
                <w:lang w:eastAsia="ja-JP"/>
              </w:rPr>
              <w:t>may be</w:t>
            </w:r>
            <w:r>
              <w:rPr/>
              <w:t xml:space="preserve"> one of the following</w:t>
            </w:r>
            <w:r>
              <w:rPr>
                <w:rFonts w:eastAsia="MS Mincho;MS Mincho"/>
                <w:lang w:eastAsia="ja-JP"/>
              </w:rPr>
              <w:t xml:space="preserve"> elements:</w:t>
            </w:r>
          </w:p>
          <w:p>
            <w:pPr>
              <w:pStyle w:val="TAL"/>
              <w:rPr>
                <w:lang w:val="de-DE"/>
              </w:rPr>
            </w:pPr>
            <w:r>
              <w:rPr>
                <w:rFonts w:eastAsia="MS Gothic;ＭＳ ゴシック"/>
                <w:lang w:val="de-DE" w:eastAsia="ja-JP"/>
              </w:rPr>
              <w:t>O</w:t>
            </w:r>
            <w:r>
              <w:rPr>
                <w:rFonts w:eastAsia="MS Gothic;ＭＳ ゴシック"/>
                <w:lang w:val="de-DE" w:eastAsia="ja-JP"/>
              </w:rPr>
              <w:noBreakHyphen/>
            </w:r>
            <w:r>
              <w:rPr>
                <w:rFonts w:eastAsia="MS Gothic;ＭＳ ゴシック"/>
                <w:lang w:val="de-DE" w:eastAsia="ja-JP"/>
              </w:rPr>
              <w:t>IM</w:t>
            </w:r>
            <w:r>
              <w:rPr>
                <w:rFonts w:eastAsia="MS Gothic;ＭＳ ゴシック"/>
                <w:lang w:val="de-DE" w:eastAsia="ja-JP"/>
              </w:rPr>
              <w:noBreakHyphen/>
            </w:r>
            <w:r>
              <w:rPr>
                <w:rFonts w:eastAsia="MS Gothic;ＭＳ ゴシック"/>
                <w:lang w:val="de-DE" w:eastAsia="ja-JP"/>
              </w:rPr>
              <w:t>CSI / VT</w:t>
            </w:r>
            <w:r>
              <w:rPr>
                <w:rFonts w:eastAsia="MS Gothic;ＭＳ ゴシック"/>
                <w:lang w:val="de-DE" w:eastAsia="ja-JP"/>
              </w:rPr>
              <w:noBreakHyphen/>
            </w:r>
            <w:r>
              <w:rPr>
                <w:rFonts w:eastAsia="MS Gothic;ＭＳ ゴシック"/>
                <w:lang w:val="de-DE" w:eastAsia="ja-JP"/>
              </w:rPr>
              <w:t>IM</w:t>
            </w:r>
            <w:r>
              <w:rPr>
                <w:rFonts w:eastAsia="MS Gothic;ＭＳ ゴシック"/>
                <w:lang w:val="de-DE" w:eastAsia="ja-JP"/>
              </w:rPr>
              <w:noBreakHyphen/>
            </w:r>
            <w:r>
              <w:rPr>
                <w:rFonts w:eastAsia="MS Gothic;ＭＳ ゴシック"/>
                <w:lang w:val="de-DE" w:eastAsia="ja-JP"/>
              </w:rPr>
              <w:t>CSI / D</w:t>
            </w:r>
            <w:r>
              <w:rPr>
                <w:rFonts w:eastAsia="MS Gothic;ＭＳ ゴシック"/>
                <w:lang w:val="de-DE" w:eastAsia="ja-JP"/>
              </w:rPr>
              <w:noBreakHyphen/>
            </w:r>
            <w:r>
              <w:rPr>
                <w:rFonts w:eastAsia="MS Gothic;ＭＳ ゴシック"/>
                <w:lang w:val="de-DE" w:eastAsia="ja-JP"/>
              </w:rPr>
              <w:t>IM</w:t>
            </w:r>
            <w:r>
              <w:rPr>
                <w:rFonts w:eastAsia="MS Gothic;ＭＳ ゴシック"/>
                <w:lang w:val="de-DE" w:eastAsia="ja-JP"/>
              </w:rPr>
              <w:noBreakHyphen/>
            </w:r>
            <w:r>
              <w:rPr>
                <w:rFonts w:eastAsia="MS Gothic;ＭＳ ゴシック"/>
                <w:lang w:val="de-DE" w:eastAsia="ja-JP"/>
              </w:rPr>
              <w:t>CSI.</w:t>
            </w:r>
          </w:p>
        </w:tc>
      </w:tr>
    </w:tbl>
    <w:p>
      <w:pPr>
        <w:pStyle w:val="Normal"/>
        <w:rPr>
          <w:lang w:val="de-DE"/>
        </w:rPr>
      </w:pPr>
      <w:r>
        <w:rPr>
          <w:lang w:val="de-DE"/>
        </w:rPr>
      </w:r>
    </w:p>
    <w:p>
      <w:pPr>
        <w:pStyle w:val="Heading4"/>
        <w:ind w:left="1418" w:hanging="1418"/>
        <w:rPr>
          <w:color w:val="000000"/>
        </w:rPr>
      </w:pPr>
      <w:bookmarkStart w:id="240" w:name="__RefHeading___Toc477859159"/>
      <w:bookmarkEnd w:id="240"/>
      <w:r>
        <w:rPr>
          <w:color w:val="000000"/>
        </w:rPr>
        <w:t>5.3.1.3</w:t>
        <w:tab/>
        <w:t>Notify Subscriber Data Change response</w:t>
      </w:r>
    </w:p>
    <w:p>
      <w:pPr>
        <w:pStyle w:val="Heading5"/>
        <w:ind w:left="1701" w:hanging="1701"/>
        <w:rPr>
          <w:color w:val="000000"/>
        </w:rPr>
      </w:pPr>
      <w:bookmarkStart w:id="241" w:name="__RefHeading___Toc477859160"/>
      <w:bookmarkEnd w:id="241"/>
      <w:r>
        <w:rPr>
          <w:color w:val="000000"/>
        </w:rPr>
        <w:t>5.3.1.3.1</w:t>
        <w:tab/>
        <w:t>Description</w:t>
      </w:r>
    </w:p>
    <w:p>
      <w:pPr>
        <w:pStyle w:val="Normal"/>
        <w:rPr>
          <w:rFonts w:eastAsia="MS Gothic;ＭＳ ゴシック"/>
          <w:color w:val="000000"/>
          <w:lang w:eastAsia="ja-JP"/>
        </w:rPr>
      </w:pPr>
      <w:r>
        <w:rPr>
          <w:color w:val="000000"/>
        </w:rPr>
        <w:t>This IF is used by the gsmSCF to respond to the HSS of the change of subscriber data notify.</w:t>
      </w:r>
      <w:r>
        <w:rPr>
          <w:rFonts w:eastAsia="MS Gothic;ＭＳ ゴシック"/>
          <w:color w:val="000000"/>
          <w:lang w:eastAsia="ja-JP"/>
        </w:rPr>
        <w:t xml:space="preserve"> </w:t>
      </w:r>
      <w:r>
        <w:rPr>
          <w:rFonts w:eastAsia="Arial Unicode MS"/>
          <w:lang w:eastAsia="ja-JP"/>
        </w:rPr>
        <w:t xml:space="preserve">The IF from the gsmSCF to the HLR </w:t>
      </w:r>
      <w:r>
        <w:rPr/>
        <w:t>is specified in 3GPP TS 23.078 Rel</w:t>
        <w:noBreakHyphen/>
        <w:t>99 [</w:t>
      </w:r>
      <w:r>
        <w:rPr>
          <w:rFonts w:eastAsia="MS Gothic;ＭＳ ゴシック"/>
          <w:lang w:val="en-US" w:eastAsia="en-US"/>
        </w:rPr>
        <w:t>4</w:t>
      </w:r>
      <w:r>
        <w:rPr/>
        <w:t xml:space="preserve">]. </w:t>
      </w:r>
      <w:r>
        <w:rPr>
          <w:rFonts w:eastAsia="Arial Unicode MS"/>
          <w:lang w:eastAsia="ja-JP"/>
        </w:rPr>
        <w:t>The IF is also applied to the interface between the gsmSCF to the HSS.</w:t>
      </w:r>
    </w:p>
    <w:p>
      <w:pPr>
        <w:pStyle w:val="Heading3"/>
        <w:rPr/>
      </w:pPr>
      <w:bookmarkStart w:id="242" w:name="__RefHeading___Toc477859161"/>
      <w:bookmarkEnd w:id="242"/>
      <w:r>
        <w:rPr/>
        <w:t>5.3.2</w:t>
        <w:tab/>
        <w:t>HSS to gsmSCF information flows</w:t>
      </w:r>
    </w:p>
    <w:p>
      <w:pPr>
        <w:pStyle w:val="Heading4"/>
        <w:ind w:left="1418" w:hanging="1418"/>
        <w:rPr>
          <w:color w:val="000000"/>
        </w:rPr>
      </w:pPr>
      <w:bookmarkStart w:id="243" w:name="__RefHeading___Toc477859162"/>
      <w:bookmarkEnd w:id="243"/>
      <w:r>
        <w:rPr>
          <w:color w:val="000000"/>
        </w:rPr>
        <w:t>5.3.2.1</w:t>
        <w:tab/>
        <w:t>Any Time Modification ack</w:t>
      </w:r>
    </w:p>
    <w:p>
      <w:pPr>
        <w:pStyle w:val="Heading5"/>
        <w:ind w:left="0" w:hanging="0"/>
        <w:rPr/>
      </w:pPr>
      <w:bookmarkStart w:id="244" w:name="__RefHeading___Toc477859163"/>
      <w:bookmarkEnd w:id="244"/>
      <w:r>
        <w:rPr>
          <w:color w:val="000000"/>
        </w:rPr>
        <w:t>5.3.2.</w:t>
      </w:r>
      <w:r>
        <w:rPr>
          <w:rFonts w:eastAsia="MS Gothic;ＭＳ ゴシック"/>
          <w:color w:val="000000"/>
          <w:lang w:eastAsia="ja-JP"/>
        </w:rPr>
        <w:t>1</w:t>
      </w:r>
      <w:r>
        <w:rPr>
          <w:color w:val="000000"/>
        </w:rPr>
        <w:t>.1</w:t>
        <w:tab/>
        <w:t>Description</w:t>
      </w:r>
    </w:p>
    <w:p>
      <w:pPr>
        <w:pStyle w:val="Normal"/>
        <w:rPr>
          <w:rFonts w:eastAsia="Arial Unicode MS"/>
          <w:color w:val="000000"/>
          <w:lang w:eastAsia="ja-JP"/>
        </w:rPr>
      </w:pPr>
      <w:r>
        <w:rPr>
          <w:color w:val="000000"/>
        </w:rPr>
        <w:t>This IF is used by the HSS to provide the modified information to the gsmSCF.</w:t>
      </w:r>
      <w:r>
        <w:rPr>
          <w:rFonts w:eastAsia="Arial Unicode MS"/>
          <w:color w:val="000000"/>
          <w:lang w:eastAsia="ja-JP"/>
        </w:rPr>
        <w:t xml:space="preserve"> </w:t>
      </w:r>
      <w:r>
        <w:rPr>
          <w:rFonts w:eastAsia="Arial Unicode MS"/>
          <w:lang w:eastAsia="ja-JP"/>
        </w:rPr>
        <w:t xml:space="preserve">The IF from the HLR to the gsmSCF </w:t>
      </w:r>
      <w:r>
        <w:rPr/>
        <w:t>is specified in 3GPP TS 23.078 Rel</w:t>
        <w:noBreakHyphen/>
        <w:t>99 [</w:t>
      </w:r>
      <w:r>
        <w:rPr>
          <w:rFonts w:eastAsia="MS Gothic;ＭＳ ゴシック"/>
          <w:lang w:val="en-US" w:eastAsia="en-US"/>
        </w:rPr>
        <w:t>4</w:t>
      </w:r>
      <w:r>
        <w:rPr/>
        <w:t xml:space="preserve">]. </w:t>
      </w:r>
      <w:r>
        <w:rPr>
          <w:rFonts w:eastAsia="Arial Unicode MS"/>
          <w:lang w:eastAsia="ja-JP"/>
        </w:rPr>
        <w:t>The IF is also applied to the interface between the gsmSCF to the HSS.</w:t>
      </w:r>
    </w:p>
    <w:p>
      <w:pPr>
        <w:pStyle w:val="Heading5"/>
        <w:ind w:left="0" w:hanging="0"/>
        <w:rPr>
          <w:rFonts w:eastAsia="MS Gothic;ＭＳ ゴシック"/>
          <w:color w:val="000000"/>
          <w:lang w:eastAsia="ja-JP"/>
        </w:rPr>
      </w:pPr>
      <w:bookmarkStart w:id="245" w:name="__RefHeading___Toc477859164"/>
      <w:bookmarkEnd w:id="245"/>
      <w:r>
        <w:rPr>
          <w:color w:val="000000"/>
        </w:rPr>
        <w:t>5.3.2.</w:t>
      </w:r>
      <w:r>
        <w:rPr>
          <w:rFonts w:eastAsia="MS Gothic;ＭＳ ゴシック"/>
          <w:color w:val="000000"/>
          <w:lang w:eastAsia="ja-JP"/>
        </w:rPr>
        <w:t>1</w:t>
      </w:r>
      <w:r>
        <w:rPr>
          <w:color w:val="000000"/>
        </w:rPr>
        <w:t>.2</w:t>
        <w:tab/>
        <w:t>Information Elements</w:t>
      </w:r>
    </w:p>
    <w:p>
      <w:pPr>
        <w:pStyle w:val="Normal"/>
        <w:rPr/>
      </w:pPr>
      <w:r>
        <w:rPr>
          <w:rFonts w:eastAsia="MS Gothic;ＭＳ ゴシック"/>
          <w:lang w:eastAsia="ja-JP"/>
        </w:rPr>
        <w:t xml:space="preserve">Any Time Modification ack </w:t>
      </w:r>
      <w:r>
        <w:rPr>
          <w:rFonts w:eastAsia="MS Gothic;ＭＳ ゴシック"/>
          <w:lang w:eastAsia="ja-JP"/>
        </w:rPr>
        <w:t>is specified in 3GPP TS 23.078 Rel</w:t>
        <w:noBreakHyphen/>
        <w:t>99 [</w:t>
      </w:r>
      <w:r>
        <w:rPr>
          <w:rFonts w:eastAsia="MS Gothic;ＭＳ ゴシック"/>
          <w:lang w:val="en-US" w:eastAsia="en-US"/>
        </w:rPr>
        <w:t>4</w:t>
      </w:r>
      <w:r>
        <w:rPr>
          <w:rFonts w:eastAsia="MS Gothic;ＭＳ ゴシック"/>
          <w:lang w:eastAsia="ja-JP"/>
        </w:rPr>
        <w:t>].</w:t>
      </w:r>
      <w:r>
        <w:rPr>
          <w:rFonts w:eastAsia="MS Gothic;ＭＳ ゴシック"/>
          <w:lang w:eastAsia="ja-JP"/>
        </w:rPr>
        <w:t xml:space="preserve"> Additionally </w:t>
      </w:r>
      <w:r>
        <w:rPr>
          <w:rFonts w:eastAsia="MS Gothic;ＭＳ ゴシック"/>
          <w:lang w:eastAsia="ja-JP"/>
        </w:rPr>
        <w:t xml:space="preserve">the following </w:t>
      </w:r>
      <w:r>
        <w:rPr>
          <w:rFonts w:eastAsia="MS Gothic;ＭＳ ゴシック"/>
          <w:lang w:eastAsia="ja-JP"/>
        </w:rPr>
        <w:t>IMS</w:t>
      </w:r>
      <w:r>
        <w:rPr>
          <w:rFonts w:eastAsia="MS Gothic;ＭＳ ゴシック"/>
          <w:lang w:eastAsia="ja-JP"/>
        </w:rPr>
        <w:t xml:space="preserve"> specific information elements</w:t>
      </w:r>
      <w:r>
        <w:rPr>
          <w:rFonts w:eastAsia="MS Gothic;ＭＳ ゴシック"/>
          <w:lang w:eastAsia="ja-JP"/>
        </w:rPr>
        <w:t xml:space="preserve"> are required:</w:t>
      </w:r>
    </w:p>
    <w:tbl>
      <w:tblPr>
        <w:tblW w:w="9667" w:type="dxa"/>
        <w:jc w:val="left"/>
        <w:tblInd w:w="-35" w:type="dxa"/>
        <w:tblLayout w:type="fixed"/>
        <w:tblCellMar>
          <w:top w:w="0" w:type="dxa"/>
          <w:left w:w="28" w:type="dxa"/>
          <w:bottom w:w="0" w:type="dxa"/>
          <w:right w:w="28" w:type="dxa"/>
        </w:tblCellMar>
      </w:tblPr>
      <w:tblGrid>
        <w:gridCol w:w="2665"/>
        <w:gridCol w:w="707"/>
        <w:gridCol w:w="6295"/>
      </w:tblGrid>
      <w:tr>
        <w:trPr>
          <w:tblHeader w:val="true"/>
        </w:trPr>
        <w:tc>
          <w:tcPr>
            <w:tcW w:w="266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707" w:type="dxa"/>
            <w:tcBorders>
              <w:top w:val="single" w:sz="6" w:space="0" w:color="000000"/>
              <w:left w:val="single" w:sz="6" w:space="0" w:color="000000"/>
              <w:bottom w:val="single" w:sz="6" w:space="0" w:color="000000"/>
              <w:right w:val="single" w:sz="6" w:space="0" w:color="000000"/>
            </w:tcBorders>
          </w:tcPr>
          <w:p>
            <w:pPr>
              <w:pStyle w:val="TAH"/>
              <w:rPr>
                <w:rFonts w:eastAsia="MS Gothic;ＭＳ ゴシック"/>
                <w:lang w:eastAsia="ja-JP"/>
              </w:rPr>
            </w:pPr>
            <w:r>
              <w:rPr>
                <w:rFonts w:eastAsia="MS Gothic;ＭＳ ゴシック"/>
                <w:lang w:eastAsia="ja-JP"/>
              </w:rPr>
              <w:t>Status</w:t>
            </w:r>
          </w:p>
        </w:tc>
        <w:tc>
          <w:tcPr>
            <w:tcW w:w="6295"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65" w:type="dxa"/>
            <w:tcBorders>
              <w:top w:val="single" w:sz="6" w:space="0" w:color="000000"/>
              <w:left w:val="single" w:sz="6" w:space="0" w:color="000000"/>
              <w:bottom w:val="single" w:sz="6" w:space="0" w:color="000000"/>
              <w:right w:val="single" w:sz="6" w:space="0" w:color="000000"/>
            </w:tcBorders>
          </w:tcPr>
          <w:p>
            <w:pPr>
              <w:pStyle w:val="TAL"/>
              <w:rPr/>
            </w:pPr>
            <w:r>
              <w:rPr>
                <w:rFonts w:eastAsia="MS Gothic;ＭＳ ゴシック"/>
                <w:lang w:eastAsia="ja-JP"/>
              </w:rPr>
              <w:t>O</w:t>
            </w:r>
            <w:r>
              <w:rPr>
                <w:rFonts w:eastAsia="MS Gothic;ＭＳ ゴシック"/>
                <w:lang w:eastAsia="ja-JP"/>
              </w:rPr>
              <w:noBreakHyphen/>
            </w:r>
            <w:r>
              <w:rPr>
                <w:rFonts w:eastAsia="MS Gothic;ＭＳ ゴシック"/>
                <w:lang w:eastAsia="ja-JP"/>
              </w:rPr>
              <w:t>IM</w:t>
            </w:r>
            <w:r>
              <w:rPr>
                <w:rFonts w:eastAsia="MS Gothic;ＭＳ ゴシック"/>
                <w:lang w:eastAsia="ja-JP"/>
              </w:rPr>
              <w:noBreakHyphen/>
            </w:r>
            <w:r>
              <w:rPr>
                <w:rFonts w:eastAsia="MS Gothic;ＭＳ ゴシック"/>
                <w:lang w:eastAsia="ja-JP"/>
              </w:rPr>
              <w:t>CSI</w:t>
            </w:r>
          </w:p>
        </w:tc>
        <w:tc>
          <w:tcPr>
            <w:tcW w:w="707" w:type="dxa"/>
            <w:tcBorders>
              <w:top w:val="single" w:sz="6" w:space="0" w:color="000000"/>
              <w:left w:val="single" w:sz="6" w:space="0" w:color="000000"/>
              <w:bottom w:val="single" w:sz="6" w:space="0" w:color="000000"/>
              <w:right w:val="single" w:sz="6" w:space="0" w:color="000000"/>
            </w:tcBorders>
          </w:tcPr>
          <w:p>
            <w:pPr>
              <w:pStyle w:val="TAC"/>
              <w:rPr>
                <w:rFonts w:eastAsia="MS Gothic;ＭＳ ゴシック"/>
                <w:lang w:eastAsia="ja-JP"/>
              </w:rPr>
            </w:pPr>
            <w:r>
              <w:rPr>
                <w:rFonts w:eastAsia="MS Gothic;ＭＳ ゴシック"/>
                <w:lang w:eastAsia="ja-JP"/>
              </w:rPr>
              <w:t>S</w:t>
            </w:r>
          </w:p>
        </w:tc>
        <w:tc>
          <w:tcPr>
            <w:tcW w:w="6295" w:type="dxa"/>
            <w:tcBorders>
              <w:top w:val="single" w:sz="6" w:space="0" w:color="000000"/>
              <w:left w:val="single" w:sz="6" w:space="0" w:color="000000"/>
              <w:bottom w:val="single" w:sz="6" w:space="0" w:color="000000"/>
              <w:right w:val="single" w:sz="6" w:space="0" w:color="000000"/>
            </w:tcBorders>
          </w:tcPr>
          <w:p>
            <w:pPr>
              <w:pStyle w:val="TAL"/>
              <w:rPr/>
            </w:pPr>
            <w:r>
              <w:rPr/>
              <w:t>See subclause</w:t>
            </w:r>
            <w:r>
              <w:rPr>
                <w:rFonts w:eastAsia="MS Gothic;ＭＳ ゴシック"/>
                <w:lang w:eastAsia="ja-JP"/>
              </w:rPr>
              <w:t> </w:t>
            </w:r>
            <w:r>
              <w:rPr/>
              <w:t>4.4.1.1</w:t>
            </w:r>
            <w:r>
              <w:rPr>
                <w:rFonts w:eastAsia="MS Gothic;ＭＳ ゴシック"/>
                <w:lang w:eastAsia="ja-JP"/>
              </w:rPr>
              <w:t>.</w:t>
            </w:r>
            <w:r>
              <w:rPr/>
              <w:t xml:space="preserve"> It shall be present if it was modified.</w:t>
            </w:r>
          </w:p>
        </w:tc>
      </w:tr>
      <w:tr>
        <w:trPr>
          <w:trHeight w:val="216" w:hRule="atLeast"/>
        </w:trPr>
        <w:tc>
          <w:tcPr>
            <w:tcW w:w="2665" w:type="dxa"/>
            <w:tcBorders>
              <w:top w:val="single" w:sz="6" w:space="0" w:color="000000"/>
              <w:left w:val="single" w:sz="6" w:space="0" w:color="000000"/>
              <w:bottom w:val="single" w:sz="6" w:space="0" w:color="000000"/>
              <w:right w:val="single" w:sz="6" w:space="0" w:color="000000"/>
            </w:tcBorders>
          </w:tcPr>
          <w:p>
            <w:pPr>
              <w:pStyle w:val="TAL"/>
              <w:rPr/>
            </w:pPr>
            <w:r>
              <w:rPr>
                <w:rFonts w:eastAsia="MS Gothic;ＭＳ ゴシック"/>
                <w:lang w:eastAsia="ja-JP"/>
              </w:rPr>
              <w:t>VT</w:t>
            </w:r>
            <w:r>
              <w:rPr>
                <w:rFonts w:eastAsia="MS Gothic;ＭＳ ゴシック"/>
                <w:lang w:eastAsia="ja-JP"/>
              </w:rPr>
              <w:noBreakHyphen/>
            </w:r>
            <w:r>
              <w:rPr>
                <w:rFonts w:eastAsia="MS Gothic;ＭＳ ゴシック"/>
                <w:lang w:eastAsia="ja-JP"/>
              </w:rPr>
              <w:t>IM</w:t>
            </w:r>
            <w:r>
              <w:rPr>
                <w:rFonts w:eastAsia="MS Gothic;ＭＳ ゴシック"/>
                <w:lang w:eastAsia="ja-JP"/>
              </w:rPr>
              <w:noBreakHyphen/>
            </w:r>
            <w:r>
              <w:rPr>
                <w:rFonts w:eastAsia="MS Gothic;ＭＳ ゴシック"/>
                <w:lang w:eastAsia="ja-JP"/>
              </w:rPr>
              <w:t>CSI</w:t>
            </w:r>
          </w:p>
        </w:tc>
        <w:tc>
          <w:tcPr>
            <w:tcW w:w="707" w:type="dxa"/>
            <w:tcBorders>
              <w:top w:val="single" w:sz="6" w:space="0" w:color="000000"/>
              <w:left w:val="single" w:sz="6" w:space="0" w:color="000000"/>
              <w:bottom w:val="single" w:sz="6" w:space="0" w:color="000000"/>
              <w:right w:val="single" w:sz="6" w:space="0" w:color="000000"/>
            </w:tcBorders>
          </w:tcPr>
          <w:p>
            <w:pPr>
              <w:pStyle w:val="TAC"/>
              <w:rPr>
                <w:rFonts w:eastAsia="MS Gothic;ＭＳ ゴシック"/>
                <w:lang w:eastAsia="ja-JP"/>
              </w:rPr>
            </w:pPr>
            <w:r>
              <w:rPr>
                <w:rFonts w:eastAsia="MS Gothic;ＭＳ ゴシック"/>
                <w:lang w:eastAsia="ja-JP"/>
              </w:rPr>
              <w:t>S</w:t>
            </w:r>
          </w:p>
        </w:tc>
        <w:tc>
          <w:tcPr>
            <w:tcW w:w="6295" w:type="dxa"/>
            <w:tcBorders>
              <w:top w:val="single" w:sz="6" w:space="0" w:color="000000"/>
              <w:left w:val="single" w:sz="6" w:space="0" w:color="000000"/>
              <w:bottom w:val="single" w:sz="6" w:space="0" w:color="000000"/>
              <w:right w:val="single" w:sz="6" w:space="0" w:color="000000"/>
            </w:tcBorders>
          </w:tcPr>
          <w:p>
            <w:pPr>
              <w:pStyle w:val="TAL"/>
              <w:rPr/>
            </w:pPr>
            <w:r>
              <w:rPr/>
              <w:t>See subclause</w:t>
            </w:r>
            <w:r>
              <w:rPr>
                <w:rFonts w:eastAsia="MS Gothic;ＭＳ ゴシック"/>
                <w:lang w:eastAsia="ja-JP"/>
              </w:rPr>
              <w:t> </w:t>
            </w:r>
            <w:r>
              <w:rPr/>
              <w:t>4.4.1.3</w:t>
            </w:r>
            <w:r>
              <w:rPr>
                <w:rFonts w:eastAsia="MS Gothic;ＭＳ ゴシック"/>
                <w:lang w:eastAsia="ja-JP"/>
              </w:rPr>
              <w:t>.</w:t>
            </w:r>
            <w:r>
              <w:rPr/>
              <w:t xml:space="preserve"> It shall be present if it was modified.</w:t>
            </w:r>
          </w:p>
        </w:tc>
      </w:tr>
      <w:tr>
        <w:trPr/>
        <w:tc>
          <w:tcPr>
            <w:tcW w:w="2665" w:type="dxa"/>
            <w:tcBorders>
              <w:top w:val="single" w:sz="6" w:space="0" w:color="000000"/>
              <w:left w:val="single" w:sz="6" w:space="0" w:color="000000"/>
              <w:bottom w:val="single" w:sz="6" w:space="0" w:color="000000"/>
              <w:right w:val="single" w:sz="6" w:space="0" w:color="000000"/>
            </w:tcBorders>
          </w:tcPr>
          <w:p>
            <w:pPr>
              <w:pStyle w:val="TAL"/>
              <w:rPr/>
            </w:pPr>
            <w:r>
              <w:rPr>
                <w:rFonts w:eastAsia="MS Gothic;ＭＳ ゴシック"/>
                <w:lang w:eastAsia="ja-JP"/>
              </w:rPr>
              <w:t>D</w:t>
            </w:r>
            <w:r>
              <w:rPr>
                <w:rFonts w:eastAsia="MS Gothic;ＭＳ ゴシック"/>
                <w:lang w:eastAsia="ja-JP"/>
              </w:rPr>
              <w:noBreakHyphen/>
            </w:r>
            <w:r>
              <w:rPr>
                <w:rFonts w:eastAsia="MS Gothic;ＭＳ ゴシック"/>
                <w:lang w:eastAsia="ja-JP"/>
              </w:rPr>
              <w:t>IM</w:t>
            </w:r>
            <w:r>
              <w:rPr>
                <w:rFonts w:eastAsia="MS Gothic;ＭＳ ゴシック"/>
                <w:lang w:eastAsia="ja-JP"/>
              </w:rPr>
              <w:noBreakHyphen/>
            </w:r>
            <w:r>
              <w:rPr>
                <w:rFonts w:eastAsia="MS Gothic;ＭＳ ゴシック"/>
                <w:lang w:eastAsia="ja-JP"/>
              </w:rPr>
              <w:t>CSI</w:t>
            </w:r>
          </w:p>
        </w:tc>
        <w:tc>
          <w:tcPr>
            <w:tcW w:w="707" w:type="dxa"/>
            <w:tcBorders>
              <w:top w:val="single" w:sz="6" w:space="0" w:color="000000"/>
              <w:left w:val="single" w:sz="6" w:space="0" w:color="000000"/>
              <w:bottom w:val="single" w:sz="6" w:space="0" w:color="000000"/>
              <w:right w:val="single" w:sz="6" w:space="0" w:color="000000"/>
            </w:tcBorders>
          </w:tcPr>
          <w:p>
            <w:pPr>
              <w:pStyle w:val="TAC"/>
              <w:rPr>
                <w:rFonts w:eastAsia="MS Gothic;ＭＳ ゴシック"/>
                <w:lang w:eastAsia="ja-JP"/>
              </w:rPr>
            </w:pPr>
            <w:r>
              <w:rPr>
                <w:rFonts w:eastAsia="MS Gothic;ＭＳ ゴシック"/>
                <w:lang w:eastAsia="ja-JP"/>
              </w:rPr>
              <w:t>S</w:t>
            </w:r>
          </w:p>
        </w:tc>
        <w:tc>
          <w:tcPr>
            <w:tcW w:w="6295" w:type="dxa"/>
            <w:tcBorders>
              <w:top w:val="single" w:sz="6" w:space="0" w:color="000000"/>
              <w:left w:val="single" w:sz="6" w:space="0" w:color="000000"/>
              <w:bottom w:val="single" w:sz="6" w:space="0" w:color="000000"/>
              <w:right w:val="single" w:sz="6" w:space="0" w:color="000000"/>
            </w:tcBorders>
          </w:tcPr>
          <w:p>
            <w:pPr>
              <w:pStyle w:val="TAL"/>
              <w:rPr/>
            </w:pPr>
            <w:r>
              <w:rPr/>
              <w:t>See subclause</w:t>
            </w:r>
            <w:r>
              <w:rPr>
                <w:rFonts w:eastAsia="MS Gothic;ＭＳ ゴシック"/>
                <w:lang w:eastAsia="ja-JP"/>
              </w:rPr>
              <w:t> </w:t>
            </w:r>
            <w:r>
              <w:rPr/>
              <w:t>4.4.1.2</w:t>
            </w:r>
            <w:r>
              <w:rPr>
                <w:rFonts w:eastAsia="MS Gothic;ＭＳ ゴシック"/>
                <w:lang w:eastAsia="ja-JP"/>
              </w:rPr>
              <w:t>.</w:t>
            </w:r>
            <w:r>
              <w:rPr/>
              <w:t xml:space="preserve"> It shall be present if it was modified.</w:t>
            </w:r>
          </w:p>
        </w:tc>
      </w:tr>
    </w:tbl>
    <w:p>
      <w:pPr>
        <w:pStyle w:val="Normal"/>
        <w:rPr/>
      </w:pPr>
      <w:r>
        <w:rPr/>
      </w:r>
    </w:p>
    <w:p>
      <w:pPr>
        <w:pStyle w:val="Heading4"/>
        <w:ind w:left="1418" w:hanging="1418"/>
        <w:rPr/>
      </w:pPr>
      <w:bookmarkStart w:id="246" w:name="__RefHeading___Toc477859165"/>
      <w:bookmarkEnd w:id="246"/>
      <w:r>
        <w:rPr/>
        <w:t>5.3.2.2</w:t>
        <w:tab/>
        <w:t>Any Time Subscription Interrogation ack</w:t>
      </w:r>
    </w:p>
    <w:p>
      <w:pPr>
        <w:pStyle w:val="Heading5"/>
        <w:ind w:left="1701" w:hanging="1701"/>
        <w:rPr/>
      </w:pPr>
      <w:bookmarkStart w:id="247" w:name="__RefHeading___Toc477859166"/>
      <w:bookmarkEnd w:id="247"/>
      <w:r>
        <w:rPr/>
        <w:t>5.3.2.2.1</w:t>
        <w:tab/>
        <w:t>Description</w:t>
      </w:r>
    </w:p>
    <w:p>
      <w:pPr>
        <w:pStyle w:val="Normal"/>
        <w:rPr/>
      </w:pPr>
      <w:r>
        <w:rPr>
          <w:color w:val="000000"/>
        </w:rPr>
        <w:t>This IF is used by the HSS to provide the requested subscription information to the gsmSCF.</w:t>
      </w:r>
      <w:r>
        <w:rPr>
          <w:rFonts w:eastAsia="Arial Unicode MS"/>
          <w:color w:val="000000"/>
          <w:lang w:eastAsia="ja-JP"/>
        </w:rPr>
        <w:t xml:space="preserve"> </w:t>
      </w:r>
      <w:r>
        <w:rPr>
          <w:rFonts w:eastAsia="Arial Unicode MS"/>
          <w:lang w:eastAsia="ja-JP"/>
        </w:rPr>
        <w:t xml:space="preserve">The IF from the HLR to the gsmSCF </w:t>
      </w:r>
      <w:r>
        <w:rPr/>
        <w:t>is specified in 3GPP TS 23.078 Rel</w:t>
        <w:noBreakHyphen/>
        <w:t>99 [</w:t>
      </w:r>
      <w:r>
        <w:rPr>
          <w:rFonts w:eastAsia="MS Gothic;ＭＳ ゴシック"/>
          <w:lang w:val="en-US" w:eastAsia="en-US"/>
        </w:rPr>
        <w:t>4</w:t>
      </w:r>
      <w:r>
        <w:rPr/>
        <w:t>].</w:t>
      </w:r>
      <w:r>
        <w:rPr>
          <w:rFonts w:eastAsia="Arial Unicode MS"/>
          <w:lang w:eastAsia="ja-JP"/>
        </w:rPr>
        <w:t xml:space="preserve"> The IF is also applied to the interface between the gsmSCF to the HSS.</w:t>
      </w:r>
    </w:p>
    <w:p>
      <w:pPr>
        <w:pStyle w:val="Heading5"/>
        <w:ind w:left="1701" w:hanging="1701"/>
        <w:rPr/>
      </w:pPr>
      <w:bookmarkStart w:id="248" w:name="__RefHeading___Toc477859167"/>
      <w:bookmarkEnd w:id="248"/>
      <w:r>
        <w:rPr/>
        <w:t>5.3.2.2.2</w:t>
        <w:tab/>
        <w:t>Information Elements</w:t>
      </w:r>
    </w:p>
    <w:p>
      <w:pPr>
        <w:pStyle w:val="Normal"/>
        <w:rPr/>
      </w:pPr>
      <w:r>
        <w:rPr>
          <w:color w:val="000000"/>
        </w:rPr>
        <w:t>Any Time Subscription Interrogation ack</w:t>
      </w:r>
      <w:r>
        <w:rPr>
          <w:rFonts w:eastAsia="MS Gothic;ＭＳ ゴシック"/>
          <w:color w:val="000000"/>
          <w:lang w:eastAsia="ja-JP"/>
        </w:rPr>
        <w:t xml:space="preserve"> </w:t>
      </w:r>
      <w:r>
        <w:rPr>
          <w:rFonts w:eastAsia="MS Gothic;ＭＳ ゴシック"/>
          <w:lang w:eastAsia="ja-JP"/>
        </w:rPr>
        <w:t>is specified in 3GPP TS 23.078 Rel</w:t>
        <w:noBreakHyphen/>
        <w:t>99 [</w:t>
      </w:r>
      <w:r>
        <w:rPr>
          <w:rFonts w:eastAsia="MS Gothic;ＭＳ ゴシック"/>
          <w:lang w:val="en-US" w:eastAsia="en-US"/>
        </w:rPr>
        <w:t>4</w:t>
      </w:r>
      <w:r>
        <w:rPr>
          <w:rFonts w:eastAsia="MS Gothic;ＭＳ ゴシック"/>
          <w:lang w:eastAsia="ja-JP"/>
        </w:rPr>
        <w:t>].</w:t>
      </w:r>
      <w:r>
        <w:rPr>
          <w:rFonts w:eastAsia="MS Gothic;ＭＳ ゴシック"/>
          <w:lang w:eastAsia="ja-JP"/>
        </w:rPr>
        <w:t xml:space="preserve"> Additionally </w:t>
      </w:r>
      <w:r>
        <w:rPr>
          <w:rFonts w:eastAsia="MS Gothic;ＭＳ ゴシック"/>
          <w:lang w:eastAsia="ja-JP"/>
        </w:rPr>
        <w:t xml:space="preserve">the following </w:t>
      </w:r>
      <w:r>
        <w:rPr>
          <w:rFonts w:eastAsia="MS Gothic;ＭＳ ゴシック"/>
          <w:lang w:eastAsia="ja-JP"/>
        </w:rPr>
        <w:t>IMS</w:t>
      </w:r>
      <w:r>
        <w:rPr>
          <w:rFonts w:eastAsia="MS Gothic;ＭＳ ゴシック"/>
          <w:lang w:eastAsia="ja-JP"/>
        </w:rPr>
        <w:t xml:space="preserve"> specific information elements</w:t>
      </w:r>
      <w:r>
        <w:rPr>
          <w:rFonts w:eastAsia="MS Gothic;ＭＳ ゴシック"/>
          <w:lang w:eastAsia="ja-JP"/>
        </w:rPr>
        <w:t xml:space="preserve"> are required:</w:t>
      </w:r>
    </w:p>
    <w:tbl>
      <w:tblPr>
        <w:tblW w:w="9667" w:type="dxa"/>
        <w:jc w:val="left"/>
        <w:tblInd w:w="-35" w:type="dxa"/>
        <w:tblLayout w:type="fixed"/>
        <w:tblCellMar>
          <w:top w:w="0" w:type="dxa"/>
          <w:left w:w="28" w:type="dxa"/>
          <w:bottom w:w="0" w:type="dxa"/>
          <w:right w:w="28" w:type="dxa"/>
        </w:tblCellMar>
      </w:tblPr>
      <w:tblGrid>
        <w:gridCol w:w="2665"/>
        <w:gridCol w:w="707"/>
        <w:gridCol w:w="6295"/>
      </w:tblGrid>
      <w:tr>
        <w:trPr>
          <w:tblHeader w:val="true"/>
        </w:trPr>
        <w:tc>
          <w:tcPr>
            <w:tcW w:w="266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707" w:type="dxa"/>
            <w:tcBorders>
              <w:top w:val="single" w:sz="6" w:space="0" w:color="000000"/>
              <w:left w:val="single" w:sz="6" w:space="0" w:color="000000"/>
              <w:bottom w:val="single" w:sz="6" w:space="0" w:color="000000"/>
              <w:right w:val="single" w:sz="6" w:space="0" w:color="000000"/>
            </w:tcBorders>
          </w:tcPr>
          <w:p>
            <w:pPr>
              <w:pStyle w:val="TAH"/>
              <w:rPr>
                <w:rFonts w:eastAsia="MS Gothic;ＭＳ ゴシック"/>
                <w:lang w:eastAsia="ja-JP"/>
              </w:rPr>
            </w:pPr>
            <w:r>
              <w:rPr>
                <w:rFonts w:eastAsia="MS Gothic;ＭＳ ゴシック"/>
                <w:lang w:eastAsia="ja-JP"/>
              </w:rPr>
              <w:t>Status</w:t>
            </w:r>
          </w:p>
        </w:tc>
        <w:tc>
          <w:tcPr>
            <w:tcW w:w="6295"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65" w:type="dxa"/>
            <w:tcBorders>
              <w:top w:val="single" w:sz="6" w:space="0" w:color="000000"/>
              <w:left w:val="single" w:sz="6" w:space="0" w:color="000000"/>
              <w:bottom w:val="single" w:sz="6" w:space="0" w:color="000000"/>
              <w:right w:val="single" w:sz="6" w:space="0" w:color="000000"/>
            </w:tcBorders>
          </w:tcPr>
          <w:p>
            <w:pPr>
              <w:pStyle w:val="TAL"/>
              <w:rPr/>
            </w:pPr>
            <w:r>
              <w:rPr/>
              <w:t xml:space="preserve">Supported CAMEL </w:t>
            </w:r>
            <w:r>
              <w:rPr>
                <w:rFonts w:eastAsia="MS Gothic;ＭＳ ゴシック"/>
                <w:lang w:eastAsia="ja-JP"/>
              </w:rPr>
              <w:t>P</w:t>
            </w:r>
            <w:r>
              <w:rPr/>
              <w:t>hases</w:t>
            </w:r>
            <w:r>
              <w:rPr>
                <w:rFonts w:eastAsia="MS Mincho;MS Mincho"/>
                <w:lang w:eastAsia="ja-JP"/>
              </w:rPr>
              <w:t xml:space="preserve"> In HSS</w:t>
            </w:r>
          </w:p>
        </w:tc>
        <w:tc>
          <w:tcPr>
            <w:tcW w:w="70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6295" w:type="dxa"/>
            <w:tcBorders>
              <w:top w:val="single" w:sz="6" w:space="0" w:color="000000"/>
              <w:left w:val="single" w:sz="6" w:space="0" w:color="000000"/>
              <w:bottom w:val="single" w:sz="6" w:space="0" w:color="000000"/>
              <w:right w:val="single" w:sz="6" w:space="0" w:color="000000"/>
            </w:tcBorders>
          </w:tcPr>
          <w:p>
            <w:pPr>
              <w:pStyle w:val="TAL"/>
              <w:rPr/>
            </w:pPr>
            <w:r>
              <w:rPr/>
              <w:t xml:space="preserve">This IE indicates the CAMEL phase supported </w:t>
            </w:r>
            <w:r>
              <w:rPr>
                <w:rFonts w:eastAsia="MS Mincho;MS Mincho"/>
                <w:lang w:eastAsia="ja-JP"/>
              </w:rPr>
              <w:t xml:space="preserve">in </w:t>
            </w:r>
            <w:r>
              <w:rPr/>
              <w:t xml:space="preserve">the </w:t>
            </w:r>
            <w:r>
              <w:rPr>
                <w:rFonts w:eastAsia="MS Mincho;MS Mincho"/>
                <w:lang w:eastAsia="ja-JP"/>
              </w:rPr>
              <w:t>HSS.</w:t>
            </w:r>
          </w:p>
        </w:tc>
      </w:tr>
      <w:tr>
        <w:trPr/>
        <w:tc>
          <w:tcPr>
            <w:tcW w:w="2665" w:type="dxa"/>
            <w:tcBorders>
              <w:top w:val="single" w:sz="6" w:space="0" w:color="000000"/>
              <w:left w:val="single" w:sz="6" w:space="0" w:color="000000"/>
              <w:bottom w:val="single" w:sz="6" w:space="0" w:color="000000"/>
              <w:right w:val="single" w:sz="6" w:space="0" w:color="000000"/>
            </w:tcBorders>
          </w:tcPr>
          <w:p>
            <w:pPr>
              <w:pStyle w:val="TAL"/>
              <w:rPr/>
            </w:pPr>
            <w:r>
              <w:rPr>
                <w:rFonts w:eastAsia="MS Gothic;ＭＳ ゴシック"/>
                <w:lang w:eastAsia="ja-JP"/>
              </w:rPr>
              <w:t>O</w:t>
            </w:r>
            <w:r>
              <w:rPr>
                <w:rFonts w:eastAsia="MS Gothic;ＭＳ ゴシック"/>
                <w:lang w:eastAsia="ja-JP"/>
              </w:rPr>
              <w:noBreakHyphen/>
            </w:r>
            <w:r>
              <w:rPr>
                <w:rFonts w:eastAsia="MS Gothic;ＭＳ ゴシック"/>
                <w:lang w:eastAsia="ja-JP"/>
              </w:rPr>
              <w:t>IM</w:t>
            </w:r>
            <w:r>
              <w:rPr>
                <w:rFonts w:eastAsia="MS Gothic;ＭＳ ゴシック"/>
                <w:lang w:eastAsia="ja-JP"/>
              </w:rPr>
              <w:noBreakHyphen/>
            </w:r>
            <w:r>
              <w:rPr>
                <w:rFonts w:eastAsia="MS Gothic;ＭＳ ゴシック"/>
                <w:lang w:eastAsia="ja-JP"/>
              </w:rPr>
              <w:t>CSI</w:t>
            </w:r>
          </w:p>
        </w:tc>
        <w:tc>
          <w:tcPr>
            <w:tcW w:w="707" w:type="dxa"/>
            <w:tcBorders>
              <w:top w:val="single" w:sz="6" w:space="0" w:color="000000"/>
              <w:left w:val="single" w:sz="6" w:space="0" w:color="000000"/>
              <w:bottom w:val="single" w:sz="6" w:space="0" w:color="000000"/>
              <w:right w:val="single" w:sz="6" w:space="0" w:color="000000"/>
            </w:tcBorders>
          </w:tcPr>
          <w:p>
            <w:pPr>
              <w:pStyle w:val="TAC"/>
              <w:rPr>
                <w:rFonts w:eastAsia="MS Gothic;ＭＳ ゴシック"/>
                <w:lang w:eastAsia="ja-JP"/>
              </w:rPr>
            </w:pPr>
            <w:r>
              <w:rPr>
                <w:rFonts w:eastAsia="MS Gothic;ＭＳ ゴシック"/>
                <w:lang w:eastAsia="ja-JP"/>
              </w:rPr>
              <w:t>C</w:t>
            </w:r>
          </w:p>
        </w:tc>
        <w:tc>
          <w:tcPr>
            <w:tcW w:w="6295" w:type="dxa"/>
            <w:tcBorders>
              <w:top w:val="single" w:sz="6" w:space="0" w:color="000000"/>
              <w:left w:val="single" w:sz="6" w:space="0" w:color="000000"/>
              <w:bottom w:val="single" w:sz="6" w:space="0" w:color="000000"/>
              <w:right w:val="single" w:sz="6" w:space="0" w:color="000000"/>
            </w:tcBorders>
          </w:tcPr>
          <w:p>
            <w:pPr>
              <w:pStyle w:val="TAL"/>
              <w:rPr/>
            </w:pPr>
            <w:r>
              <w:rPr/>
              <w:t>See subclause</w:t>
            </w:r>
            <w:r>
              <w:rPr>
                <w:rFonts w:eastAsia="MS Gothic;ＭＳ ゴシック"/>
                <w:lang w:eastAsia="ja-JP"/>
              </w:rPr>
              <w:t> </w:t>
            </w:r>
            <w:r>
              <w:rPr/>
              <w:t>4.4.1.1</w:t>
            </w:r>
            <w:r>
              <w:rPr>
                <w:rFonts w:eastAsia="MS Gothic;ＭＳ ゴシック"/>
                <w:color w:val="000000"/>
                <w:lang w:eastAsia="ja-JP"/>
              </w:rPr>
              <w:t>.</w:t>
            </w:r>
          </w:p>
        </w:tc>
      </w:tr>
      <w:tr>
        <w:trPr/>
        <w:tc>
          <w:tcPr>
            <w:tcW w:w="2665" w:type="dxa"/>
            <w:tcBorders>
              <w:top w:val="single" w:sz="6" w:space="0" w:color="000000"/>
              <w:left w:val="single" w:sz="6" w:space="0" w:color="000000"/>
              <w:bottom w:val="single" w:sz="6" w:space="0" w:color="000000"/>
              <w:right w:val="single" w:sz="6" w:space="0" w:color="000000"/>
            </w:tcBorders>
          </w:tcPr>
          <w:p>
            <w:pPr>
              <w:pStyle w:val="TAL"/>
              <w:rPr/>
            </w:pPr>
            <w:r>
              <w:rPr>
                <w:rFonts w:eastAsia="MS Gothic;ＭＳ ゴシック"/>
                <w:lang w:eastAsia="ja-JP"/>
              </w:rPr>
              <w:t>VT</w:t>
            </w:r>
            <w:r>
              <w:rPr>
                <w:rFonts w:eastAsia="MS Gothic;ＭＳ ゴシック"/>
                <w:lang w:eastAsia="ja-JP"/>
              </w:rPr>
              <w:noBreakHyphen/>
            </w:r>
            <w:r>
              <w:rPr>
                <w:rFonts w:eastAsia="MS Gothic;ＭＳ ゴシック"/>
                <w:lang w:eastAsia="ja-JP"/>
              </w:rPr>
              <w:t>IM</w:t>
            </w:r>
            <w:r>
              <w:rPr>
                <w:rFonts w:eastAsia="MS Gothic;ＭＳ ゴシック"/>
                <w:lang w:eastAsia="ja-JP"/>
              </w:rPr>
              <w:noBreakHyphen/>
            </w:r>
            <w:r>
              <w:rPr>
                <w:rFonts w:eastAsia="MS Gothic;ＭＳ ゴシック"/>
                <w:lang w:eastAsia="ja-JP"/>
              </w:rPr>
              <w:t>CSI</w:t>
            </w:r>
          </w:p>
        </w:tc>
        <w:tc>
          <w:tcPr>
            <w:tcW w:w="707" w:type="dxa"/>
            <w:tcBorders>
              <w:top w:val="single" w:sz="6" w:space="0" w:color="000000"/>
              <w:left w:val="single" w:sz="6" w:space="0" w:color="000000"/>
              <w:bottom w:val="single" w:sz="6" w:space="0" w:color="000000"/>
              <w:right w:val="single" w:sz="6" w:space="0" w:color="000000"/>
            </w:tcBorders>
          </w:tcPr>
          <w:p>
            <w:pPr>
              <w:pStyle w:val="TAC"/>
              <w:rPr>
                <w:rFonts w:eastAsia="MS Gothic;ＭＳ ゴシック"/>
                <w:lang w:eastAsia="ja-JP"/>
              </w:rPr>
            </w:pPr>
            <w:r>
              <w:rPr>
                <w:rFonts w:eastAsia="MS Gothic;ＭＳ ゴシック"/>
                <w:lang w:eastAsia="ja-JP"/>
              </w:rPr>
              <w:t>C</w:t>
            </w:r>
          </w:p>
        </w:tc>
        <w:tc>
          <w:tcPr>
            <w:tcW w:w="6295" w:type="dxa"/>
            <w:tcBorders>
              <w:top w:val="single" w:sz="6" w:space="0" w:color="000000"/>
              <w:left w:val="single" w:sz="6" w:space="0" w:color="000000"/>
              <w:bottom w:val="single" w:sz="6" w:space="0" w:color="000000"/>
              <w:right w:val="single" w:sz="6" w:space="0" w:color="000000"/>
            </w:tcBorders>
          </w:tcPr>
          <w:p>
            <w:pPr>
              <w:pStyle w:val="TAL"/>
              <w:rPr/>
            </w:pPr>
            <w:r>
              <w:rPr/>
              <w:t>See subclause</w:t>
            </w:r>
            <w:r>
              <w:rPr>
                <w:rFonts w:eastAsia="MS Gothic;ＭＳ ゴシック"/>
                <w:lang w:eastAsia="ja-JP"/>
              </w:rPr>
              <w:t> </w:t>
            </w:r>
            <w:r>
              <w:rPr/>
              <w:t>4.4.1.3</w:t>
            </w:r>
            <w:r>
              <w:rPr>
                <w:rFonts w:eastAsia="MS Gothic;ＭＳ ゴシック"/>
                <w:color w:val="000000"/>
                <w:lang w:eastAsia="ja-JP"/>
              </w:rPr>
              <w:t>.</w:t>
            </w:r>
          </w:p>
        </w:tc>
      </w:tr>
      <w:tr>
        <w:trPr/>
        <w:tc>
          <w:tcPr>
            <w:tcW w:w="2665" w:type="dxa"/>
            <w:tcBorders>
              <w:top w:val="single" w:sz="6" w:space="0" w:color="000000"/>
              <w:left w:val="single" w:sz="6" w:space="0" w:color="000000"/>
              <w:bottom w:val="single" w:sz="6" w:space="0" w:color="000000"/>
              <w:right w:val="single" w:sz="6" w:space="0" w:color="000000"/>
            </w:tcBorders>
          </w:tcPr>
          <w:p>
            <w:pPr>
              <w:pStyle w:val="TAL"/>
              <w:rPr/>
            </w:pPr>
            <w:r>
              <w:rPr>
                <w:rFonts w:eastAsia="MS Gothic;ＭＳ ゴシック"/>
                <w:lang w:eastAsia="ja-JP"/>
              </w:rPr>
              <w:t>D</w:t>
            </w:r>
            <w:r>
              <w:rPr>
                <w:rFonts w:eastAsia="MS Gothic;ＭＳ ゴシック"/>
                <w:lang w:eastAsia="ja-JP"/>
              </w:rPr>
              <w:noBreakHyphen/>
            </w:r>
            <w:r>
              <w:rPr>
                <w:rFonts w:eastAsia="MS Gothic;ＭＳ ゴシック"/>
                <w:lang w:eastAsia="ja-JP"/>
              </w:rPr>
              <w:t>IM</w:t>
            </w:r>
            <w:r>
              <w:rPr>
                <w:rFonts w:eastAsia="MS Gothic;ＭＳ ゴシック"/>
                <w:lang w:eastAsia="ja-JP"/>
              </w:rPr>
              <w:noBreakHyphen/>
            </w:r>
            <w:r>
              <w:rPr>
                <w:rFonts w:eastAsia="MS Gothic;ＭＳ ゴシック"/>
                <w:lang w:eastAsia="ja-JP"/>
              </w:rPr>
              <w:t>CSI</w:t>
            </w:r>
          </w:p>
        </w:tc>
        <w:tc>
          <w:tcPr>
            <w:tcW w:w="707" w:type="dxa"/>
            <w:tcBorders>
              <w:top w:val="single" w:sz="6" w:space="0" w:color="000000"/>
              <w:left w:val="single" w:sz="6" w:space="0" w:color="000000"/>
              <w:bottom w:val="single" w:sz="6" w:space="0" w:color="000000"/>
              <w:right w:val="single" w:sz="6" w:space="0" w:color="000000"/>
            </w:tcBorders>
          </w:tcPr>
          <w:p>
            <w:pPr>
              <w:pStyle w:val="TAC"/>
              <w:rPr>
                <w:rFonts w:eastAsia="MS Gothic;ＭＳ ゴシック"/>
                <w:lang w:eastAsia="ja-JP"/>
              </w:rPr>
            </w:pPr>
            <w:r>
              <w:rPr>
                <w:rFonts w:eastAsia="MS Gothic;ＭＳ ゴシック"/>
                <w:lang w:eastAsia="ja-JP"/>
              </w:rPr>
              <w:t>C</w:t>
            </w:r>
          </w:p>
        </w:tc>
        <w:tc>
          <w:tcPr>
            <w:tcW w:w="6295" w:type="dxa"/>
            <w:tcBorders>
              <w:top w:val="single" w:sz="6" w:space="0" w:color="000000"/>
              <w:left w:val="single" w:sz="6" w:space="0" w:color="000000"/>
              <w:bottom w:val="single" w:sz="6" w:space="0" w:color="000000"/>
              <w:right w:val="single" w:sz="6" w:space="0" w:color="000000"/>
            </w:tcBorders>
          </w:tcPr>
          <w:p>
            <w:pPr>
              <w:pStyle w:val="TAL"/>
              <w:rPr/>
            </w:pPr>
            <w:r>
              <w:rPr/>
              <w:t>See subclause</w:t>
            </w:r>
            <w:r>
              <w:rPr>
                <w:rFonts w:eastAsia="MS Gothic;ＭＳ ゴシック"/>
                <w:lang w:eastAsia="ja-JP"/>
              </w:rPr>
              <w:t> </w:t>
            </w:r>
            <w:r>
              <w:rPr/>
              <w:t>4.4.1.2</w:t>
            </w:r>
            <w:r>
              <w:rPr>
                <w:rFonts w:eastAsia="MS Gothic;ＭＳ ゴシック"/>
                <w:color w:val="000000"/>
                <w:lang w:eastAsia="ja-JP"/>
              </w:rPr>
              <w:t>.</w:t>
            </w:r>
          </w:p>
        </w:tc>
      </w:tr>
    </w:tbl>
    <w:p>
      <w:pPr>
        <w:pStyle w:val="Normal"/>
        <w:rPr/>
      </w:pPr>
      <w:r>
        <w:rPr/>
      </w:r>
      <w:bookmarkStart w:id="249" w:name="IF_NSDC"/>
      <w:bookmarkStart w:id="250" w:name="IF_NSDC"/>
    </w:p>
    <w:p>
      <w:pPr>
        <w:pStyle w:val="Heading4"/>
        <w:ind w:left="1418" w:hanging="1418"/>
        <w:rPr/>
      </w:pPr>
      <w:bookmarkStart w:id="251" w:name="IF_NSDC"/>
      <w:bookmarkStart w:id="252" w:name="__RefHeading___Toc477859168"/>
      <w:bookmarkEnd w:id="252"/>
      <w:r>
        <w:rPr/>
        <w:t>5.3.2.3</w:t>
      </w:r>
      <w:bookmarkEnd w:id="251"/>
      <w:r>
        <w:rPr/>
        <w:tab/>
        <w:t>Notify Subscriber Data Change</w:t>
      </w:r>
    </w:p>
    <w:p>
      <w:pPr>
        <w:pStyle w:val="Heading5"/>
        <w:ind w:left="1701" w:hanging="1701"/>
        <w:rPr/>
      </w:pPr>
      <w:bookmarkStart w:id="253" w:name="__RefHeading___Toc477859169"/>
      <w:bookmarkEnd w:id="253"/>
      <w:r>
        <w:rPr/>
        <w:t>5.3.2.3.1</w:t>
        <w:tab/>
        <w:t>Description</w:t>
      </w:r>
    </w:p>
    <w:p>
      <w:pPr>
        <w:pStyle w:val="Normal"/>
        <w:rPr>
          <w:color w:val="000000"/>
        </w:rPr>
      </w:pPr>
      <w:r>
        <w:rPr>
          <w:color w:val="000000"/>
        </w:rPr>
        <w:t>This IF is used by the HSS to notify to the gsmSCF of the change of subscriber data.</w:t>
      </w:r>
      <w:r>
        <w:rPr>
          <w:rFonts w:eastAsia="MS Mincho;MS Mincho"/>
          <w:color w:val="000000"/>
          <w:lang w:eastAsia="ja-JP"/>
        </w:rPr>
        <w:t xml:space="preserve"> This IF is sent at each time subscriber data is changed. </w:t>
      </w:r>
      <w:r>
        <w:rPr>
          <w:rFonts w:eastAsia="Arial Unicode MS"/>
          <w:lang w:eastAsia="ja-JP"/>
        </w:rPr>
        <w:t xml:space="preserve">The IF from the HLR to the gsmSCF </w:t>
      </w:r>
      <w:r>
        <w:rPr/>
        <w:t>is specified in 3GPP TS 23.078 Rel</w:t>
        <w:noBreakHyphen/>
        <w:t>99 [</w:t>
      </w:r>
      <w:r>
        <w:rPr>
          <w:rFonts w:eastAsia="MS Gothic;ＭＳ ゴシック"/>
          <w:lang w:val="en-US" w:eastAsia="en-US"/>
        </w:rPr>
        <w:t>4</w:t>
      </w:r>
      <w:r>
        <w:rPr/>
        <w:t>].</w:t>
      </w:r>
      <w:r>
        <w:rPr>
          <w:rFonts w:eastAsia="Arial Unicode MS"/>
          <w:lang w:eastAsia="ja-JP"/>
        </w:rPr>
        <w:t xml:space="preserve"> The IF is also applied to the interface between the gsmSCF to the HSS.</w:t>
      </w:r>
    </w:p>
    <w:p>
      <w:pPr>
        <w:pStyle w:val="Heading5"/>
        <w:ind w:left="1701" w:hanging="1701"/>
        <w:rPr>
          <w:rFonts w:eastAsia="MS Gothic;ＭＳ ゴシック"/>
          <w:lang w:eastAsia="ja-JP"/>
        </w:rPr>
      </w:pPr>
      <w:bookmarkStart w:id="254" w:name="__RefHeading___Toc477859170"/>
      <w:bookmarkEnd w:id="254"/>
      <w:r>
        <w:rPr/>
        <w:t>5.3.2.3.2</w:t>
        <w:tab/>
        <w:t>Information Elements</w:t>
      </w:r>
    </w:p>
    <w:p>
      <w:pPr>
        <w:pStyle w:val="Normal"/>
        <w:rPr/>
      </w:pPr>
      <w:r>
        <w:rPr>
          <w:rFonts w:eastAsia="MS Gothic;ＭＳ ゴシック"/>
          <w:color w:val="000000"/>
          <w:lang w:eastAsia="ja-JP"/>
        </w:rPr>
        <w:t>Notify Subscriber Data Change</w:t>
      </w:r>
      <w:r>
        <w:rPr>
          <w:rFonts w:eastAsia="MS Gothic;ＭＳ ゴシック"/>
          <w:lang w:eastAsia="ja-JP"/>
        </w:rPr>
        <w:t xml:space="preserve"> is specified in 3GPP TS 23.078 Rel</w:t>
        <w:noBreakHyphen/>
        <w:t>99 [</w:t>
      </w:r>
      <w:r>
        <w:rPr>
          <w:rFonts w:eastAsia="MS Gothic;ＭＳ ゴシック"/>
          <w:lang w:val="en-US" w:eastAsia="ja-JP"/>
        </w:rPr>
        <w:t>4</w:t>
      </w:r>
      <w:r>
        <w:rPr>
          <w:rFonts w:eastAsia="MS Gothic;ＭＳ ゴシック"/>
          <w:lang w:eastAsia="ja-JP"/>
        </w:rPr>
        <w:t>]. Additionally the following IMS specific information elements</w:t>
      </w:r>
      <w:r>
        <w:rPr/>
        <w:t xml:space="preserve"> are required:</w:t>
      </w:r>
    </w:p>
    <w:tbl>
      <w:tblPr>
        <w:tblW w:w="9667" w:type="dxa"/>
        <w:jc w:val="left"/>
        <w:tblInd w:w="-35" w:type="dxa"/>
        <w:tblLayout w:type="fixed"/>
        <w:tblCellMar>
          <w:top w:w="0" w:type="dxa"/>
          <w:left w:w="28" w:type="dxa"/>
          <w:bottom w:w="0" w:type="dxa"/>
          <w:right w:w="28" w:type="dxa"/>
        </w:tblCellMar>
      </w:tblPr>
      <w:tblGrid>
        <w:gridCol w:w="2665"/>
        <w:gridCol w:w="707"/>
        <w:gridCol w:w="6295"/>
      </w:tblGrid>
      <w:tr>
        <w:trPr>
          <w:tblHeader w:val="true"/>
        </w:trPr>
        <w:tc>
          <w:tcPr>
            <w:tcW w:w="266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707" w:type="dxa"/>
            <w:tcBorders>
              <w:top w:val="single" w:sz="6" w:space="0" w:color="000000"/>
              <w:left w:val="single" w:sz="6" w:space="0" w:color="000000"/>
              <w:bottom w:val="single" w:sz="6" w:space="0" w:color="000000"/>
              <w:right w:val="single" w:sz="6" w:space="0" w:color="000000"/>
            </w:tcBorders>
          </w:tcPr>
          <w:p>
            <w:pPr>
              <w:pStyle w:val="TAH"/>
              <w:rPr>
                <w:rFonts w:eastAsia="MS Gothic;ＭＳ ゴシック"/>
                <w:lang w:eastAsia="ja-JP"/>
              </w:rPr>
            </w:pPr>
            <w:r>
              <w:rPr>
                <w:rFonts w:eastAsia="MS Gothic;ＭＳ ゴシック"/>
                <w:lang w:eastAsia="ja-JP"/>
              </w:rPr>
              <w:t>Status</w:t>
            </w:r>
          </w:p>
        </w:tc>
        <w:tc>
          <w:tcPr>
            <w:tcW w:w="6295"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665" w:type="dxa"/>
            <w:tcBorders>
              <w:top w:val="single" w:sz="6" w:space="0" w:color="000000"/>
              <w:left w:val="single" w:sz="6" w:space="0" w:color="000000"/>
              <w:bottom w:val="single" w:sz="6" w:space="0" w:color="000000"/>
              <w:right w:val="single" w:sz="6" w:space="0" w:color="000000"/>
            </w:tcBorders>
          </w:tcPr>
          <w:p>
            <w:pPr>
              <w:pStyle w:val="TAL"/>
              <w:rPr>
                <w:rFonts w:eastAsia="MS Gothic;ＭＳ ゴシック"/>
                <w:lang w:eastAsia="ja-JP"/>
              </w:rPr>
            </w:pPr>
            <w:r>
              <w:rPr/>
              <w:t>Specific CSI Deleted List</w:t>
            </w:r>
          </w:p>
        </w:tc>
        <w:tc>
          <w:tcPr>
            <w:tcW w:w="707" w:type="dxa"/>
            <w:tcBorders>
              <w:top w:val="single" w:sz="6" w:space="0" w:color="000000"/>
              <w:left w:val="single" w:sz="6" w:space="0" w:color="000000"/>
              <w:bottom w:val="single" w:sz="6" w:space="0" w:color="000000"/>
              <w:right w:val="single" w:sz="6" w:space="0" w:color="000000"/>
            </w:tcBorders>
          </w:tcPr>
          <w:p>
            <w:pPr>
              <w:pStyle w:val="TAC"/>
              <w:rPr>
                <w:rFonts w:eastAsia="MS Gothic;ＭＳ ゴシック"/>
                <w:lang w:eastAsia="ja-JP"/>
              </w:rPr>
            </w:pPr>
            <w:r>
              <w:rPr>
                <w:rFonts w:eastAsia="MS Gothic;ＭＳ ゴシック"/>
                <w:lang w:eastAsia="ja-JP"/>
              </w:rPr>
              <w:t>S</w:t>
            </w:r>
          </w:p>
        </w:tc>
        <w:tc>
          <w:tcPr>
            <w:tcW w:w="6295" w:type="dxa"/>
            <w:tcBorders>
              <w:top w:val="single" w:sz="6" w:space="0" w:color="000000"/>
              <w:left w:val="single" w:sz="6" w:space="0" w:color="000000"/>
              <w:bottom w:val="single" w:sz="6" w:space="0" w:color="000000"/>
              <w:right w:val="single" w:sz="6" w:space="0" w:color="000000"/>
            </w:tcBorders>
          </w:tcPr>
          <w:p>
            <w:pPr>
              <w:pStyle w:val="TAL"/>
              <w:rPr/>
            </w:pPr>
            <w:r>
              <w:rPr/>
              <w:t>This IE shall indicate any of the following;</w:t>
            </w:r>
          </w:p>
          <w:p>
            <w:pPr>
              <w:pStyle w:val="TAL"/>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right" w:pos="6239" w:leader="none"/>
              </w:tabs>
              <w:rPr/>
            </w:pPr>
            <w:r>
              <w:rPr/>
              <w:t>-</w:t>
              <w:tab/>
              <w:t>O</w:t>
            </w:r>
            <w:r>
              <w:rPr>
                <w:rFonts w:eastAsia="MS Gothic;ＭＳ ゴシック"/>
                <w:lang w:eastAsia="ja-JP"/>
              </w:rPr>
              <w:noBreakHyphen/>
            </w:r>
            <w:r>
              <w:rPr>
                <w:rFonts w:eastAsia="MS Gothic;ＭＳ ゴシック"/>
                <w:lang w:eastAsia="ja-JP"/>
              </w:rPr>
              <w:t>IM</w:t>
            </w:r>
            <w:r>
              <w:rPr>
                <w:rFonts w:eastAsia="MS Gothic;ＭＳ ゴシック"/>
                <w:color w:val="000000"/>
                <w:lang w:eastAsia="ja-JP"/>
              </w:rPr>
              <w:noBreakHyphen/>
            </w:r>
            <w:r>
              <w:rPr/>
              <w:t>CSI (with TDP criteria for O</w:t>
            </w:r>
            <w:r>
              <w:rPr>
                <w:rFonts w:eastAsia="MS Gothic;ＭＳ ゴシック"/>
                <w:lang w:eastAsia="ja-JP"/>
              </w:rPr>
              <w:noBreakHyphen/>
            </w:r>
            <w:r>
              <w:rPr>
                <w:rFonts w:eastAsia="MS Gothic;ＭＳ ゴシック"/>
                <w:lang w:eastAsia="ja-JP"/>
              </w:rPr>
              <w:t>IM</w:t>
            </w:r>
            <w:r>
              <w:rPr>
                <w:rFonts w:eastAsia="MS Gothic;ＭＳ ゴシック"/>
                <w:color w:val="000000"/>
                <w:lang w:eastAsia="ja-JP"/>
              </w:rPr>
              <w:noBreakHyphen/>
            </w:r>
            <w:r>
              <w:rPr/>
              <w:t>CSI);</w:t>
              <w:tab/>
              <w:noBreakHyphen/>
            </w:r>
          </w:p>
          <w:p>
            <w:pPr>
              <w:pStyle w:val="TAL"/>
              <w:rPr/>
            </w:pPr>
            <w:r>
              <w:rPr/>
              <w:t>-</w:t>
              <w:tab/>
            </w:r>
            <w:r>
              <w:rPr>
                <w:rFonts w:eastAsia="MS Gothic;ＭＳ ゴシック"/>
                <w:lang w:eastAsia="ja-JP"/>
              </w:rPr>
              <w:t>D</w:t>
            </w:r>
            <w:r>
              <w:rPr>
                <w:rFonts w:eastAsia="MS Gothic;ＭＳ ゴシック"/>
                <w:lang w:eastAsia="ja-JP"/>
              </w:rPr>
              <w:noBreakHyphen/>
            </w:r>
            <w:r>
              <w:rPr>
                <w:rFonts w:eastAsia="MS Gothic;ＭＳ ゴシック"/>
                <w:lang w:eastAsia="ja-JP"/>
              </w:rPr>
              <w:t>IM</w:t>
            </w:r>
            <w:r>
              <w:rPr>
                <w:rFonts w:eastAsia="MS Gothic;ＭＳ ゴシック"/>
                <w:color w:val="000000"/>
                <w:lang w:eastAsia="ja-JP"/>
              </w:rPr>
              <w:noBreakHyphen/>
            </w:r>
            <w:r>
              <w:rPr/>
              <w:t xml:space="preserve">CSI (with TDP criteria for </w:t>
            </w:r>
            <w:r>
              <w:rPr>
                <w:rFonts w:eastAsia="MS Gothic;ＭＳ ゴシック"/>
                <w:lang w:eastAsia="ja-JP"/>
              </w:rPr>
              <w:t>D</w:t>
            </w:r>
            <w:r>
              <w:rPr>
                <w:rFonts w:eastAsia="MS Gothic;ＭＳ ゴシック"/>
                <w:lang w:eastAsia="ja-JP"/>
              </w:rPr>
              <w:noBreakHyphen/>
            </w:r>
            <w:r>
              <w:rPr>
                <w:rFonts w:eastAsia="MS Gothic;ＭＳ ゴシック"/>
                <w:lang w:eastAsia="ja-JP"/>
              </w:rPr>
              <w:t>IM</w:t>
            </w:r>
            <w:r>
              <w:rPr>
                <w:rFonts w:eastAsia="MS Gothic;ＭＳ ゴシック"/>
                <w:color w:val="000000"/>
                <w:lang w:eastAsia="ja-JP"/>
              </w:rPr>
              <w:noBreakHyphen/>
            </w:r>
            <w:r>
              <w:rPr/>
              <w:t>CSI);</w:t>
            </w:r>
          </w:p>
          <w:p>
            <w:pPr>
              <w:pStyle w:val="TAL"/>
              <w:rPr>
                <w:rFonts w:eastAsia="MS Gothic;ＭＳ ゴシック"/>
                <w:lang w:eastAsia="ja-JP"/>
              </w:rPr>
            </w:pPr>
            <w:r>
              <w:rPr/>
              <w:t>-</w:t>
              <w:tab/>
              <w:t>VT</w:t>
            </w:r>
            <w:r>
              <w:rPr>
                <w:rFonts w:eastAsia="MS Gothic;ＭＳ ゴシック"/>
                <w:lang w:eastAsia="ja-JP"/>
              </w:rPr>
              <w:noBreakHyphen/>
            </w:r>
            <w:r>
              <w:rPr>
                <w:rFonts w:eastAsia="MS Gothic;ＭＳ ゴシック"/>
                <w:lang w:eastAsia="ja-JP"/>
              </w:rPr>
              <w:t>IM</w:t>
            </w:r>
            <w:r>
              <w:rPr>
                <w:rFonts w:eastAsia="MS Gothic;ＭＳ ゴシック"/>
                <w:color w:val="000000"/>
                <w:lang w:eastAsia="ja-JP"/>
              </w:rPr>
              <w:noBreakHyphen/>
            </w:r>
            <w:r>
              <w:rPr/>
              <w:t>CSI with TDP criteria for VT</w:t>
            </w:r>
            <w:r>
              <w:rPr>
                <w:rFonts w:eastAsia="MS Gothic;ＭＳ ゴシック"/>
                <w:lang w:eastAsia="ja-JP"/>
              </w:rPr>
              <w:noBreakHyphen/>
            </w:r>
            <w:r>
              <w:rPr>
                <w:rFonts w:eastAsia="MS Gothic;ＭＳ ゴシック"/>
                <w:lang w:eastAsia="ja-JP"/>
              </w:rPr>
              <w:t>IM</w:t>
            </w:r>
            <w:r>
              <w:rPr>
                <w:rFonts w:eastAsia="MS Gothic;ＭＳ ゴシック"/>
                <w:color w:val="000000"/>
                <w:lang w:eastAsia="ja-JP"/>
              </w:rPr>
              <w:noBreakHyphen/>
            </w:r>
            <w:r>
              <w:rPr/>
              <w:t>CSI;</w:t>
            </w:r>
          </w:p>
        </w:tc>
      </w:tr>
    </w:tbl>
    <w:p>
      <w:pPr>
        <w:pStyle w:val="Normal"/>
        <w:rPr/>
      </w:pPr>
      <w:r>
        <w:rPr/>
      </w:r>
    </w:p>
    <w:p>
      <w:pPr>
        <w:pStyle w:val="Heading1"/>
        <w:ind w:left="1134" w:hanging="1134"/>
        <w:rPr>
          <w:color w:val="000000"/>
        </w:rPr>
      </w:pPr>
      <w:bookmarkStart w:id="255" w:name="__RefHeading___Toc477859171"/>
      <w:bookmarkEnd w:id="255"/>
      <w:r>
        <w:rPr>
          <w:color w:val="000000"/>
        </w:rPr>
        <w:t>6</w:t>
        <w:tab/>
      </w:r>
      <w:r>
        <w:rPr>
          <w:rFonts w:eastAsia="MS Mincho;MS Mincho"/>
          <w:color w:val="000000"/>
          <w:lang w:eastAsia="ja-JP"/>
        </w:rPr>
        <w:t>Subscriber Location and State retrieval</w:t>
      </w:r>
    </w:p>
    <w:p>
      <w:pPr>
        <w:pStyle w:val="Normal"/>
        <w:rPr/>
      </w:pPr>
      <w:r>
        <w:rPr>
          <w:color w:val="000000"/>
        </w:rPr>
        <w:t xml:space="preserve">Support of </w:t>
      </w:r>
      <w:r>
        <w:rPr>
          <w:rFonts w:eastAsia="MS Mincho;MS Mincho"/>
          <w:color w:val="000000"/>
          <w:lang w:eastAsia="ja-JP"/>
        </w:rPr>
        <w:t xml:space="preserve">the procedures described in this clause </w:t>
      </w:r>
      <w:r>
        <w:rPr>
          <w:color w:val="000000"/>
        </w:rPr>
        <w:t>in CAMEL Phase</w:t>
      </w:r>
      <w:r>
        <w:rPr>
          <w:rFonts w:eastAsia="MS Gothic;ＭＳ ゴシック"/>
          <w:color w:val="000000"/>
          <w:lang w:eastAsia="ja-JP"/>
        </w:rPr>
        <w:t> </w:t>
      </w:r>
      <w:r>
        <w:rPr>
          <w:rFonts w:eastAsia="MS Gothic;ＭＳ ゴシック"/>
          <w:color w:val="000000"/>
          <w:lang w:eastAsia="ja-JP"/>
        </w:rPr>
        <w:t>4</w:t>
      </w:r>
      <w:r>
        <w:rPr>
          <w:color w:val="000000"/>
        </w:rPr>
        <w:t xml:space="preserve"> is a network operator option.</w:t>
      </w:r>
    </w:p>
    <w:p>
      <w:pPr>
        <w:pStyle w:val="Heading2"/>
        <w:rPr>
          <w:color w:val="000000"/>
        </w:rPr>
      </w:pPr>
      <w:bookmarkStart w:id="256" w:name="__RefHeading___Toc477859172"/>
      <w:bookmarkEnd w:id="256"/>
      <w:r>
        <w:rPr>
          <w:color w:val="000000"/>
        </w:rPr>
        <w:t>6.1</w:t>
        <w:tab/>
        <w:t>Architecture</w:t>
      </w:r>
    </w:p>
    <w:p>
      <w:pPr>
        <w:pStyle w:val="Normal"/>
        <w:rPr/>
      </w:pPr>
      <w:r>
        <w:rPr>
          <w:rFonts w:eastAsia="MS Gothic;ＭＳ ゴシック"/>
          <w:lang w:eastAsia="ja-JP"/>
        </w:rPr>
        <w:t>The architecture for the s</w:t>
      </w:r>
      <w:r>
        <w:rPr>
          <w:rFonts w:eastAsia="MS Gothic;ＭＳ ゴシック"/>
          <w:lang w:eastAsia="ja-JP"/>
        </w:rPr>
        <w:t xml:space="preserve">ubscriber </w:t>
      </w:r>
      <w:r>
        <w:rPr>
          <w:rFonts w:eastAsia="MS Gothic;ＭＳ ゴシック"/>
          <w:lang w:eastAsia="ja-JP"/>
        </w:rPr>
        <w:t>l</w:t>
      </w:r>
      <w:r>
        <w:rPr>
          <w:rFonts w:eastAsia="MS Gothic;ＭＳ ゴシック"/>
          <w:lang w:eastAsia="ja-JP"/>
        </w:rPr>
        <w:t xml:space="preserve">ocation and </w:t>
      </w:r>
      <w:r>
        <w:rPr>
          <w:rFonts w:eastAsia="MS Gothic;ＭＳ ゴシック"/>
          <w:lang w:eastAsia="ja-JP"/>
        </w:rPr>
        <w:t>s</w:t>
      </w:r>
      <w:r>
        <w:rPr>
          <w:rFonts w:eastAsia="MS Gothic;ＭＳ ゴシック"/>
          <w:lang w:eastAsia="ja-JP"/>
        </w:rPr>
        <w:t>tate retrieval</w:t>
      </w:r>
      <w:r>
        <w:rPr>
          <w:rFonts w:eastAsia="MS Gothic;ＭＳ ゴシック"/>
          <w:lang w:eastAsia="ja-JP"/>
        </w:rPr>
        <w:t xml:space="preserve"> described in the clause</w:t>
      </w:r>
      <w:r>
        <w:rPr>
          <w:rFonts w:eastAsia="MS Gothic;ＭＳ ゴシック"/>
          <w:lang w:eastAsia="ja-JP"/>
        </w:rPr>
        <w:t> </w:t>
      </w:r>
      <w:r>
        <w:rPr>
          <w:rFonts w:eastAsia="MS Gothic;ＭＳ ゴシック"/>
          <w:lang w:eastAsia="ja-JP"/>
        </w:rPr>
        <w:t>11 in 3GPP TS</w:t>
      </w:r>
      <w:r>
        <w:rPr>
          <w:rFonts w:eastAsia="MS Gothic;ＭＳ ゴシック"/>
          <w:lang w:eastAsia="ja-JP"/>
        </w:rPr>
        <w:t> 23.078 Rel</w:t>
        <w:noBreakHyphen/>
        <w:t>99 [</w:t>
      </w:r>
      <w:r>
        <w:rPr>
          <w:rFonts w:eastAsia="MS Gothic;ＭＳ ゴシック"/>
          <w:lang w:val="en-US" w:eastAsia="en-US"/>
        </w:rPr>
        <w:t>4</w:t>
      </w:r>
      <w:r>
        <w:rPr>
          <w:rFonts w:eastAsia="MS Gothic;ＭＳ ゴシック"/>
          <w:lang w:eastAsia="ja-JP"/>
        </w:rPr>
        <w:t>]</w:t>
      </w:r>
      <w:r>
        <w:rPr>
          <w:rFonts w:eastAsia="MS Gothic;ＭＳ ゴシック"/>
          <w:lang w:eastAsia="ja-JP"/>
        </w:rPr>
        <w:t xml:space="preserve"> for the HLR and the gsmSCF applies for the HSS and the gsmSCF.</w:t>
      </w:r>
    </w:p>
    <w:p>
      <w:pPr>
        <w:pStyle w:val="Heading2"/>
        <w:rPr>
          <w:color w:val="000000"/>
        </w:rPr>
      </w:pPr>
      <w:bookmarkStart w:id="257" w:name="__RefHeading___Toc477859173"/>
      <w:bookmarkEnd w:id="257"/>
      <w:r>
        <w:rPr>
          <w:color w:val="000000"/>
        </w:rPr>
        <w:t>6.2</w:t>
        <w:tab/>
        <w:t>Procedures for CAMEL</w:t>
      </w:r>
    </w:p>
    <w:p>
      <w:pPr>
        <w:pStyle w:val="Heading3"/>
        <w:rPr/>
      </w:pPr>
      <w:bookmarkStart w:id="258" w:name="__RefHeading___Toc477859174"/>
      <w:bookmarkEnd w:id="258"/>
      <w:r>
        <w:rPr/>
        <w:t>6.2.1</w:t>
        <w:tab/>
        <w:t>Any Time Interrogation</w:t>
      </w:r>
    </w:p>
    <w:p>
      <w:pPr>
        <w:pStyle w:val="Normal"/>
        <w:rPr/>
      </w:pPr>
      <w:r>
        <w:rPr>
          <w:rFonts w:eastAsia="MS Gothic;ＭＳ ゴシック"/>
          <w:color w:val="000000"/>
          <w:lang w:eastAsia="ja-JP"/>
        </w:rPr>
        <w:t>The description of the procedure in 3GPP TS</w:t>
      </w:r>
      <w:r>
        <w:rPr>
          <w:rFonts w:eastAsia="MS Gothic;ＭＳ ゴシック"/>
          <w:color w:val="000000"/>
          <w:lang w:eastAsia="ja-JP"/>
        </w:rPr>
        <w:t> 23.078 Rel</w:t>
        <w:noBreakHyphen/>
        <w:t>99 [</w:t>
      </w:r>
      <w:r>
        <w:rPr>
          <w:rFonts w:eastAsia="MS Gothic;ＭＳ ゴシック"/>
          <w:lang w:val="en-US" w:eastAsia="en-US"/>
        </w:rPr>
        <w:t>4</w:t>
      </w:r>
      <w:r>
        <w:rPr>
          <w:rFonts w:eastAsia="MS Gothic;ＭＳ ゴシック"/>
          <w:color w:val="000000"/>
          <w:lang w:eastAsia="ja-JP"/>
        </w:rPr>
        <w:t xml:space="preserve">] applies </w:t>
      </w:r>
      <w:r>
        <w:rPr>
          <w:rFonts w:eastAsia="MS Gothic;ＭＳ ゴシック"/>
          <w:color w:val="000000"/>
          <w:lang w:eastAsia="ja-JP"/>
        </w:rPr>
        <w:t>for the Any Time Interrogation in the HSS</w:t>
      </w:r>
      <w:r>
        <w:rPr>
          <w:color w:val="000000"/>
        </w:rPr>
        <w:t>.</w:t>
      </w:r>
    </w:p>
    <w:p>
      <w:pPr>
        <w:pStyle w:val="Heading2"/>
        <w:rPr/>
      </w:pPr>
      <w:bookmarkStart w:id="259" w:name="__RefHeading___Toc477859175"/>
      <w:bookmarkEnd w:id="259"/>
      <w:r>
        <w:rPr/>
        <w:t>6.3</w:t>
        <w:tab/>
        <w:t>Description of information flows</w:t>
      </w:r>
    </w:p>
    <w:p>
      <w:pPr>
        <w:pStyle w:val="Normal"/>
        <w:rPr/>
      </w:pPr>
      <w:r>
        <w:rPr>
          <w:color w:val="000000"/>
        </w:rPr>
        <w:t xml:space="preserve">This </w:t>
      </w:r>
      <w:r>
        <w:rPr>
          <w:rFonts w:eastAsia="MS Mincho;MS Mincho"/>
          <w:color w:val="000000"/>
          <w:lang w:eastAsia="ja-JP"/>
        </w:rPr>
        <w:t>sub</w:t>
      </w:r>
      <w:r>
        <w:rPr>
          <w:color w:val="000000"/>
        </w:rPr>
        <w:t>clause contains the detailed description of the information flows used by CAMEL</w:t>
      </w:r>
      <w:r>
        <w:rPr>
          <w:rFonts w:eastAsia="MS Gothic;ＭＳ ゴシック"/>
          <w:color w:val="000000"/>
          <w:lang w:eastAsia="ja-JP"/>
        </w:rPr>
        <w:t xml:space="preserve"> </w:t>
      </w:r>
      <w:r>
        <w:rPr>
          <w:color w:val="000000"/>
        </w:rPr>
        <w:t>for the retrieval of information about the location and state of a subscriber.</w:t>
      </w:r>
    </w:p>
    <w:p>
      <w:pPr>
        <w:pStyle w:val="Normal"/>
        <w:rPr>
          <w:rFonts w:eastAsia="MS Gothic;ＭＳ ゴシック"/>
          <w:color w:val="000000"/>
          <w:lang w:eastAsia="ja-JP"/>
        </w:rPr>
      </w:pPr>
      <w:r>
        <w:rPr>
          <w:color w:val="000000"/>
        </w:rPr>
        <w:t xml:space="preserve">Each Information Element </w:t>
      </w:r>
      <w:r>
        <w:rPr>
          <w:rFonts w:eastAsia="MS Mincho;MS Mincho"/>
          <w:color w:val="000000"/>
          <w:lang w:eastAsia="ja-JP"/>
        </w:rPr>
        <w:t>(</w:t>
      </w:r>
      <w:r>
        <w:rPr>
          <w:color w:val="000000"/>
        </w:rPr>
        <w:t>IE</w:t>
      </w:r>
      <w:r>
        <w:rPr>
          <w:rFonts w:eastAsia="MS Mincho;MS Mincho"/>
          <w:color w:val="000000"/>
          <w:lang w:eastAsia="ja-JP"/>
        </w:rPr>
        <w:t>)</w:t>
      </w:r>
      <w:r>
        <w:rPr>
          <w:color w:val="000000"/>
        </w:rPr>
        <w:t xml:space="preserve"> is marked as Mandatory (M), Conditional (C), </w:t>
      </w:r>
      <w:r>
        <w:rPr/>
        <w:t>Specific conditions (S), mutually Exclusive (E)</w:t>
      </w:r>
      <w:r>
        <w:rPr>
          <w:color w:val="000000"/>
        </w:rPr>
        <w:t xml:space="preserve"> or </w:t>
      </w:r>
      <w:r>
        <w:rPr>
          <w:rFonts w:eastAsia="MS Gothic;ＭＳ ゴシック"/>
          <w:color w:val="000000"/>
          <w:lang w:eastAsia="ja-JP"/>
        </w:rPr>
        <w:t>n</w:t>
      </w:r>
      <w:r>
        <w:rPr>
          <w:color w:val="000000"/>
        </w:rPr>
        <w:t>ot applicable (-).</w:t>
      </w:r>
    </w:p>
    <w:p>
      <w:pPr>
        <w:pStyle w:val="Normal"/>
        <w:rPr/>
      </w:pPr>
      <w:r>
        <w:rPr/>
        <w:t>An 'M' IE shall always be included. A 'C' IE shall be included if the sending entity has the necessary information to populate the IE. The conditions for the inclusion of an 'S' IE are shown in the 'Description' column of the definition table. When a set of 'E' IEs is shown in the definition of an Information Flow or compound IE, only one of those IEs may be included. A '</w:t>
        <w:noBreakHyphen/>
        <w:t>' IE shall always be omitted</w:t>
      </w:r>
      <w:r>
        <w:rPr>
          <w:rFonts w:eastAsia="MS Gothic;ＭＳ ゴシック"/>
          <w:lang w:eastAsia="ja-JP"/>
        </w:rPr>
        <w:t>.</w:t>
      </w:r>
      <w:r>
        <w:rPr>
          <w:color w:val="000000"/>
        </w:rPr>
        <w:t xml:space="preserve"> This categorization is a functional classification, i.e. </w:t>
      </w:r>
      <w:r>
        <w:rPr/>
        <w:t>it defines the requirements for the</w:t>
      </w:r>
      <w:r>
        <w:rPr>
          <w:color w:val="000000"/>
        </w:rPr>
        <w:t xml:space="preserve"> stage 2 information</w:t>
      </w:r>
      <w:r>
        <w:rPr>
          <w:rFonts w:eastAsia="MS Mincho;MS Mincho"/>
          <w:color w:val="000000"/>
          <w:lang w:eastAsia="ja-JP"/>
        </w:rPr>
        <w:t>.</w:t>
      </w:r>
      <w:r>
        <w:rPr>
          <w:color w:val="000000"/>
        </w:rPr>
        <w:t xml:space="preserve"> </w:t>
      </w:r>
      <w:r>
        <w:rPr>
          <w:rFonts w:eastAsia="MS Gothic;ＭＳ ゴシック"/>
          <w:color w:val="000000"/>
          <w:lang w:eastAsia="ja-JP"/>
        </w:rPr>
        <w:t>It is</w:t>
      </w:r>
      <w:r>
        <w:rPr>
          <w:color w:val="000000"/>
        </w:rPr>
        <w:t xml:space="preserve"> not a stage 3 classification to be used for the ASN.1 syntax of the protocol.</w:t>
      </w:r>
    </w:p>
    <w:p>
      <w:pPr>
        <w:pStyle w:val="Normal"/>
        <w:rPr/>
      </w:pPr>
      <w:r>
        <w:rPr>
          <w:color w:val="000000"/>
        </w:rPr>
        <w:t>The following principles apply for the handling of the IEs by the receiving entity:</w:t>
      </w:r>
    </w:p>
    <w:p>
      <w:pPr>
        <w:pStyle w:val="B1"/>
        <w:rPr>
          <w:color w:val="000000"/>
        </w:rPr>
      </w:pPr>
      <w:r>
        <w:rPr>
          <w:color w:val="000000"/>
        </w:rPr>
        <w:t>-</w:t>
        <w:tab/>
        <w:t>The gsmSCF may silently discard any IE which it does not functionally support.</w:t>
      </w:r>
    </w:p>
    <w:p>
      <w:pPr>
        <w:pStyle w:val="B1"/>
        <w:rPr/>
      </w:pPr>
      <w:r>
        <w:rPr>
          <w:color w:val="000000"/>
        </w:rPr>
        <w:t>-</w:t>
        <w:tab/>
        <w:t>The GMLC shall return an error if it does not functionally support a</w:t>
      </w:r>
      <w:r>
        <w:rPr>
          <w:rFonts w:eastAsia="MS Mincho;MS Mincho"/>
          <w:color w:val="000000"/>
          <w:lang w:eastAsia="ja-JP"/>
        </w:rPr>
        <w:t>n</w:t>
      </w:r>
      <w:r>
        <w:rPr>
          <w:color w:val="000000"/>
        </w:rPr>
        <w:t xml:space="preserve"> IE which it receives.</w:t>
      </w:r>
    </w:p>
    <w:p>
      <w:pPr>
        <w:pStyle w:val="Normal"/>
        <w:rPr/>
      </w:pPr>
      <w:r>
        <w:rPr>
          <w:color w:val="000000"/>
        </w:rPr>
        <w:t>Details of errors and exceptions to these rules are specified in 3GPP TS</w:t>
      </w:r>
      <w:r>
        <w:rPr>
          <w:rFonts w:eastAsia="MS Gothic;ＭＳ ゴシック"/>
          <w:lang w:eastAsia="ja-JP"/>
        </w:rPr>
        <w:t> </w:t>
      </w:r>
      <w:r>
        <w:rPr>
          <w:color w:val="000000"/>
        </w:rPr>
        <w:t>29.002</w:t>
      </w:r>
      <w:r>
        <w:rPr>
          <w:rFonts w:eastAsia="MS Gothic;ＭＳ ゴシック"/>
          <w:lang w:eastAsia="ja-JP"/>
        </w:rPr>
        <w:t> [</w:t>
      </w:r>
      <w:r>
        <w:rPr/>
        <w:t>9</w:t>
      </w:r>
      <w:r>
        <w:rPr>
          <w:rFonts w:eastAsia="MS Gothic;ＭＳ ゴシック"/>
          <w:lang w:eastAsia="ja-JP"/>
        </w:rPr>
        <w:t>]</w:t>
      </w:r>
      <w:r>
        <w:rPr>
          <w:color w:val="000000"/>
        </w:rPr>
        <w:t xml:space="preserve">. </w:t>
      </w:r>
    </w:p>
    <w:p>
      <w:pPr>
        <w:pStyle w:val="Heading3"/>
        <w:rPr>
          <w:color w:val="000000"/>
        </w:rPr>
      </w:pPr>
      <w:bookmarkStart w:id="260" w:name="__RefHeading___Toc477859176"/>
      <w:bookmarkEnd w:id="260"/>
      <w:r>
        <w:rPr>
          <w:color w:val="000000"/>
        </w:rPr>
        <w:t>6.3.1</w:t>
        <w:tab/>
        <w:t>gsmSCF to HSS information flows</w:t>
      </w:r>
    </w:p>
    <w:p>
      <w:pPr>
        <w:pStyle w:val="Heading4"/>
        <w:ind w:left="1418" w:hanging="1418"/>
        <w:rPr>
          <w:color w:val="000000"/>
        </w:rPr>
      </w:pPr>
      <w:bookmarkStart w:id="261" w:name="__RefHeading___Toc477859177"/>
      <w:bookmarkEnd w:id="261"/>
      <w:r>
        <w:rPr>
          <w:color w:val="000000"/>
        </w:rPr>
        <w:t>6.3.1.1</w:t>
        <w:tab/>
        <w:t>Any Time Interrogation Request</w:t>
      </w:r>
    </w:p>
    <w:p>
      <w:pPr>
        <w:pStyle w:val="Heading5"/>
        <w:ind w:left="1701" w:hanging="1701"/>
        <w:rPr>
          <w:color w:val="000000"/>
        </w:rPr>
      </w:pPr>
      <w:bookmarkStart w:id="262" w:name="__RefHeading___Toc477859178"/>
      <w:bookmarkEnd w:id="262"/>
      <w:r>
        <w:rPr>
          <w:color w:val="000000"/>
        </w:rPr>
        <w:t>6.3.1.1.1</w:t>
        <w:tab/>
        <w:t>Description</w:t>
      </w:r>
    </w:p>
    <w:p>
      <w:pPr>
        <w:pStyle w:val="Normal"/>
        <w:rPr>
          <w:color w:val="000000"/>
        </w:rPr>
      </w:pPr>
      <w:r>
        <w:rPr>
          <w:color w:val="000000"/>
        </w:rPr>
        <w:t>This IF is used to request information (</w:t>
      </w:r>
      <w:r>
        <w:rPr>
          <w:rFonts w:eastAsia="MS Gothic;ＭＳ ゴシック"/>
          <w:color w:val="000000"/>
          <w:lang w:eastAsia="ja-JP"/>
        </w:rPr>
        <w:t xml:space="preserve">any one or more of </w:t>
      </w:r>
      <w:r>
        <w:rPr>
          <w:color w:val="000000"/>
        </w:rPr>
        <w:t>subscriber state</w:t>
      </w:r>
      <w:r>
        <w:rPr>
          <w:rFonts w:eastAsia="MS Gothic;ＭＳ ゴシック"/>
          <w:color w:val="000000"/>
          <w:lang w:eastAsia="ja-JP"/>
        </w:rPr>
        <w:t>, subscriber</w:t>
      </w:r>
      <w:r>
        <w:rPr>
          <w:color w:val="000000"/>
        </w:rPr>
        <w:t xml:space="preserve"> location</w:t>
      </w:r>
      <w:r>
        <w:rPr>
          <w:rFonts w:eastAsia="MS Gothic;ＭＳ ゴシック"/>
          <w:color w:val="000000"/>
          <w:lang w:eastAsia="ja-JP"/>
        </w:rPr>
        <w:t>, IMEI &amp; software version, MS classmark information for the CS domain and GPRS MS classmark information</w:t>
      </w:r>
      <w:r>
        <w:rPr>
          <w:color w:val="000000"/>
        </w:rPr>
        <w:t>) from the HSS at any time.</w:t>
      </w:r>
      <w:r>
        <w:rPr/>
        <w:t xml:space="preserve"> </w:t>
      </w:r>
      <w:r>
        <w:rPr>
          <w:rFonts w:eastAsia="Arial Unicode MS"/>
          <w:lang w:eastAsia="ja-JP"/>
        </w:rPr>
        <w:t xml:space="preserve">The IF from the gsmSCF to the HLR </w:t>
      </w:r>
      <w:r>
        <w:rPr/>
        <w:t>is specified in 3GPP TS 23.078 Rel</w:t>
        <w:noBreakHyphen/>
        <w:t>99 [</w:t>
      </w:r>
      <w:r>
        <w:rPr>
          <w:rFonts w:eastAsia="MS Gothic;ＭＳ ゴシック"/>
          <w:lang w:val="en-US" w:eastAsia="en-US"/>
        </w:rPr>
        <w:t>4</w:t>
      </w:r>
      <w:r>
        <w:rPr/>
        <w:t>].</w:t>
      </w:r>
      <w:r>
        <w:rPr>
          <w:rFonts w:eastAsia="Arial Unicode MS"/>
          <w:lang w:eastAsia="ja-JP"/>
        </w:rPr>
        <w:t xml:space="preserve"> The IF is also applied to the interface between the gsmSCF to the HSS.</w:t>
      </w:r>
    </w:p>
    <w:p>
      <w:pPr>
        <w:pStyle w:val="Heading3"/>
        <w:rPr/>
      </w:pPr>
      <w:bookmarkStart w:id="263" w:name="__RefHeading___Toc477859179"/>
      <w:bookmarkEnd w:id="263"/>
      <w:r>
        <w:rPr/>
        <w:t>6.3.2</w:t>
        <w:tab/>
        <w:t>HSS to gsmSCF information flows</w:t>
      </w:r>
    </w:p>
    <w:p>
      <w:pPr>
        <w:pStyle w:val="Heading4"/>
        <w:ind w:left="1418" w:hanging="1418"/>
        <w:rPr>
          <w:color w:val="000000"/>
        </w:rPr>
      </w:pPr>
      <w:bookmarkStart w:id="264" w:name="__RefHeading___Toc477859180"/>
      <w:bookmarkEnd w:id="264"/>
      <w:r>
        <w:rPr>
          <w:color w:val="000000"/>
        </w:rPr>
        <w:t>6.3.2.1</w:t>
        <w:tab/>
        <w:t>Any Time Interrogation ack</w:t>
      </w:r>
    </w:p>
    <w:p>
      <w:pPr>
        <w:pStyle w:val="Heading5"/>
        <w:ind w:left="1701" w:hanging="1701"/>
        <w:rPr>
          <w:color w:val="000000"/>
        </w:rPr>
      </w:pPr>
      <w:bookmarkStart w:id="265" w:name="__RefHeading___Toc477859181"/>
      <w:bookmarkEnd w:id="265"/>
      <w:r>
        <w:rPr>
          <w:color w:val="000000"/>
        </w:rPr>
        <w:t>6.3.2.1.1</w:t>
        <w:tab/>
        <w:t>Description</w:t>
      </w:r>
    </w:p>
    <w:p>
      <w:pPr>
        <w:pStyle w:val="Normal"/>
        <w:rPr>
          <w:rFonts w:eastAsia="Arial Unicode MS"/>
          <w:lang w:eastAsia="ja-JP"/>
        </w:rPr>
      </w:pPr>
      <w:r>
        <w:rPr>
          <w:color w:val="000000"/>
        </w:rPr>
        <w:t>This IF is used by the HSS to provide the requested subscriber location and/or subscriber state information to the gsmSCF.</w:t>
      </w:r>
      <w:r>
        <w:rPr/>
        <w:t xml:space="preserve"> </w:t>
      </w:r>
      <w:r>
        <w:rPr>
          <w:rFonts w:eastAsia="Arial Unicode MS"/>
          <w:lang w:eastAsia="ja-JP"/>
        </w:rPr>
        <w:t xml:space="preserve">The IF from the HLR to the gsmSCF </w:t>
      </w:r>
      <w:r>
        <w:rPr/>
        <w:t>is specified in 3GPP TS 23.078 Rel</w:t>
        <w:noBreakHyphen/>
        <w:t>99 [</w:t>
      </w:r>
      <w:r>
        <w:rPr>
          <w:rFonts w:eastAsia="MS Gothic;ＭＳ ゴシック"/>
          <w:lang w:val="en-US" w:eastAsia="en-US"/>
        </w:rPr>
        <w:t>4</w:t>
      </w:r>
      <w:r>
        <w:rPr/>
        <w:t>].</w:t>
      </w:r>
      <w:r>
        <w:rPr>
          <w:rFonts w:eastAsia="Arial Unicode MS"/>
          <w:lang w:eastAsia="ja-JP"/>
        </w:rPr>
        <w:t xml:space="preserve"> The IF is also applied to the interface between the gsmSCF to the HSS.</w:t>
      </w:r>
      <w:r>
        <w:br w:type="page"/>
      </w:r>
    </w:p>
    <w:p>
      <w:pPr>
        <w:pStyle w:val="Heading8"/>
        <w:ind w:left="0" w:hanging="0"/>
        <w:rPr/>
      </w:pPr>
      <w:bookmarkStart w:id="266" w:name="__RefHeading___Toc477859182"/>
      <w:bookmarkStart w:id="267" w:name="historyclause"/>
      <w:bookmarkEnd w:id="266"/>
      <w:bookmarkEnd w:id="267"/>
      <w:r>
        <w:rPr/>
        <w:t>Annex A (informative):</w:t>
        <w:br/>
        <w:t>Change history</w:t>
      </w:r>
    </w:p>
    <w:tbl>
      <w:tblPr>
        <w:tblW w:w="8941" w:type="dxa"/>
        <w:jc w:val="left"/>
        <w:tblInd w:w="-7" w:type="dxa"/>
        <w:tblLayout w:type="fixed"/>
        <w:tblCellMar>
          <w:top w:w="0" w:type="dxa"/>
          <w:left w:w="40" w:type="dxa"/>
          <w:bottom w:w="0" w:type="dxa"/>
          <w:right w:w="40" w:type="dxa"/>
        </w:tblCellMar>
      </w:tblPr>
      <w:tblGrid>
        <w:gridCol w:w="800"/>
        <w:gridCol w:w="800"/>
        <w:gridCol w:w="901"/>
        <w:gridCol w:w="618"/>
        <w:gridCol w:w="211"/>
        <w:gridCol w:w="4680"/>
        <w:gridCol w:w="931"/>
      </w:tblGrid>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1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68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3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NP-020348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Creation of version 5.0.0</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NP-020530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and improvement in the overall SDL structure</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NP-020530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002</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and improvement in the registration procedures</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NP-020532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003</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and improvement in MO procedures</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NP-020532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004</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3</w:t>
            </w:r>
          </w:p>
        </w:tc>
        <w:tc>
          <w:tcPr>
            <w:tcW w:w="468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Correction and improvement in MT procedures</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NP-020530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005</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and improvement in CSI update</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NP-020530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006</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Clarification in the case multiple RRBs are sent for a DP</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NP-020530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007</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68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Inconsistent description on ACR: time information</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NP-020530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008</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Remove support of SCI operation from imcnSSF SDL process</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NP-020530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009</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Removal of ETC processing from IM-SSF SDL Procedures</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NP-020530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010</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of InitialDP MediaType parameter</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NP-020532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012</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IF Description for gsmSRF-related operations for IMS</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NP-020529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014</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Figure and table numbers editorial changes</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NP-020531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015</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For better document structure - editorial</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NP-020531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016</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Editorial improvement - clause 2</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NP-020531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017</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Editorial improvement - clause 3</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NP-020531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018</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Editorial improvement - clause 4</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NP-020531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019</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Editorial improvement - clause 5</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rHeight w:val="468"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NP-020531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020</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Editorial improvement - clause 6</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NP-020531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021</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Editorial improvement - clause 7</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NP-020532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022</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SDL Procedure for Connect To Resource</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NP-020532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023</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Stage 2 specifications for Call Gap for IMS</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NP-020532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024</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68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Clarification of DP destination number trigger criteria for IMS</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NP-020532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025</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Number comparison  for D-CSI</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NP-020532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026</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Correction to Dialled Services criteria</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NP-030090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027</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68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Implementing of Connect to Resource handling in CAMEL for IMS</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NP-030090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028</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68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color w:val="000000"/>
                <w:lang w:val="en-US"/>
              </w:rPr>
              <w:t>Introduction of ResetTimer input in state WFI-DS (IMS)</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NP-030090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029</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color w:val="000000"/>
                <w:lang w:val="en-US"/>
              </w:rPr>
            </w:pPr>
            <w:r>
              <w:rPr>
                <w:color w:val="000000"/>
                <w:lang w:val="en-US"/>
              </w:rPr>
              <w:t xml:space="preserve">Correction of imcnSSF procedure names </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NP-030090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030</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Incorrect procedure names used for CAMEL_MT_CTR and CAMEL_MO_CTR</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NP-030090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031</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US"/>
              </w:rPr>
              <w:t>Incorrect procedures called in CAMEL_IMCN_MT_ANSWER</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NP-030091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20"/>
                <w:lang w:val="en-US"/>
              </w:rPr>
            </w:pPr>
            <w:r>
              <w:rPr>
                <w:color w:val="000000"/>
                <w:sz w:val="20"/>
                <w:lang w:val="en-US"/>
              </w:rPr>
              <w:t>Sending of provisional response for the INVITE</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NP-030091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033</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20"/>
                <w:lang w:val="en-US"/>
              </w:rPr>
            </w:pPr>
            <w:r>
              <w:rPr>
                <w:color w:val="000000"/>
                <w:sz w:val="20"/>
                <w:lang w:val="en-US"/>
              </w:rPr>
              <w:t>Incorrect SIP response when no CAMEL is invoked</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NP-030091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035</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20"/>
                <w:lang w:val="en-US"/>
              </w:rPr>
              <w:t>Corrections in CAMEL_IMCN_MO_ANSWER</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NP-030091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036</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20"/>
                <w:lang w:val="en-US"/>
              </w:rPr>
            </w:pPr>
            <w:r>
              <w:rPr>
                <w:color w:val="000000"/>
                <w:sz w:val="20"/>
                <w:lang w:val="en-US"/>
              </w:rPr>
              <w:t>Corrections in the procedures for handling failure SIP response</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NP-030091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039</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20"/>
                <w:lang w:val="en-US"/>
              </w:rPr>
            </w:pPr>
            <w:r>
              <w:rPr>
                <w:color w:val="000000"/>
                <w:sz w:val="20"/>
                <w:lang w:val="en-US"/>
              </w:rPr>
              <w:t>Inconsistency in Call Information Report in Re-Connect Case</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06/2003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NP-030191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040</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20"/>
                <w:lang w:val="en-US"/>
              </w:rPr>
            </w:pPr>
            <w:r>
              <w:rPr>
                <w:lang w:val="en-US" w:eastAsia="en-US"/>
              </w:rPr>
              <w:t>Incorrect list of TDPs listed for O-IM-CSI</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06/2003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NP-030191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041</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Corrections to process IM-SSF</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06/2003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NP-030191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042</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rFonts w:cs="Arial"/>
                <w:color w:val="000000"/>
              </w:rPr>
              <w:t>Redundant check for Final_Response_Received in Disconnect procedures</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CN#21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NP-030374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043</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Incorrect handling of failure SIP response for MT</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CN#21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NP-030374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044</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Setting of Timers not specified for IM-SSF process</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CN#21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NP-030374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045</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rPr>
              <w:t>Incorrect handling of failure SIP response for MO</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NP-030525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046</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lang w:val="en-US"/>
              </w:rPr>
              <w:t>Correction to the definition of interfaces for the IM-SSF</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NP-040397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047</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eastAsia="en-US"/>
              </w:rPr>
              <w:t>Correction of Check_Criteria Procedure names referenced in Process imcnSSF</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Rel-6 created after CN#26</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06/2005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CP-050097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0048</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Removal of references to HLR for CAMEL control of IMS</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CT#30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CP-050665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0049</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Incorrect References</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CT#30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Rel-7 version was created because of ETSI TISPAN references.</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CP-060082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0050</w:t>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Specification of gsmSCF Address format in AnyTime request messages</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2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8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Upgraded unchanged from Rel-7</w:t>
            </w:r>
          </w:p>
        </w:tc>
        <w:tc>
          <w:tcPr>
            <w:tcW w:w="9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2009-12</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w:t>
            </w:r>
          </w:p>
        </w:tc>
        <w:tc>
          <w:tcPr>
            <w:tcW w:w="618"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w:t>
            </w:r>
          </w:p>
        </w:tc>
        <w:tc>
          <w:tcPr>
            <w:tcW w:w="211"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w:t>
            </w:r>
          </w:p>
        </w:tc>
        <w:tc>
          <w:tcPr>
            <w:tcW w:w="468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lang w:val="en-US" w:eastAsia="en-US"/>
              </w:rPr>
              <w:t>Update to Rel-9 version (MCC)</w:t>
            </w:r>
          </w:p>
        </w:tc>
        <w:tc>
          <w:tcPr>
            <w:tcW w:w="931"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9.0.0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2011-03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21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68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Update to Rel-10 version (MCC)</w:t>
            </w:r>
          </w:p>
        </w:tc>
        <w:tc>
          <w:tcPr>
            <w:tcW w:w="93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2012-09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CT#57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CP-120467</w:t>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0052</w:t>
            </w:r>
          </w:p>
        </w:tc>
        <w:tc>
          <w:tcPr>
            <w:tcW w:w="21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w:t>
            </w:r>
          </w:p>
        </w:tc>
        <w:tc>
          <w:tcPr>
            <w:tcW w:w="468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Mapping of SIP Responses code and Camel  Detection Points</w:t>
            </w:r>
          </w:p>
        </w:tc>
        <w:tc>
          <w:tcPr>
            <w:tcW w:w="93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2012-10</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21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pPr>
            <w:r>
              <w:rPr/>
            </w:r>
          </w:p>
        </w:tc>
        <w:tc>
          <w:tcPr>
            <w:tcW w:w="468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Missing SDLs related to CR 0052 added.</w:t>
            </w:r>
          </w:p>
        </w:tc>
        <w:tc>
          <w:tcPr>
            <w:tcW w:w="93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11.0.1</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2014-09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21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68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Update to Rel-12 version (MCC)</w:t>
            </w:r>
          </w:p>
        </w:tc>
        <w:tc>
          <w:tcPr>
            <w:tcW w:w="93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2015-12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21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68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Update to Rel-13 version (MCC)</w:t>
            </w:r>
          </w:p>
        </w:tc>
        <w:tc>
          <w:tcPr>
            <w:tcW w:w="93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CT#75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21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68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Update to Rel-14 version (MCC)</w:t>
            </w:r>
          </w:p>
        </w:tc>
        <w:tc>
          <w:tcPr>
            <w:tcW w:w="93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CT#80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21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68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Update to Rel-15 version (MCC)</w:t>
            </w:r>
          </w:p>
        </w:tc>
        <w:tc>
          <w:tcPr>
            <w:tcW w:w="93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21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68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Update to Rel-16 version (MCC)</w:t>
            </w:r>
          </w:p>
        </w:tc>
        <w:tc>
          <w:tcPr>
            <w:tcW w:w="93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16.0.0</w:t>
            </w:r>
          </w:p>
        </w:tc>
      </w:tr>
    </w:tbl>
    <w:p>
      <w:pPr>
        <w:pStyle w:val="Normal"/>
        <w:widowControl/>
        <w:bidi w:val="0"/>
        <w:spacing w:before="0" w:after="180"/>
        <w:rPr/>
      </w:pPr>
      <w:r>
        <w:rPr/>
      </w:r>
    </w:p>
    <w:sectPr>
      <w:headerReference w:type="default" r:id="rId108"/>
      <w:footerReference w:type="default" r:id="rId10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67">
              <wp:simplePos x="0" y="0"/>
              <wp:positionH relativeFrom="margin">
                <wp:align>center</wp:align>
              </wp:positionH>
              <wp:positionV relativeFrom="paragraph">
                <wp:posOffset>635</wp:posOffset>
              </wp:positionV>
              <wp:extent cx="191770" cy="131445"/>
              <wp:effectExtent l="0" t="0" r="0" b="0"/>
              <wp:wrapSquare wrapText="largest"/>
              <wp:docPr id="112" name="Frame10"/>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155</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1">
              <wp:simplePos x="0" y="0"/>
              <wp:positionH relativeFrom="margin">
                <wp:align>left</wp:align>
              </wp:positionH>
              <wp:positionV relativeFrom="paragraph">
                <wp:posOffset>635</wp:posOffset>
              </wp:positionV>
              <wp:extent cx="591820" cy="131445"/>
              <wp:effectExtent l="0" t="0" r="0" b="0"/>
              <wp:wrapSquare wrapText="largest"/>
              <wp:docPr id="113"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5">
              <wp:simplePos x="0" y="0"/>
              <wp:positionH relativeFrom="page">
                <wp:posOffset>3366770</wp:posOffset>
              </wp:positionH>
              <wp:positionV relativeFrom="paragraph">
                <wp:posOffset>32385</wp:posOffset>
              </wp:positionV>
              <wp:extent cx="3441700" cy="131445"/>
              <wp:effectExtent l="0" t="0" r="0" b="0"/>
              <wp:wrapSquare wrapText="largest"/>
              <wp:docPr id="114" name="Frame12"/>
              <a:graphic xmlns:a="http://schemas.openxmlformats.org/drawingml/2006/main">
                <a:graphicData uri="http://schemas.microsoft.com/office/word/2010/wordprocessingShape">
                  <wps:wsp>
                    <wps:cNvSpPr txBox="1"/>
                    <wps:spPr>
                      <a:xfrm>
                        <a:off x="0" y="0"/>
                        <a:ext cx="3441700" cy="131445"/>
                      </a:xfrm>
                      <a:prstGeom prst="rect"/>
                      <a:solidFill>
                        <a:srgbClr val="FFFFFF">
                          <a:alpha val="0"/>
                        </a:srgbClr>
                      </a:solidFill>
                    </wps:spPr>
                    <wps:txbx>
                      <w:txbxContent>
                        <w:p>
                          <w:pPr>
                            <w:pStyle w:val="Header"/>
                            <w:widowControl/>
                            <w:ind w:left="2556" w:hanging="0"/>
                            <w:rPr/>
                          </w:pPr>
                          <w:r>
                            <w:fldChar w:fldCharType="begin"/>
                          </w:r>
                          <w:r>
                            <w:rPr/>
                            <w:instrText xml:space="preserve"> STYLEREF ZA </w:instrText>
                          </w:r>
                          <w:r>
                            <w:rPr/>
                          </w:r>
                          <w:r>
                            <w:rPr/>
                            <w:fldChar w:fldCharType="separate"/>
                          </w:r>
                          <w:r>
                            <w:rPr/>
                            <w:t>3GPP TS 23.278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271pt;height:10.35pt;mso-wrap-distance-left:0pt;mso-wrap-distance-right:0pt;mso-wrap-distance-top:0pt;mso-wrap-distance-bottom:0pt;margin-top:2.55pt;mso-position-vertical-relative:text;margin-left:265.1pt;mso-position-horizontal-relative:page">
              <v:fill opacity="0f"/>
              <v:textbox inset="0in,0in,0in,0in">
                <w:txbxContent>
                  <w:p>
                    <w:pPr>
                      <w:pStyle w:val="Header"/>
                      <w:widowControl/>
                      <w:ind w:left="2556" w:hanging="0"/>
                      <w:rPr/>
                    </w:pPr>
                    <w:r>
                      <w:fldChar w:fldCharType="begin"/>
                    </w:r>
                    <w:r>
                      <w:rPr/>
                      <w:instrText xml:space="preserve"> STYLEREF ZA </w:instrText>
                    </w:r>
                    <w:r>
                      <w:rPr/>
                    </w:r>
                    <w:r>
                      <w:rPr/>
                      <w:fldChar w:fldCharType="separate"/>
                    </w:r>
                    <w:r>
                      <w:rPr/>
                      <w:t>3GPP TS 23.278 V16.0.0 (2020-07)</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overflowPunct w:val="false"/>
      <w:autoSpaceDE w:val="false"/>
      <w:spacing w:before="180" w:after="180"/>
      <w:textAlignment w:val="baseline"/>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cs="Times New Roman"/>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color w:val="00000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ndex4">
    <w:name w:val="Index 4"/>
    <w:basedOn w:val="Normal"/>
    <w:next w:val="Normal"/>
    <w:qFormat/>
    <w:pPr>
      <w:autoSpaceDE w:val="false"/>
      <w:spacing w:before="0" w:after="0"/>
      <w:ind w:left="800" w:hanging="200"/>
    </w:pPr>
    <w:rPr/>
  </w:style>
  <w:style w:type="paragraph" w:styleId="B31">
    <w:name w:val="B3+"/>
    <w:basedOn w:val="Normal"/>
    <w:qFormat/>
    <w:pPr>
      <w:numPr>
        <w:ilvl w:val="0"/>
        <w:numId w:val="2"/>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6"/>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25.wmf"/><Relationship Id="rId29" Type="http://schemas.openxmlformats.org/officeDocument/2006/relationships/image" Target="media/image26.wmf"/><Relationship Id="rId30" Type="http://schemas.openxmlformats.org/officeDocument/2006/relationships/image" Target="media/image27.wmf"/><Relationship Id="rId31" Type="http://schemas.openxmlformats.org/officeDocument/2006/relationships/image" Target="media/image28.wmf"/><Relationship Id="rId32" Type="http://schemas.openxmlformats.org/officeDocument/2006/relationships/image" Target="media/image29.wmf"/><Relationship Id="rId33" Type="http://schemas.openxmlformats.org/officeDocument/2006/relationships/image" Target="media/image30.wmf"/><Relationship Id="rId34" Type="http://schemas.openxmlformats.org/officeDocument/2006/relationships/image" Target="media/image31.wmf"/><Relationship Id="rId35" Type="http://schemas.openxmlformats.org/officeDocument/2006/relationships/image" Target="media/image32.wmf"/><Relationship Id="rId36" Type="http://schemas.openxmlformats.org/officeDocument/2006/relationships/image" Target="media/image33.wmf"/><Relationship Id="rId37" Type="http://schemas.openxmlformats.org/officeDocument/2006/relationships/image" Target="media/image34.wmf"/><Relationship Id="rId38" Type="http://schemas.openxmlformats.org/officeDocument/2006/relationships/image" Target="media/image35.wmf"/><Relationship Id="rId39" Type="http://schemas.openxmlformats.org/officeDocument/2006/relationships/image" Target="media/image36.wmf"/><Relationship Id="rId40" Type="http://schemas.openxmlformats.org/officeDocument/2006/relationships/image" Target="media/image37.wmf"/><Relationship Id="rId41" Type="http://schemas.openxmlformats.org/officeDocument/2006/relationships/image" Target="media/image38.wmf"/><Relationship Id="rId42" Type="http://schemas.openxmlformats.org/officeDocument/2006/relationships/image" Target="media/image39.wmf"/><Relationship Id="rId43" Type="http://schemas.openxmlformats.org/officeDocument/2006/relationships/image" Target="media/image40.wmf"/><Relationship Id="rId44" Type="http://schemas.openxmlformats.org/officeDocument/2006/relationships/image" Target="media/image41.wmf"/><Relationship Id="rId45" Type="http://schemas.openxmlformats.org/officeDocument/2006/relationships/image" Target="media/image42.wmf"/><Relationship Id="rId46" Type="http://schemas.openxmlformats.org/officeDocument/2006/relationships/image" Target="media/image43.wmf"/><Relationship Id="rId47" Type="http://schemas.openxmlformats.org/officeDocument/2006/relationships/image" Target="media/image44.wmf"/><Relationship Id="rId48" Type="http://schemas.openxmlformats.org/officeDocument/2006/relationships/image" Target="media/image45.wmf"/><Relationship Id="rId49" Type="http://schemas.openxmlformats.org/officeDocument/2006/relationships/image" Target="media/image46.wmf"/><Relationship Id="rId50" Type="http://schemas.openxmlformats.org/officeDocument/2006/relationships/image" Target="media/image47.wmf"/><Relationship Id="rId51" Type="http://schemas.openxmlformats.org/officeDocument/2006/relationships/image" Target="media/image48.wmf"/><Relationship Id="rId52" Type="http://schemas.openxmlformats.org/officeDocument/2006/relationships/image" Target="media/image49.wmf"/><Relationship Id="rId53" Type="http://schemas.openxmlformats.org/officeDocument/2006/relationships/image" Target="media/image50.wmf"/><Relationship Id="rId54" Type="http://schemas.openxmlformats.org/officeDocument/2006/relationships/image" Target="media/image51.wmf"/><Relationship Id="rId55" Type="http://schemas.openxmlformats.org/officeDocument/2006/relationships/image" Target="media/image52.wmf"/><Relationship Id="rId56" Type="http://schemas.openxmlformats.org/officeDocument/2006/relationships/image" Target="media/image53.wmf"/><Relationship Id="rId57" Type="http://schemas.openxmlformats.org/officeDocument/2006/relationships/image" Target="media/image54.wmf"/><Relationship Id="rId58" Type="http://schemas.openxmlformats.org/officeDocument/2006/relationships/image" Target="media/image55.wmf"/><Relationship Id="rId59" Type="http://schemas.openxmlformats.org/officeDocument/2006/relationships/image" Target="media/image56.wmf"/><Relationship Id="rId60" Type="http://schemas.openxmlformats.org/officeDocument/2006/relationships/image" Target="media/image57.wmf"/><Relationship Id="rId61" Type="http://schemas.openxmlformats.org/officeDocument/2006/relationships/image" Target="media/image58.wmf"/><Relationship Id="rId62" Type="http://schemas.openxmlformats.org/officeDocument/2006/relationships/image" Target="media/image59.wmf"/><Relationship Id="rId63" Type="http://schemas.openxmlformats.org/officeDocument/2006/relationships/image" Target="media/image60.wmf"/><Relationship Id="rId64" Type="http://schemas.openxmlformats.org/officeDocument/2006/relationships/image" Target="media/image61.wmf"/><Relationship Id="rId65" Type="http://schemas.openxmlformats.org/officeDocument/2006/relationships/image" Target="media/image62.wmf"/><Relationship Id="rId66" Type="http://schemas.openxmlformats.org/officeDocument/2006/relationships/image" Target="media/image63.wmf"/><Relationship Id="rId67" Type="http://schemas.openxmlformats.org/officeDocument/2006/relationships/image" Target="media/image64.wmf"/><Relationship Id="rId68" Type="http://schemas.openxmlformats.org/officeDocument/2006/relationships/image" Target="media/image65.wmf"/><Relationship Id="rId69" Type="http://schemas.openxmlformats.org/officeDocument/2006/relationships/image" Target="media/image66.wmf"/><Relationship Id="rId70" Type="http://schemas.openxmlformats.org/officeDocument/2006/relationships/image" Target="media/image67.wmf"/><Relationship Id="rId71" Type="http://schemas.openxmlformats.org/officeDocument/2006/relationships/image" Target="media/image68.wmf"/><Relationship Id="rId72" Type="http://schemas.openxmlformats.org/officeDocument/2006/relationships/image" Target="media/image69.wmf"/><Relationship Id="rId73" Type="http://schemas.openxmlformats.org/officeDocument/2006/relationships/image" Target="media/image70.wmf"/><Relationship Id="rId74" Type="http://schemas.openxmlformats.org/officeDocument/2006/relationships/image" Target="media/image71.wmf"/><Relationship Id="rId75" Type="http://schemas.openxmlformats.org/officeDocument/2006/relationships/image" Target="media/image72.wmf"/><Relationship Id="rId76" Type="http://schemas.openxmlformats.org/officeDocument/2006/relationships/image" Target="media/image73.wmf"/><Relationship Id="rId77" Type="http://schemas.openxmlformats.org/officeDocument/2006/relationships/image" Target="media/image74.wmf"/><Relationship Id="rId78" Type="http://schemas.openxmlformats.org/officeDocument/2006/relationships/image" Target="media/image75.wmf"/><Relationship Id="rId79" Type="http://schemas.openxmlformats.org/officeDocument/2006/relationships/image" Target="media/image76.wmf"/><Relationship Id="rId80" Type="http://schemas.openxmlformats.org/officeDocument/2006/relationships/image" Target="media/image77.wmf"/><Relationship Id="rId81" Type="http://schemas.openxmlformats.org/officeDocument/2006/relationships/image" Target="media/image78.wmf"/><Relationship Id="rId82" Type="http://schemas.openxmlformats.org/officeDocument/2006/relationships/image" Target="media/image79.wmf"/><Relationship Id="rId83" Type="http://schemas.openxmlformats.org/officeDocument/2006/relationships/image" Target="media/image80.wmf"/><Relationship Id="rId84" Type="http://schemas.openxmlformats.org/officeDocument/2006/relationships/image" Target="media/image81.wmf"/><Relationship Id="rId85" Type="http://schemas.openxmlformats.org/officeDocument/2006/relationships/image" Target="media/image82.wmf"/><Relationship Id="rId86" Type="http://schemas.openxmlformats.org/officeDocument/2006/relationships/image" Target="media/image83.wmf"/><Relationship Id="rId87" Type="http://schemas.openxmlformats.org/officeDocument/2006/relationships/image" Target="media/image84.wmf"/><Relationship Id="rId88" Type="http://schemas.openxmlformats.org/officeDocument/2006/relationships/image" Target="media/image85.wmf"/><Relationship Id="rId89" Type="http://schemas.openxmlformats.org/officeDocument/2006/relationships/image" Target="media/image86.wmf"/><Relationship Id="rId90" Type="http://schemas.openxmlformats.org/officeDocument/2006/relationships/image" Target="media/image87.wmf"/><Relationship Id="rId91" Type="http://schemas.openxmlformats.org/officeDocument/2006/relationships/image" Target="media/image88.wmf"/><Relationship Id="rId92" Type="http://schemas.openxmlformats.org/officeDocument/2006/relationships/image" Target="media/image89.wmf"/><Relationship Id="rId93" Type="http://schemas.openxmlformats.org/officeDocument/2006/relationships/image" Target="media/image90.wmf"/><Relationship Id="rId94" Type="http://schemas.openxmlformats.org/officeDocument/2006/relationships/image" Target="media/image91.wmf"/><Relationship Id="rId95" Type="http://schemas.openxmlformats.org/officeDocument/2006/relationships/image" Target="media/image92.wmf"/><Relationship Id="rId96" Type="http://schemas.openxmlformats.org/officeDocument/2006/relationships/image" Target="media/image93.wmf"/><Relationship Id="rId97" Type="http://schemas.openxmlformats.org/officeDocument/2006/relationships/image" Target="media/image94.wmf"/><Relationship Id="rId98" Type="http://schemas.openxmlformats.org/officeDocument/2006/relationships/image" Target="media/image95.wmf"/><Relationship Id="rId99" Type="http://schemas.openxmlformats.org/officeDocument/2006/relationships/image" Target="media/image96.wmf"/><Relationship Id="rId100" Type="http://schemas.openxmlformats.org/officeDocument/2006/relationships/image" Target="media/image97.wmf"/><Relationship Id="rId101" Type="http://schemas.openxmlformats.org/officeDocument/2006/relationships/image" Target="media/image98.wmf"/><Relationship Id="rId102" Type="http://schemas.openxmlformats.org/officeDocument/2006/relationships/image" Target="media/image99.wmf"/><Relationship Id="rId103" Type="http://schemas.openxmlformats.org/officeDocument/2006/relationships/image" Target="media/image100.wmf"/><Relationship Id="rId104" Type="http://schemas.openxmlformats.org/officeDocument/2006/relationships/image" Target="media/image101.wmf"/><Relationship Id="rId105" Type="http://schemas.openxmlformats.org/officeDocument/2006/relationships/image" Target="media/image102.wmf"/><Relationship Id="rId106" Type="http://schemas.openxmlformats.org/officeDocument/2006/relationships/image" Target="media/image103.wmf"/><Relationship Id="rId107" Type="http://schemas.openxmlformats.org/officeDocument/2006/relationships/image" Target="media/image104.wmf"/><Relationship Id="rId108" Type="http://schemas.openxmlformats.org/officeDocument/2006/relationships/header" Target="header1.xml"/><Relationship Id="rId109" Type="http://schemas.openxmlformats.org/officeDocument/2006/relationships/footer" Target="footer1.xml"/><Relationship Id="rId110" Type="http://schemas.openxmlformats.org/officeDocument/2006/relationships/numbering" Target="numbering.xml"/><Relationship Id="rId111" Type="http://schemas.openxmlformats.org/officeDocument/2006/relationships/fontTable" Target="fontTable.xml"/><Relationship Id="rId1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2003-12-19T13:52:00Z</dcterms:created>
  <dc:creator>MCC Support</dc:creator>
  <dc:description/>
  <cp:keywords>LTE UMTS GSM CAMEL Stage 2 Network interworking</cp:keywords>
  <dc:language>en-US</dc:language>
  <cp:lastModifiedBy>Kimmo Kymalainen</cp:lastModifiedBy>
  <cp:lastPrinted>2003-01-06T16:58:00Z</cp:lastPrinted>
  <dcterms:modified xsi:type="dcterms:W3CDTF">2020-07-07T20:43:00Z</dcterms:modified>
  <cp:revision>37</cp:revision>
  <dc:subject>IM CN Interworking (Release 10)</dc:subject>
  <dc:title>3GPP TS 23.278</dc:title>
</cp:coreProperties>
</file>