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24.067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24.067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86560"/>
                <wp:effectExtent l="0" t="0" r="0" b="0"/>
                <wp:wrapTopAndBottom/>
                <wp:docPr id="3" name="Frame3"/>
                <a:graphic xmlns:a="http://schemas.openxmlformats.org/drawingml/2006/main">
                  <a:graphicData uri="http://schemas.microsoft.com/office/word/2010/wordprocessingShape">
                    <wps:wsp>
                      <wps:cNvSpPr txBox="1"/>
                      <wps:spPr>
                        <a:xfrm>
                          <a:off x="0" y="0"/>
                          <a:ext cx="6479540" cy="168656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enhanced Multi-Level Precedence and Pre-emption service (eMLPP);</w:t>
                              <w:br/>
                              <w:t>Stage 3</w:t>
                            </w:r>
                          </w:p>
                          <w:p>
                            <w:pPr>
                              <w:pStyle w:val="ZT"/>
                              <w:rPr/>
                            </w:pPr>
                            <w:r>
                              <w:rPr/>
                              <w:t>(</w:t>
                            </w:r>
                            <w:r>
                              <w:rPr>
                                <w:rStyle w:val="ZGSM"/>
                                <w:sz w:val="34"/>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enhanced Multi-Level Precedence and Pre-emption service (eMLPP);</w:t>
                        <w:br/>
                        <w:t>Stage 3</w:t>
                      </w:r>
                    </w:p>
                    <w:p>
                      <w:pPr>
                        <w:pStyle w:val="ZT"/>
                        <w:rPr/>
                      </w:pPr>
                      <w:r>
                        <w:rPr/>
                        <w:t>(</w:t>
                      </w:r>
                      <w:r>
                        <w:rPr>
                          <w:rStyle w:val="ZGSM"/>
                          <w:sz w:val="34"/>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448113874"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478795914"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eMLPP, stage 3, supplementary service</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eMLPP, stage 3, supplementary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7368">
            <w:r>
              <w:rPr>
                <w:rStyle w:val="IndexLink"/>
                <w:sz w:val="22"/>
                <w:lang w:val="en-US" w:eastAsia="en-US"/>
              </w:rPr>
              <w:t>4</w:t>
            </w:r>
          </w:hyperlink>
        </w:p>
        <w:p>
          <w:pPr>
            <w:pStyle w:val="Contents1"/>
            <w:rPr>
              <w:rFonts w:ascii="Calibri" w:hAnsi="Calibri" w:cs="Calibri"/>
              <w:szCs w:val="22"/>
              <w:lang w:val="en-US" w:eastAsia="en-US"/>
            </w:rPr>
          </w:pPr>
          <w:r>
            <w:rPr/>
            <w:t>1</w:t>
          </w:r>
          <w:r>
            <w:rPr>
              <w:rFonts w:cs="Calibri" w:ascii="Calibri" w:hAnsi="Calibri"/>
              <w:szCs w:val="22"/>
            </w:rPr>
            <w:tab/>
          </w:r>
          <w:r>
            <w:rPr>
              <w:lang w:val="en-US" w:eastAsia="en-US"/>
            </w:rPr>
            <w:t>Scope</w:t>
            <w:tab/>
          </w:r>
          <w:hyperlink w:anchor="__RefHeading___Toc517467369">
            <w:r>
              <w:rPr>
                <w:rStyle w:val="IndexLink"/>
                <w:lang w:val="en-US" w:eastAsia="en-US"/>
              </w:rPr>
              <w:t>5</w:t>
            </w:r>
          </w:hyperlink>
        </w:p>
        <w:p>
          <w:pPr>
            <w:pStyle w:val="Contents1"/>
            <w:rPr>
              <w:rFonts w:ascii="Calibri" w:hAnsi="Calibri" w:cs="Calibri"/>
              <w:szCs w:val="22"/>
              <w:lang w:val="en-US" w:eastAsia="en-US"/>
            </w:rPr>
          </w:pPr>
          <w:r>
            <w:rPr/>
            <w:t>2</w:t>
          </w:r>
          <w:r>
            <w:rPr>
              <w:rFonts w:cs="Calibri" w:ascii="Calibri" w:hAnsi="Calibri"/>
              <w:szCs w:val="22"/>
            </w:rPr>
            <w:tab/>
          </w:r>
          <w:r>
            <w:rPr>
              <w:lang w:val="en-US" w:eastAsia="en-US"/>
            </w:rPr>
            <w:t>References</w:t>
            <w:tab/>
          </w:r>
          <w:hyperlink w:anchor="__RefHeading___Toc517467370">
            <w:r>
              <w:rPr>
                <w:rStyle w:val="IndexLink"/>
                <w:lang w:val="en-US" w:eastAsia="en-US"/>
              </w:rPr>
              <w:t>5</w:t>
            </w:r>
          </w:hyperlink>
        </w:p>
        <w:p>
          <w:pPr>
            <w:pStyle w:val="Contents1"/>
            <w:rPr>
              <w:rFonts w:ascii="Calibri" w:hAnsi="Calibri" w:cs="Calibri"/>
              <w:szCs w:val="22"/>
              <w:lang w:val="en-US" w:eastAsia="en-US"/>
            </w:rPr>
          </w:pPr>
          <w:r>
            <w:rPr/>
            <w:t>3</w:t>
          </w:r>
          <w:r>
            <w:rPr>
              <w:rFonts w:cs="Calibri" w:ascii="Calibri" w:hAnsi="Calibri"/>
              <w:szCs w:val="22"/>
            </w:rPr>
            <w:tab/>
          </w:r>
          <w:r>
            <w:rPr>
              <w:lang w:val="en-US" w:eastAsia="en-US"/>
            </w:rPr>
            <w:t>Definitions and abbreviations</w:t>
            <w:tab/>
          </w:r>
          <w:hyperlink w:anchor="__RefHeading___Toc517467371">
            <w:r>
              <w:rPr>
                <w:rStyle w:val="IndexLink"/>
                <w:lang w:val="en-US" w:eastAsia="en-US"/>
              </w:rPr>
              <w:t>6</w:t>
            </w:r>
          </w:hyperlink>
        </w:p>
        <w:p>
          <w:pPr>
            <w:pStyle w:val="Contents2"/>
            <w:rPr>
              <w:rFonts w:ascii="Calibri" w:hAnsi="Calibri" w:cs="Calibri"/>
              <w:sz w:val="22"/>
              <w:szCs w:val="22"/>
              <w:lang w:val="en-US" w:eastAsia="en-US"/>
            </w:rPr>
          </w:pPr>
          <w:r>
            <w:rPr/>
            <w:t>3.1</w:t>
          </w:r>
          <w:r>
            <w:rPr>
              <w:rFonts w:cs="Calibri" w:ascii="Calibri" w:hAnsi="Calibri"/>
              <w:sz w:val="22"/>
              <w:szCs w:val="22"/>
            </w:rPr>
            <w:tab/>
          </w:r>
          <w:r>
            <w:rPr>
              <w:lang w:val="en-US" w:eastAsia="en-US"/>
            </w:rPr>
            <w:t>Definitions</w:t>
            <w:tab/>
          </w:r>
          <w:hyperlink w:anchor="__RefHeading___Toc517467372">
            <w:r>
              <w:rPr>
                <w:rStyle w:val="IndexLink"/>
                <w:lang w:val="en-US" w:eastAsia="en-US"/>
              </w:rPr>
              <w:t>6</w:t>
            </w:r>
          </w:hyperlink>
        </w:p>
        <w:p>
          <w:pPr>
            <w:pStyle w:val="Contents2"/>
            <w:rPr>
              <w:rFonts w:ascii="Calibri" w:hAnsi="Calibri" w:cs="Calibri"/>
              <w:sz w:val="22"/>
              <w:szCs w:val="22"/>
              <w:lang w:val="en-US" w:eastAsia="en-US"/>
            </w:rPr>
          </w:pPr>
          <w:r>
            <w:rPr/>
            <w:t>3.2</w:t>
          </w:r>
          <w:r>
            <w:rPr>
              <w:rFonts w:cs="Calibri" w:ascii="Calibri" w:hAnsi="Calibri"/>
              <w:sz w:val="22"/>
              <w:szCs w:val="22"/>
            </w:rPr>
            <w:tab/>
          </w:r>
          <w:r>
            <w:rPr>
              <w:lang w:val="en-US" w:eastAsia="en-US"/>
            </w:rPr>
            <w:t>Abbreviations</w:t>
            <w:tab/>
          </w:r>
          <w:hyperlink w:anchor="__RefHeading___Toc517467373">
            <w:r>
              <w:rPr>
                <w:rStyle w:val="IndexLink"/>
                <w:lang w:val="en-US" w:eastAsia="en-US"/>
              </w:rPr>
              <w:t>6</w:t>
            </w:r>
          </w:hyperlink>
        </w:p>
        <w:p>
          <w:pPr>
            <w:pStyle w:val="Contents1"/>
            <w:rPr>
              <w:rFonts w:ascii="Calibri" w:hAnsi="Calibri" w:cs="Calibri"/>
              <w:szCs w:val="22"/>
              <w:lang w:val="en-US" w:eastAsia="en-US"/>
            </w:rPr>
          </w:pPr>
          <w:r>
            <w:rPr/>
            <w:t>4</w:t>
          </w:r>
          <w:r>
            <w:rPr>
              <w:rFonts w:cs="Calibri" w:ascii="Calibri" w:hAnsi="Calibri"/>
              <w:szCs w:val="22"/>
            </w:rPr>
            <w:tab/>
          </w:r>
          <w:r>
            <w:rPr>
              <w:lang w:val="en-US" w:eastAsia="en-US"/>
            </w:rPr>
            <w:t>enhanced Multi-Level Precedence and Pre-emption (eMLPP)</w:t>
            <w:tab/>
          </w:r>
          <w:hyperlink w:anchor="__RefHeading___Toc517467374">
            <w:r>
              <w:rPr>
                <w:rStyle w:val="IndexLink"/>
                <w:lang w:val="en-US" w:eastAsia="en-US"/>
              </w:rPr>
              <w:t>7</w:t>
            </w:r>
          </w:hyperlink>
        </w:p>
        <w:p>
          <w:pPr>
            <w:pStyle w:val="Contents2"/>
            <w:rPr>
              <w:rFonts w:ascii="Calibri" w:hAnsi="Calibri" w:cs="Calibri"/>
              <w:sz w:val="22"/>
              <w:szCs w:val="22"/>
              <w:lang w:val="en-US" w:eastAsia="en-US"/>
            </w:rPr>
          </w:pPr>
          <w:r>
            <w:rPr/>
            <w:t>4.1</w:t>
          </w:r>
          <w:r>
            <w:rPr>
              <w:rFonts w:cs="Calibri" w:ascii="Calibri" w:hAnsi="Calibri"/>
              <w:sz w:val="22"/>
              <w:szCs w:val="22"/>
            </w:rPr>
            <w:tab/>
          </w:r>
          <w:r>
            <w:rPr>
              <w:lang w:val="en-US" w:eastAsia="en-US"/>
            </w:rPr>
            <w:t>Normal operation</w:t>
            <w:tab/>
          </w:r>
          <w:hyperlink w:anchor="__RefHeading___Toc517467375">
            <w:r>
              <w:rPr>
                <w:rStyle w:val="IndexLink"/>
                <w:lang w:val="en-US" w:eastAsia="en-US"/>
              </w:rPr>
              <w:t>7</w:t>
            </w:r>
          </w:hyperlink>
        </w:p>
        <w:p>
          <w:pPr>
            <w:pStyle w:val="Contents3"/>
            <w:rPr>
              <w:rFonts w:ascii="Calibri" w:hAnsi="Calibri" w:cs="Calibri"/>
              <w:sz w:val="22"/>
              <w:szCs w:val="22"/>
              <w:lang w:val="en-US" w:eastAsia="en-US"/>
            </w:rPr>
          </w:pPr>
          <w:r>
            <w:rPr/>
            <w:t>4.1.1</w:t>
          </w:r>
          <w:r>
            <w:rPr>
              <w:rFonts w:cs="Calibri" w:ascii="Calibri" w:hAnsi="Calibri"/>
              <w:sz w:val="22"/>
              <w:szCs w:val="22"/>
            </w:rPr>
            <w:tab/>
          </w:r>
          <w:r>
            <w:rPr>
              <w:lang w:val="en-US" w:eastAsia="en-US"/>
            </w:rPr>
            <w:t>Mobile originated calls</w:t>
            <w:tab/>
          </w:r>
          <w:hyperlink w:anchor="__RefHeading___Toc517467376">
            <w:r>
              <w:rPr>
                <w:rStyle w:val="IndexLink"/>
                <w:lang w:val="en-US" w:eastAsia="en-US"/>
              </w:rPr>
              <w:t>7</w:t>
            </w:r>
          </w:hyperlink>
        </w:p>
        <w:p>
          <w:pPr>
            <w:pStyle w:val="Contents3"/>
            <w:rPr>
              <w:rFonts w:ascii="Calibri" w:hAnsi="Calibri" w:cs="Calibri"/>
              <w:sz w:val="22"/>
              <w:szCs w:val="22"/>
              <w:lang w:val="en-US" w:eastAsia="en-US"/>
            </w:rPr>
          </w:pPr>
          <w:r>
            <w:rPr/>
            <w:t>4.1.2</w:t>
          </w:r>
          <w:r>
            <w:rPr>
              <w:rFonts w:cs="Calibri" w:ascii="Calibri" w:hAnsi="Calibri"/>
              <w:sz w:val="22"/>
              <w:szCs w:val="22"/>
            </w:rPr>
            <w:tab/>
          </w:r>
          <w:r>
            <w:rPr>
              <w:lang w:val="en-US" w:eastAsia="en-US"/>
            </w:rPr>
            <w:t>Mobile terminated calls</w:t>
            <w:tab/>
          </w:r>
          <w:hyperlink w:anchor="__RefHeading___Toc517467377">
            <w:r>
              <w:rPr>
                <w:rStyle w:val="IndexLink"/>
                <w:lang w:val="en-US" w:eastAsia="en-US"/>
              </w:rPr>
              <w:t>9</w:t>
            </w:r>
          </w:hyperlink>
        </w:p>
        <w:p>
          <w:pPr>
            <w:pStyle w:val="Contents3"/>
            <w:rPr>
              <w:rFonts w:ascii="Calibri" w:hAnsi="Calibri" w:cs="Calibri"/>
              <w:sz w:val="22"/>
              <w:szCs w:val="22"/>
              <w:lang w:val="en-US" w:eastAsia="en-US"/>
            </w:rPr>
          </w:pPr>
          <w:r>
            <w:rPr/>
            <w:t>4.1.3</w:t>
          </w:r>
          <w:r>
            <w:rPr>
              <w:rFonts w:cs="Calibri" w:ascii="Calibri" w:hAnsi="Calibri"/>
              <w:sz w:val="22"/>
              <w:szCs w:val="22"/>
            </w:rPr>
            <w:tab/>
          </w:r>
          <w:r>
            <w:rPr>
              <w:lang w:val="en-US" w:eastAsia="en-US"/>
            </w:rPr>
            <w:t>Called party pre-emption for mobile terminated calls</w:t>
            <w:tab/>
          </w:r>
          <w:hyperlink w:anchor="__RefHeading___Toc517467378">
            <w:r>
              <w:rPr>
                <w:rStyle w:val="IndexLink"/>
                <w:lang w:val="en-US" w:eastAsia="en-US"/>
              </w:rPr>
              <w:t>9</w:t>
            </w:r>
          </w:hyperlink>
        </w:p>
        <w:p>
          <w:pPr>
            <w:pStyle w:val="Contents3"/>
            <w:rPr>
              <w:rFonts w:ascii="Calibri" w:hAnsi="Calibri" w:cs="Calibri"/>
              <w:sz w:val="22"/>
              <w:szCs w:val="22"/>
              <w:lang w:val="en-US" w:eastAsia="en-US"/>
            </w:rPr>
          </w:pPr>
          <w:r>
            <w:rPr/>
            <w:t>4.1.4</w:t>
          </w:r>
          <w:r>
            <w:rPr>
              <w:rFonts w:cs="Calibri" w:ascii="Calibri" w:hAnsi="Calibri"/>
              <w:sz w:val="22"/>
              <w:szCs w:val="22"/>
            </w:rPr>
            <w:tab/>
          </w:r>
          <w:r>
            <w:rPr>
              <w:lang w:val="en-US" w:eastAsia="en-US"/>
            </w:rPr>
            <w:t>Group call or broadcast call, calling mobile station (GSM only)</w:t>
            <w:tab/>
          </w:r>
          <w:hyperlink w:anchor="__RefHeading___Toc517467379">
            <w:r>
              <w:rPr>
                <w:rStyle w:val="IndexLink"/>
                <w:lang w:val="en-US" w:eastAsia="en-US"/>
              </w:rPr>
              <w:t>9</w:t>
            </w:r>
          </w:hyperlink>
        </w:p>
        <w:p>
          <w:pPr>
            <w:pStyle w:val="Contents3"/>
            <w:rPr>
              <w:rFonts w:ascii="Calibri" w:hAnsi="Calibri" w:cs="Calibri"/>
              <w:sz w:val="22"/>
              <w:szCs w:val="22"/>
              <w:lang w:val="en-US" w:eastAsia="en-US"/>
            </w:rPr>
          </w:pPr>
          <w:r>
            <w:rPr/>
            <w:t>4.1.5</w:t>
          </w:r>
          <w:r>
            <w:rPr>
              <w:rFonts w:cs="Calibri" w:ascii="Calibri" w:hAnsi="Calibri"/>
              <w:sz w:val="22"/>
              <w:szCs w:val="22"/>
            </w:rPr>
            <w:tab/>
          </w:r>
          <w:r>
            <w:rPr>
              <w:lang w:val="en-US" w:eastAsia="en-US"/>
            </w:rPr>
            <w:t>Group or broadcast call, called mobile stations (GSM only)</w:t>
            <w:tab/>
          </w:r>
          <w:hyperlink w:anchor="__RefHeading___Toc517467380">
            <w:r>
              <w:rPr>
                <w:rStyle w:val="IndexLink"/>
                <w:lang w:val="en-US" w:eastAsia="en-US"/>
              </w:rPr>
              <w:t>11</w:t>
            </w:r>
          </w:hyperlink>
        </w:p>
        <w:p>
          <w:pPr>
            <w:pStyle w:val="Contents2"/>
            <w:rPr>
              <w:rFonts w:ascii="Calibri" w:hAnsi="Calibri" w:cs="Calibri"/>
              <w:sz w:val="22"/>
              <w:szCs w:val="22"/>
              <w:lang w:val="en-US" w:eastAsia="en-US"/>
            </w:rPr>
          </w:pPr>
          <w:r>
            <w:rPr/>
            <w:t>4.2</w:t>
          </w:r>
          <w:r>
            <w:rPr>
              <w:rFonts w:cs="Calibri" w:ascii="Calibri" w:hAnsi="Calibri"/>
              <w:sz w:val="22"/>
              <w:szCs w:val="22"/>
            </w:rPr>
            <w:tab/>
          </w:r>
          <w:r>
            <w:rPr>
              <w:lang w:val="en-US" w:eastAsia="en-US"/>
            </w:rPr>
            <w:t>Registration</w:t>
            <w:tab/>
          </w:r>
          <w:hyperlink w:anchor="__RefHeading___Toc517467381">
            <w:r>
              <w:rPr>
                <w:rStyle w:val="IndexLink"/>
                <w:lang w:val="en-US" w:eastAsia="en-US"/>
              </w:rPr>
              <w:t>11</w:t>
            </w:r>
          </w:hyperlink>
        </w:p>
        <w:p>
          <w:pPr>
            <w:pStyle w:val="Contents2"/>
            <w:rPr>
              <w:rFonts w:ascii="Calibri" w:hAnsi="Calibri" w:cs="Calibri"/>
              <w:sz w:val="22"/>
              <w:szCs w:val="22"/>
              <w:lang w:val="en-US" w:eastAsia="en-US"/>
            </w:rPr>
          </w:pPr>
          <w:r>
            <w:rPr/>
            <w:t>4.3</w:t>
          </w:r>
          <w:r>
            <w:rPr>
              <w:rFonts w:cs="Calibri" w:ascii="Calibri" w:hAnsi="Calibri"/>
              <w:sz w:val="22"/>
              <w:szCs w:val="22"/>
            </w:rPr>
            <w:tab/>
          </w:r>
          <w:r>
            <w:rPr>
              <w:lang w:val="en-US" w:eastAsia="en-US"/>
            </w:rPr>
            <w:t>Erasure</w:t>
            <w:tab/>
          </w:r>
          <w:hyperlink w:anchor="__RefHeading___Toc517467382">
            <w:r>
              <w:rPr>
                <w:rStyle w:val="IndexLink"/>
                <w:lang w:val="en-US" w:eastAsia="en-US"/>
              </w:rPr>
              <w:t>11</w:t>
            </w:r>
          </w:hyperlink>
        </w:p>
        <w:p>
          <w:pPr>
            <w:pStyle w:val="Contents2"/>
            <w:rPr>
              <w:rFonts w:ascii="Calibri" w:hAnsi="Calibri" w:cs="Calibri"/>
              <w:sz w:val="22"/>
              <w:szCs w:val="22"/>
              <w:lang w:val="en-US" w:eastAsia="en-US"/>
            </w:rPr>
          </w:pPr>
          <w:r>
            <w:rPr/>
            <w:t>4.4</w:t>
          </w:r>
          <w:r>
            <w:rPr>
              <w:rFonts w:cs="Calibri" w:ascii="Calibri" w:hAnsi="Calibri"/>
              <w:sz w:val="22"/>
              <w:szCs w:val="22"/>
            </w:rPr>
            <w:tab/>
          </w:r>
          <w:r>
            <w:rPr>
              <w:lang w:val="en-US" w:eastAsia="en-US"/>
            </w:rPr>
            <w:t>Activation, deactivation</w:t>
            <w:tab/>
          </w:r>
          <w:hyperlink w:anchor="__RefHeading___Toc517467383">
            <w:r>
              <w:rPr>
                <w:rStyle w:val="IndexLink"/>
                <w:lang w:val="en-US" w:eastAsia="en-US"/>
              </w:rPr>
              <w:t>12</w:t>
            </w:r>
          </w:hyperlink>
        </w:p>
        <w:p>
          <w:pPr>
            <w:pStyle w:val="Contents2"/>
            <w:rPr>
              <w:rFonts w:ascii="Calibri" w:hAnsi="Calibri" w:cs="Calibri"/>
              <w:sz w:val="22"/>
              <w:szCs w:val="22"/>
              <w:lang w:val="en-US" w:eastAsia="en-US"/>
            </w:rPr>
          </w:pPr>
          <w:r>
            <w:rPr/>
            <w:t>4.5</w:t>
          </w:r>
          <w:r>
            <w:rPr>
              <w:rFonts w:cs="Calibri" w:ascii="Calibri" w:hAnsi="Calibri"/>
              <w:sz w:val="22"/>
              <w:szCs w:val="22"/>
            </w:rPr>
            <w:tab/>
          </w:r>
          <w:r>
            <w:rPr>
              <w:lang w:val="en-US" w:eastAsia="en-US"/>
            </w:rPr>
            <w:t>Interrogation</w:t>
            <w:tab/>
          </w:r>
          <w:hyperlink w:anchor="__RefHeading___Toc517467384">
            <w:r>
              <w:rPr>
                <w:rStyle w:val="IndexLink"/>
                <w:lang w:val="en-US" w:eastAsia="en-US"/>
              </w:rPr>
              <w:t>12</w:t>
            </w:r>
          </w:hyperlink>
        </w:p>
        <w:p>
          <w:pPr>
            <w:pStyle w:val="Contents8"/>
            <w:rPr>
              <w:rFonts w:ascii="Calibri" w:hAnsi="Calibri" w:cs="Calibri"/>
              <w:szCs w:val="22"/>
              <w:lang w:val="en-US" w:eastAsia="en-US"/>
            </w:rPr>
          </w:pPr>
          <w:r>
            <w:rPr>
              <w:b w:val="false"/>
            </w:rPr>
            <w:t>Annex A (informative):</w:t>
            <w:tab/>
            <w:t>Change history</w:t>
            <w:tab/>
          </w:r>
          <w:hyperlink w:anchor="__RefHeading___Toc517467385">
            <w:r>
              <w:rPr>
                <w:rStyle w:val="IndexLink"/>
                <w:b w:val="false"/>
                <w:lang w:val="en-US" w:eastAsia="en-US"/>
              </w:rPr>
              <w:t>13</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7368"/>
      <w:bookmarkEnd w:id="7"/>
      <w:r>
        <w:rPr/>
        <w:t>Foreword</w:t>
      </w:r>
    </w:p>
    <w:p>
      <w:pPr>
        <w:pStyle w:val="Normal"/>
        <w:rPr/>
      </w:pPr>
      <w:r>
        <w:rPr/>
        <w:t>This Technical Specification has been produced by the 3GPP.</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left="1134" w:hanging="1134"/>
        <w:rPr/>
      </w:pPr>
      <w:bookmarkStart w:id="8" w:name="__RefHeading___Toc517467369"/>
      <w:bookmarkEnd w:id="8"/>
      <w:r>
        <w:rPr/>
        <w:t>1</w:t>
        <w:tab/>
        <w:t>Scope</w:t>
      </w:r>
    </w:p>
    <w:p>
      <w:pPr>
        <w:pStyle w:val="Normal"/>
        <w:rPr/>
      </w:pPr>
      <w:r>
        <w:rPr/>
        <w:t>The present document specifies the procedures used at the radio interface (Reference point Um for GSM and Reference point Uu for UMTS as defined in TS 24.002) for normal operation, invocation, registration and interrogation of the enhanced Multi-Level Precedence and Pre-emption Service (eMLPP) supplementary service. Provision and withdrawal of supplementary services is an administrative matter between the mobile subscriber and the service provider and cause no signalling on the radio interface.</w:t>
      </w:r>
    </w:p>
    <w:p>
      <w:pPr>
        <w:pStyle w:val="Normal"/>
        <w:rPr/>
      </w:pPr>
      <w:r>
        <w:rPr/>
        <w:t>In TS 24.010 the general aspects of the specification of supplementary services at the layer 3 radio interface are given.</w:t>
      </w:r>
    </w:p>
    <w:p>
      <w:pPr>
        <w:pStyle w:val="Normal"/>
        <w:rPr/>
      </w:pPr>
      <w:r>
        <w:rPr/>
        <w:t>TS 24.080 specifies the formats and coding for the supplementary services.</w:t>
      </w:r>
    </w:p>
    <w:p>
      <w:pPr>
        <w:pStyle w:val="Normal"/>
        <w:rPr/>
      </w:pPr>
      <w:r>
        <w:rPr/>
        <w:t>Definitions and descriptions of supplementary services are given in TS 22.004 and TS 22.08x and22.09x -series. TS 22.067 is related specially to eMLPP.</w:t>
      </w:r>
    </w:p>
    <w:p>
      <w:pPr>
        <w:pStyle w:val="Normal"/>
        <w:rPr/>
      </w:pPr>
      <w:r>
        <w:rPr/>
        <w:t>Technical realization of supplementary services is described in TS 23.011 and TS 23.08x and 23.09x -series.</w:t>
      </w:r>
    </w:p>
    <w:p>
      <w:pPr>
        <w:pStyle w:val="Normal"/>
        <w:rPr/>
      </w:pPr>
      <w:r>
        <w:rPr/>
        <w:t>TS 23.067 is related specially to eMLPP.</w:t>
      </w:r>
    </w:p>
    <w:p>
      <w:pPr>
        <w:pStyle w:val="Normal"/>
        <w:rPr/>
      </w:pPr>
      <w:r>
        <w:rPr/>
        <w:t xml:space="preserve">The procedures for Call Control, Mobility Management at the layer 3 radio interface are defined in TS 24.007 and TS 24.008. </w:t>
      </w:r>
    </w:p>
    <w:p>
      <w:pPr>
        <w:pStyle w:val="Normal"/>
        <w:rPr/>
      </w:pPr>
      <w:r>
        <w:rPr/>
        <w:t>The procedure for Radio Resource management at layer 3 radio interface is defined in 3GPP TS 44.018  and TS 25.331.</w:t>
      </w:r>
    </w:p>
    <w:p>
      <w:pPr>
        <w:pStyle w:val="Heading1"/>
        <w:ind w:left="1134" w:hanging="1134"/>
        <w:rPr/>
      </w:pPr>
      <w:bookmarkStart w:id="9" w:name="__RefHeading___Toc51746737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 xml:space="preserve"> </w:t>
      </w:r>
      <w:r>
        <w:rPr/>
        <w:t>[1]</w:t>
        <w:tab/>
        <w:t>GSM 01.04: "Digital cellular telecommunications system (Phase 2+); Abbreviations and acronyms".</w:t>
      </w:r>
    </w:p>
    <w:p>
      <w:pPr>
        <w:pStyle w:val="EX"/>
        <w:rPr/>
      </w:pPr>
      <w:r>
        <w:rPr/>
        <w:t>[2]</w:t>
        <w:tab/>
        <w:t>3GPP TS 22.004: "General on supplementary services".</w:t>
      </w:r>
    </w:p>
    <w:p>
      <w:pPr>
        <w:pStyle w:val="EX"/>
        <w:rPr/>
      </w:pPr>
      <w:r>
        <w:rPr/>
        <w:t>[3]</w:t>
        <w:tab/>
        <w:t>3GPP TS 22.067: " enhanced Multi</w:t>
        <w:noBreakHyphen/>
        <w:t>Level Precedence and Pre</w:t>
        <w:noBreakHyphen/>
        <w:t xml:space="preserve">emption service (eMLPP) </w:t>
        <w:noBreakHyphen/>
        <w:t xml:space="preserve"> Stage 1".</w:t>
      </w:r>
    </w:p>
    <w:p>
      <w:pPr>
        <w:pStyle w:val="EX"/>
        <w:rPr/>
      </w:pPr>
      <w:r>
        <w:rPr/>
        <w:t>[4]</w:t>
        <w:tab/>
        <w:t xml:space="preserve">3GPP TS 22.081: "Line identification supplementary services </w:t>
        <w:noBreakHyphen/>
        <w:t xml:space="preserve"> Stage 1".</w:t>
      </w:r>
    </w:p>
    <w:p>
      <w:pPr>
        <w:pStyle w:val="EX"/>
        <w:rPr/>
      </w:pPr>
      <w:r>
        <w:rPr/>
        <w:t>[5]</w:t>
        <w:tab/>
        <w:t xml:space="preserve">3GPP TS 22.082: "; Call Forwarding (CF) supplementary services </w:t>
        <w:noBreakHyphen/>
        <w:t xml:space="preserve"> Stage 1".</w:t>
      </w:r>
    </w:p>
    <w:p>
      <w:pPr>
        <w:pStyle w:val="EX"/>
        <w:rPr/>
      </w:pPr>
      <w:r>
        <w:rPr/>
        <w:t>[6]</w:t>
        <w:tab/>
        <w:t xml:space="preserve">3GPP TS 23.083: " Call Waiting (CW) and Call Hold (HOLD) supplementary services </w:t>
        <w:noBreakHyphen/>
        <w:t xml:space="preserve"> Stage 1".</w:t>
      </w:r>
    </w:p>
    <w:p>
      <w:pPr>
        <w:pStyle w:val="EX"/>
        <w:rPr/>
      </w:pPr>
      <w:r>
        <w:rPr/>
        <w:t>[7]</w:t>
        <w:tab/>
        <w:t xml:space="preserve">3GPP TS 22.084: " MultiParty (MPTY) supplementary services </w:t>
        <w:noBreakHyphen/>
        <w:t xml:space="preserve"> Stage 1".</w:t>
      </w:r>
    </w:p>
    <w:p>
      <w:pPr>
        <w:pStyle w:val="EX"/>
        <w:rPr/>
      </w:pPr>
      <w:r>
        <w:rPr/>
        <w:t>[8]</w:t>
        <w:tab/>
        <w:t xml:space="preserve">3GPP TS 22.085: "; Closed User Group (CUG) supplementary services </w:t>
        <w:noBreakHyphen/>
        <w:t xml:space="preserve"> Stage 1".</w:t>
      </w:r>
    </w:p>
    <w:p>
      <w:pPr>
        <w:pStyle w:val="EX"/>
        <w:rPr/>
      </w:pPr>
      <w:r>
        <w:rPr/>
        <w:t>[9]</w:t>
        <w:tab/>
        <w:t xml:space="preserve">3GPP TS 22.086: " Advice of Charge (AoC) Supplementary Services </w:t>
        <w:noBreakHyphen/>
        <w:t xml:space="preserve"> Stage 1".</w:t>
      </w:r>
    </w:p>
    <w:p>
      <w:pPr>
        <w:pStyle w:val="EX"/>
        <w:rPr/>
      </w:pPr>
      <w:r>
        <w:rPr/>
        <w:t>[10]</w:t>
        <w:tab/>
        <w:t xml:space="preserve">3GPP TS 22.088: " Call Barring (CB)  supplementary services </w:t>
        <w:noBreakHyphen/>
        <w:t xml:space="preserve"> Stage 1".</w:t>
      </w:r>
    </w:p>
    <w:p>
      <w:pPr>
        <w:pStyle w:val="EX"/>
        <w:rPr/>
      </w:pPr>
      <w:r>
        <w:rPr/>
        <w:t>[11]</w:t>
        <w:tab/>
        <w:t>3GPP TS 22.090: " Stage 1 description of Unstructured Supplementary Service Data (USSD)".</w:t>
      </w:r>
    </w:p>
    <w:p>
      <w:pPr>
        <w:pStyle w:val="EX"/>
        <w:rPr/>
      </w:pPr>
      <w:r>
        <w:rPr/>
        <w:t>[12]</w:t>
        <w:tab/>
        <w:t>3GPP TS 22.092: " Explicit Call Transfer (ECT)".</w:t>
      </w:r>
    </w:p>
    <w:p>
      <w:pPr>
        <w:pStyle w:val="EX"/>
        <w:rPr/>
      </w:pPr>
      <w:r>
        <w:rPr/>
        <w:t>[13]</w:t>
        <w:tab/>
        <w:t>3GPP TS 22.011: " Technical realization of supplementary services".</w:t>
      </w:r>
    </w:p>
    <w:p>
      <w:pPr>
        <w:pStyle w:val="EX"/>
        <w:rPr/>
      </w:pPr>
      <w:r>
        <w:rPr/>
        <w:t>[14]</w:t>
        <w:tab/>
        <w:t>3GPP TS 23.067: " enhanced Multi</w:t>
        <w:noBreakHyphen/>
        <w:t>Level Precedence and Pre</w:t>
        <w:noBreakHyphen/>
        <w:t xml:space="preserve">emption service (eMLPP) </w:t>
        <w:noBreakHyphen/>
        <w:t xml:space="preserve"> Stage 2".</w:t>
      </w:r>
    </w:p>
    <w:p>
      <w:pPr>
        <w:pStyle w:val="EX"/>
        <w:rPr/>
      </w:pPr>
      <w:r>
        <w:rPr/>
        <w:t>[15]</w:t>
        <w:tab/>
        <w:t xml:space="preserve">3GPP TS 43.068: "Voice Group Call Service (VGCS) </w:t>
        <w:noBreakHyphen/>
        <w:t xml:space="preserve"> Stage 2".</w:t>
      </w:r>
    </w:p>
    <w:p>
      <w:pPr>
        <w:pStyle w:val="EX"/>
        <w:rPr/>
      </w:pPr>
      <w:r>
        <w:rPr/>
        <w:t>[16]</w:t>
        <w:tab/>
        <w:t xml:space="preserve">3GPP TS 43.069: "Voice Broadcast Service (VBS) </w:t>
        <w:noBreakHyphen/>
        <w:t xml:space="preserve"> Stage 2".</w:t>
      </w:r>
    </w:p>
    <w:p>
      <w:pPr>
        <w:pStyle w:val="EX"/>
        <w:rPr/>
      </w:pPr>
      <w:r>
        <w:rPr/>
        <w:t>[17]</w:t>
        <w:tab/>
        <w:t xml:space="preserve">3GPP TS 23.081: " Line identification supplementary services </w:t>
        <w:noBreakHyphen/>
        <w:t xml:space="preserve"> Stage 2".</w:t>
      </w:r>
    </w:p>
    <w:p>
      <w:pPr>
        <w:pStyle w:val="EX"/>
        <w:rPr/>
      </w:pPr>
      <w:r>
        <w:rPr/>
        <w:t>[18]</w:t>
        <w:tab/>
        <w:t xml:space="preserve">3GPP TS 23.082: " Call Forwarding (CF) supplementary services </w:t>
        <w:noBreakHyphen/>
        <w:t xml:space="preserve"> Stage 2".</w:t>
      </w:r>
    </w:p>
    <w:p>
      <w:pPr>
        <w:pStyle w:val="EX"/>
        <w:rPr/>
      </w:pPr>
      <w:r>
        <w:rPr/>
        <w:t>[19]</w:t>
        <w:tab/>
        <w:t xml:space="preserve">3GPP TS 23.083: " Call Waiting (CW) and Call Hold (HOLD) supplementary services </w:t>
        <w:noBreakHyphen/>
        <w:t xml:space="preserve"> Stage 2".</w:t>
      </w:r>
    </w:p>
    <w:p>
      <w:pPr>
        <w:pStyle w:val="EX"/>
        <w:rPr/>
      </w:pPr>
      <w:r>
        <w:rPr/>
        <w:t>[20]</w:t>
        <w:tab/>
        <w:t xml:space="preserve">3GPP TS 23.084: " MultiParty (MPTY) supplementary services </w:t>
        <w:noBreakHyphen/>
        <w:t xml:space="preserve"> Stage 2".</w:t>
      </w:r>
    </w:p>
    <w:p>
      <w:pPr>
        <w:pStyle w:val="EX"/>
        <w:rPr/>
      </w:pPr>
      <w:r>
        <w:rPr/>
        <w:t>[21]</w:t>
        <w:tab/>
        <w:t xml:space="preserve">3GPP TS 23.085: " Closed User Group (CUG) supplementary services </w:t>
        <w:noBreakHyphen/>
        <w:t xml:space="preserve"> Stage 2".</w:t>
      </w:r>
    </w:p>
    <w:p>
      <w:pPr>
        <w:pStyle w:val="EX"/>
        <w:rPr/>
      </w:pPr>
      <w:r>
        <w:rPr/>
        <w:t>[22]</w:t>
        <w:tab/>
        <w:t xml:space="preserve">3GPP TS 23.089: " Advice of Charge (AoC) supplementary services </w:t>
        <w:noBreakHyphen/>
        <w:t xml:space="preserve"> Stage 2".</w:t>
      </w:r>
    </w:p>
    <w:p>
      <w:pPr>
        <w:pStyle w:val="EX"/>
        <w:rPr/>
      </w:pPr>
      <w:r>
        <w:rPr/>
        <w:t>[23]</w:t>
        <w:tab/>
        <w:t xml:space="preserve">3GPP TS 23.088: " Call Barring (CB) supplementary services </w:t>
        <w:noBreakHyphen/>
        <w:t xml:space="preserve"> Stage 2".</w:t>
      </w:r>
    </w:p>
    <w:p>
      <w:pPr>
        <w:pStyle w:val="EX"/>
        <w:rPr/>
      </w:pPr>
      <w:r>
        <w:rPr/>
        <w:t>[24]</w:t>
        <w:tab/>
        <w:t xml:space="preserve">3GPP TS 23.090: " Unstructured supplementary services operation </w:t>
        <w:noBreakHyphen/>
        <w:t xml:space="preserve"> Stage 2".</w:t>
      </w:r>
    </w:p>
    <w:p>
      <w:pPr>
        <w:pStyle w:val="EX"/>
        <w:rPr/>
      </w:pPr>
      <w:r>
        <w:rPr/>
        <w:t>[25]</w:t>
        <w:tab/>
        <w:t xml:space="preserve">3GPP TS 23.091: " Explicit Call Transfer (ECT) supplementary service </w:t>
        <w:noBreakHyphen/>
        <w:t xml:space="preserve"> Stage 2".</w:t>
      </w:r>
    </w:p>
    <w:p>
      <w:pPr>
        <w:pStyle w:val="EX"/>
        <w:rPr/>
      </w:pPr>
      <w:r>
        <w:rPr/>
        <w:t>[26]</w:t>
        <w:tab/>
        <w:t>3GPP TS 24.002: " GSM Public Land Mobile Network (PLMN) access reference configuration".</w:t>
      </w:r>
    </w:p>
    <w:p>
      <w:pPr>
        <w:pStyle w:val="EX"/>
        <w:rPr/>
      </w:pPr>
      <w:r>
        <w:rPr/>
        <w:t>[27]</w:t>
        <w:tab/>
        <w:t>3GPP TS 24.007: " Mobile radio interface signalling layer 3; General aspects".</w:t>
      </w:r>
    </w:p>
    <w:p>
      <w:pPr>
        <w:pStyle w:val="EX"/>
        <w:rPr/>
      </w:pPr>
      <w:r>
        <w:rPr/>
        <w:t>[28]</w:t>
        <w:tab/>
        <w:t>3GPP TS 24.008: " Mobile radio interface layer 3 specification".</w:t>
      </w:r>
    </w:p>
    <w:p>
      <w:pPr>
        <w:pStyle w:val="EX"/>
        <w:rPr/>
      </w:pPr>
      <w:r>
        <w:rPr/>
        <w:t>[29]</w:t>
        <w:tab/>
        <w:t>3GPP TS 24.010: " Mobile radio interface layer 3  Supplementary services specification; General aspects".</w:t>
      </w:r>
    </w:p>
    <w:p>
      <w:pPr>
        <w:pStyle w:val="EX"/>
        <w:rPr/>
      </w:pPr>
      <w:r>
        <w:rPr/>
        <w:t>[30]</w:t>
        <w:tab/>
        <w:t>3GPP TS 24.080: " Mobile radio interface layer 3 supplementary services specification  Formats and coding".</w:t>
      </w:r>
    </w:p>
    <w:p>
      <w:pPr>
        <w:pStyle w:val="EX"/>
        <w:rPr/>
      </w:pPr>
      <w:r>
        <w:rPr/>
        <w:t>[31]</w:t>
        <w:tab/>
        <w:t>3GPP TS 21.905: "</w:t>
      </w:r>
      <w:r>
        <w:rPr>
          <w:lang w:val="en-AU"/>
        </w:rPr>
        <w:t>3G Vocabulary</w:t>
      </w:r>
      <w:r>
        <w:rPr/>
        <w:t>"</w:t>
      </w:r>
    </w:p>
    <w:p>
      <w:pPr>
        <w:pStyle w:val="EX"/>
        <w:rPr/>
      </w:pPr>
      <w:r>
        <w:rPr/>
        <w:t>[32]</w:t>
        <w:tab/>
        <w:t>3GPP TS 25.331: " Mobile radio interface layer 3 specification; RRC Protocol Specification"</w:t>
      </w:r>
    </w:p>
    <w:p>
      <w:pPr>
        <w:pStyle w:val="EX"/>
        <w:rPr/>
      </w:pPr>
      <w:r>
        <w:rPr/>
        <w:t>[33]</w:t>
        <w:tab/>
        <w:t>3GPP TS 44.018: " Digital cellular telecommunications system (Phase 2+); Mobile radio interface layer 3 specification; Radio Resource Control Protocol "</w:t>
      </w:r>
    </w:p>
    <w:p>
      <w:pPr>
        <w:pStyle w:val="Heading1"/>
        <w:ind w:left="1134" w:hanging="1134"/>
        <w:rPr/>
      </w:pPr>
      <w:bookmarkStart w:id="10" w:name="__RefHeading___Toc517467371"/>
      <w:bookmarkEnd w:id="10"/>
      <w:r>
        <w:rPr/>
        <w:t>3</w:t>
        <w:tab/>
        <w:t>Definitions and abbreviations</w:t>
      </w:r>
    </w:p>
    <w:p>
      <w:pPr>
        <w:pStyle w:val="Heading2"/>
        <w:rPr/>
      </w:pPr>
      <w:bookmarkStart w:id="11" w:name="__RefHeading___Toc517467372"/>
      <w:bookmarkEnd w:id="11"/>
      <w:r>
        <w:rPr/>
        <w:t>3.1</w:t>
        <w:tab/>
        <w:t>Definitions</w:t>
      </w:r>
    </w:p>
    <w:p>
      <w:pPr>
        <w:pStyle w:val="Normal"/>
        <w:rPr/>
      </w:pPr>
      <w:r>
        <w:rPr/>
        <w:t>Definitions used in the present document are defined in 3GPP TS 22.067 and 3GPP TS 23.067.</w:t>
      </w:r>
    </w:p>
    <w:p>
      <w:pPr>
        <w:pStyle w:val="Heading2"/>
        <w:rPr/>
      </w:pPr>
      <w:bookmarkStart w:id="12" w:name="__RefHeading___Toc517467373"/>
      <w:bookmarkEnd w:id="12"/>
      <w:r>
        <w:rPr/>
        <w:t>3.2</w:t>
        <w:tab/>
        <w:t>Abbreviations</w:t>
      </w:r>
    </w:p>
    <w:p>
      <w:pPr>
        <w:pStyle w:val="Normal"/>
        <w:rPr/>
      </w:pPr>
      <w:r>
        <w:rPr/>
        <w:t>Abbreviations used in the present document are listed in GSM 01.04 and 3GPP TS 21.905.</w:t>
      </w:r>
    </w:p>
    <w:p>
      <w:pPr>
        <w:pStyle w:val="Normal"/>
        <w:rPr/>
      </w:pPr>
      <w:r>
        <w:rPr/>
        <w:t>For the purposes of the present document, the following abbreviations apply:</w:t>
      </w:r>
    </w:p>
    <w:p>
      <w:pPr>
        <w:pStyle w:val="EW"/>
        <w:rPr/>
      </w:pPr>
      <w:r>
        <w:rPr/>
        <w:t>eMLPP</w:t>
        <w:tab/>
        <w:t>enhanced MLPP</w:t>
      </w:r>
    </w:p>
    <w:p>
      <w:pPr>
        <w:pStyle w:val="EW"/>
        <w:rPr/>
      </w:pPr>
      <w:r>
        <w:rPr/>
        <w:t>MLPP</w:t>
        <w:tab/>
        <w:t>Multi-Level Precedence and Pre-emption</w:t>
      </w:r>
    </w:p>
    <w:p>
      <w:pPr>
        <w:pStyle w:val="EW"/>
        <w:rPr/>
      </w:pPr>
      <w:r>
        <w:rPr/>
        <w:t>VBS</w:t>
        <w:tab/>
        <w:t>Voice Broadcast Service</w:t>
      </w:r>
    </w:p>
    <w:p>
      <w:pPr>
        <w:pStyle w:val="EW"/>
        <w:rPr/>
      </w:pPr>
      <w:r>
        <w:rPr/>
        <w:t>VGCS</w:t>
        <w:tab/>
        <w:t>Voice Group Call Service</w:t>
      </w:r>
    </w:p>
    <w:p>
      <w:pPr>
        <w:pStyle w:val="Heading1"/>
        <w:ind w:left="1134" w:hanging="1134"/>
        <w:rPr/>
      </w:pPr>
      <w:bookmarkStart w:id="13" w:name="__RefHeading___Toc517467374"/>
      <w:bookmarkEnd w:id="13"/>
      <w:r>
        <w:rPr/>
        <w:t>4</w:t>
        <w:tab/>
        <w:t>enhanced Multi-Level Precedence and Pre-emption (eMLPP)</w:t>
      </w:r>
    </w:p>
    <w:p>
      <w:pPr>
        <w:pStyle w:val="Heading2"/>
        <w:rPr/>
      </w:pPr>
      <w:bookmarkStart w:id="14" w:name="__RefHeading___Toc517467375"/>
      <w:bookmarkEnd w:id="14"/>
      <w:r>
        <w:rPr/>
        <w:t>4.1</w:t>
        <w:tab/>
        <w:t>Normal operation</w:t>
      </w:r>
    </w:p>
    <w:p>
      <w:pPr>
        <w:pStyle w:val="NO"/>
        <w:rPr/>
      </w:pPr>
      <w:r>
        <w:rPr/>
        <w:t>NOTE:</w:t>
        <w:tab/>
        <w:t>In the call related messages only the additional information for the eMLPP supplementary service is shown in the figures.</w:t>
      </w:r>
    </w:p>
    <w:p>
      <w:pPr>
        <w:pStyle w:val="Heading3"/>
        <w:rPr/>
      </w:pPr>
      <w:bookmarkStart w:id="15" w:name="__RefHeading___Toc517467376"/>
      <w:bookmarkEnd w:id="15"/>
      <w:r>
        <w:rPr/>
        <w:t>4.1.1</w:t>
        <w:tab/>
        <w:t>Mobile originated calls</w:t>
      </w:r>
    </w:p>
    <w:p>
      <w:pPr>
        <w:pStyle w:val="Normal"/>
        <w:rPr/>
      </w:pPr>
      <w:r>
        <w:rPr/>
        <w:t>The mobile station can indicate the priority of each call initiated. If no priority is indicated by the user or a non-compatible mobile station is used then the default priority level shall be applied which is stored in the VLR. The selection of priority shall be an MMI function.</w:t>
      </w:r>
    </w:p>
    <w:p>
      <w:pPr>
        <w:pStyle w:val="Normal"/>
        <w:keepNext w:val="true"/>
        <w:keepLines/>
        <w:rPr/>
      </w:pPr>
      <w:r>
        <w:rPr/>
        <w:t>For mobile originated calls in GSM mode in GSM mode, the corresponding message flows are shown in figure 1.1.</w:t>
      </w:r>
    </w:p>
    <w:p>
      <w:pPr>
        <w:pStyle w:val="B1"/>
        <w:keepNext w:val="true"/>
        <w:keepLines/>
        <w:tabs>
          <w:tab w:val="clear" w:pos="284"/>
          <w:tab w:val="left" w:pos="8222" w:leader="none"/>
        </w:tabs>
        <w:ind w:left="284" w:hanging="284"/>
        <w:jc w:val="center"/>
        <w:rPr/>
      </w:pPr>
      <w:r>
        <w:rPr/>
        <w:t>MS</w:t>
        <w:tab/>
        <w:tab/>
        <w:t>Network</w:t>
      </w:r>
    </w:p>
    <w:p>
      <w:pPr>
        <w:pStyle w:val="B1"/>
        <w:keepNext w:val="true"/>
        <w:keepLines/>
        <w:spacing w:before="0" w:after="0"/>
        <w:ind w:left="284" w:hanging="284"/>
        <w:jc w:val="center"/>
        <w:rPr/>
      </w:pPr>
      <w:r>
        <w:rPr/>
        <w:t>IMM_ASS</w:t>
      </w:r>
    </w:p>
    <w:p>
      <w:pPr>
        <w:pStyle w:val="B1"/>
        <w:keepNext w:val="true"/>
        <w:keepLines/>
        <w:ind w:left="284" w:hanging="284"/>
        <w:jc w:val="center"/>
        <w:rPr/>
      </w:pPr>
      <w:r>
        <w:rPr/>
        <w:t>&lt;------------------------------------------------------------------------------------------------------------------------</w:t>
      </w:r>
    </w:p>
    <w:p>
      <w:pPr>
        <w:pStyle w:val="B1"/>
        <w:keepNext w:val="true"/>
        <w:keepLines/>
        <w:spacing w:before="0" w:after="0"/>
        <w:ind w:left="284" w:hanging="284"/>
        <w:jc w:val="center"/>
        <w:rPr/>
      </w:pPr>
      <w:r>
        <w:rPr/>
        <w:t xml:space="preserve">SABM (CM_SERV_REQ (PriorityLevel)) </w:t>
      </w:r>
    </w:p>
    <w:p>
      <w:pPr>
        <w:pStyle w:val="B1"/>
        <w:keepNext w:val="true"/>
        <w:keepLines/>
        <w:ind w:left="284" w:hanging="284"/>
        <w:jc w:val="center"/>
        <w:rPr/>
      </w:pPr>
      <w:r>
        <w:rPr/>
        <w:t>------------------------------------------------------------------------------------------------------------------------&gt;</w:t>
      </w:r>
    </w:p>
    <w:p>
      <w:pPr>
        <w:pStyle w:val="B1"/>
        <w:keepNext w:val="true"/>
        <w:keepLines/>
        <w:spacing w:before="0" w:after="0"/>
        <w:ind w:left="284" w:hanging="284"/>
        <w:jc w:val="center"/>
        <w:rPr/>
      </w:pPr>
      <w:r>
        <w:rPr/>
        <w:t xml:space="preserve">UA (CM_SERV_REQ (PriorityLevel)) </w:t>
      </w:r>
    </w:p>
    <w:p>
      <w:pPr>
        <w:pStyle w:val="B1"/>
        <w:keepNext w:val="true"/>
        <w:keepLines/>
        <w:ind w:left="284" w:hanging="284"/>
        <w:jc w:val="center"/>
        <w:rPr/>
      </w:pPr>
      <w:r>
        <w:rPr/>
        <w:t>&lt;------------------------------------------------------------------------------------------------------------------------</w:t>
      </w:r>
    </w:p>
    <w:p>
      <w:pPr>
        <w:pStyle w:val="B1"/>
        <w:keepNext w:val="true"/>
        <w:keepLines/>
        <w:spacing w:before="0" w:after="0"/>
        <w:ind w:left="284" w:hanging="284"/>
        <w:jc w:val="center"/>
        <w:rPr/>
      </w:pPr>
      <w:r>
        <w:rPr/>
        <w:t>AUTH_REQ</w:t>
      </w:r>
    </w:p>
    <w:p>
      <w:pPr>
        <w:pStyle w:val="B1"/>
        <w:keepNext w:val="true"/>
        <w:keepLines/>
        <w:ind w:left="284" w:hanging="284"/>
        <w:jc w:val="center"/>
        <w:rPr/>
      </w:pPr>
      <w:r>
        <w:rPr/>
        <w:t>&lt;------------------------------------------------------------------------------------------------------------------------</w:t>
      </w:r>
    </w:p>
    <w:p>
      <w:pPr>
        <w:pStyle w:val="B1"/>
        <w:keepNext w:val="true"/>
        <w:keepLines/>
        <w:spacing w:before="0" w:after="0"/>
        <w:ind w:left="284" w:hanging="284"/>
        <w:jc w:val="center"/>
        <w:rPr/>
      </w:pPr>
      <w:r>
        <w:rPr/>
        <w:t>AUTH_RES</w:t>
      </w:r>
    </w:p>
    <w:p>
      <w:pPr>
        <w:pStyle w:val="B1"/>
        <w:keepNext w:val="true"/>
        <w:keepLines/>
        <w:ind w:left="284" w:hanging="284"/>
        <w:jc w:val="center"/>
        <w:rPr/>
      </w:pPr>
      <w:r>
        <w:rPr/>
        <w:t>-------------------------------------------------------------------------------------------------------------------------&gt;</w:t>
      </w:r>
    </w:p>
    <w:p>
      <w:pPr>
        <w:pStyle w:val="B1"/>
        <w:keepNext w:val="true"/>
        <w:keepLines/>
        <w:spacing w:before="0" w:after="0"/>
        <w:ind w:left="284" w:hanging="284"/>
        <w:jc w:val="center"/>
        <w:rPr/>
      </w:pPr>
      <w:r>
        <w:rPr/>
        <w:t>CIPH_MOD_CMD</w:t>
      </w:r>
    </w:p>
    <w:p>
      <w:pPr>
        <w:pStyle w:val="B1"/>
        <w:keepNext w:val="true"/>
        <w:keepLines/>
        <w:tabs>
          <w:tab w:val="clear" w:pos="284"/>
          <w:tab w:val="left" w:pos="8222" w:leader="none"/>
        </w:tabs>
        <w:ind w:left="284" w:hanging="284"/>
        <w:jc w:val="center"/>
        <w:rPr/>
      </w:pPr>
      <w:r>
        <w:rPr/>
        <w:t>&lt;------------------------------------------------------------------------------------------------------------------------</w:t>
      </w:r>
    </w:p>
    <w:p>
      <w:pPr>
        <w:pStyle w:val="B1"/>
        <w:keepNext w:val="true"/>
        <w:keepLines/>
        <w:spacing w:before="0" w:after="0"/>
        <w:ind w:left="284" w:hanging="284"/>
        <w:jc w:val="center"/>
        <w:rPr/>
      </w:pPr>
      <w:r>
        <w:rPr/>
        <w:t>CIPH_MOD_COM</w:t>
      </w:r>
    </w:p>
    <w:p>
      <w:pPr>
        <w:pStyle w:val="B1"/>
        <w:keepNext w:val="true"/>
        <w:keepLines/>
        <w:ind w:left="284" w:hanging="284"/>
        <w:jc w:val="center"/>
        <w:rPr/>
      </w:pPr>
      <w:r>
        <w:rPr/>
        <w:t>-------------------------------------------------------------------------------------------------------------------------&gt;</w:t>
      </w:r>
    </w:p>
    <w:p>
      <w:pPr>
        <w:pStyle w:val="B1"/>
        <w:keepNext w:val="true"/>
        <w:keepLines/>
        <w:spacing w:before="0" w:after="0"/>
        <w:ind w:left="284" w:hanging="284"/>
        <w:jc w:val="center"/>
        <w:rPr/>
      </w:pPr>
      <w:r>
        <w:rPr/>
        <w:t>SETUP</w:t>
      </w:r>
    </w:p>
    <w:p>
      <w:pPr>
        <w:pStyle w:val="B1"/>
        <w:keepNext w:val="true"/>
        <w:keepLines/>
        <w:ind w:left="284" w:hanging="284"/>
        <w:jc w:val="center"/>
        <w:rPr/>
      </w:pPr>
      <w:r>
        <w:rPr/>
        <w:t>-------------------------------------------------------------------------------------------------------------------------&gt;</w:t>
      </w:r>
    </w:p>
    <w:p>
      <w:pPr>
        <w:pStyle w:val="B1"/>
        <w:keepNext w:val="true"/>
        <w:keepLines/>
        <w:spacing w:before="0" w:after="0"/>
        <w:ind w:left="284" w:hanging="284"/>
        <w:jc w:val="center"/>
        <w:rPr/>
      </w:pPr>
      <w:r>
        <w:rPr/>
        <w:t xml:space="preserve">CALL_PROCEEDING (PriorityLevel) </w:t>
      </w:r>
    </w:p>
    <w:p>
      <w:pPr>
        <w:pStyle w:val="B1"/>
        <w:keepNext w:val="true"/>
        <w:keepLines/>
        <w:ind w:left="284" w:hanging="284"/>
        <w:jc w:val="center"/>
        <w:rPr/>
      </w:pPr>
      <w:r>
        <w:rPr/>
        <w:t>&lt;------------------------------------------------------------------------------------------------------------------------</w:t>
      </w:r>
    </w:p>
    <w:p>
      <w:pPr>
        <w:pStyle w:val="Normal"/>
        <w:keepNext w:val="true"/>
        <w:keepLines/>
        <w:tabs>
          <w:tab w:val="clear" w:pos="284"/>
          <w:tab w:val="right" w:pos="9360" w:leader="none"/>
        </w:tabs>
        <w:spacing w:lineRule="exact" w:line="200" w:before="0" w:after="0"/>
        <w:jc w:val="center"/>
        <w:rPr/>
      </w:pPr>
      <w:r>
        <w:rPr/>
      </w:r>
    </w:p>
    <w:p>
      <w:pPr>
        <w:pStyle w:val="TF"/>
        <w:keepNext w:val="true"/>
        <w:rPr/>
      </w:pPr>
      <w:r>
        <w:rPr/>
        <w:t>Figure 1.1: Signalling information required for the prioritisation at mobile originating call establishment (in GSM mode)</w:t>
      </w:r>
    </w:p>
    <w:p>
      <w:pPr>
        <w:pStyle w:val="Normal"/>
        <w:rPr>
          <w:b/>
          <w:b/>
        </w:rPr>
      </w:pPr>
      <w:r>
        <w:rPr>
          <w:b/>
        </w:rPr>
        <w:t>IMM_ASS:</w:t>
      </w:r>
      <w:r>
        <w:rPr/>
        <w:t xml:space="preserve"> Standard GSM Radio resource management message which is sent if no RR connection was already established.</w:t>
      </w:r>
    </w:p>
    <w:p>
      <w:pPr>
        <w:pStyle w:val="Normal"/>
        <w:rPr/>
      </w:pPr>
      <w:r>
        <w:rPr>
          <w:b/>
        </w:rPr>
        <w:t>SABM (CM_SERV_REQ (PriorityLevel)):</w:t>
      </w:r>
      <w:r>
        <w:rPr/>
        <w:t xml:space="preserve"> L3-MM CM SERVICE REQUEST where the priority level information element is provided in addition if a priority selection is performed by the user. In case of no priority selection or use of a non-compatible mobile station the mobile station shall send a service request message without priority level information element and the network shall apply a default priority to the request. The message may be piggybacked in a SABM if no RR connection was already established. </w:t>
      </w:r>
    </w:p>
    <w:p>
      <w:pPr>
        <w:pStyle w:val="Normal"/>
        <w:rPr/>
      </w:pPr>
      <w:r>
        <w:rPr>
          <w:b/>
        </w:rPr>
        <w:t>UA (CM_SERV_REQ (PriorityLevel):</w:t>
      </w:r>
      <w:r>
        <w:rPr/>
        <w:t xml:space="preserve"> Standard message to acknowledge the layer 2 link which is sent if no RR connection was already established. The priority level is the same as received by the network.</w:t>
      </w:r>
    </w:p>
    <w:p>
      <w:pPr>
        <w:pStyle w:val="Normal"/>
        <w:rPr/>
      </w:pPr>
      <w:r>
        <w:rPr>
          <w:b/>
        </w:rPr>
        <w:t xml:space="preserve">AUTH_REQ: </w:t>
      </w:r>
      <w:r>
        <w:rPr/>
        <w:t>Standard message which is sent if the network applies authentication as shown in figure 1.1. If not, the network will sent a standard CM_SERVICE_ACCEPT message.</w:t>
      </w:r>
    </w:p>
    <w:p>
      <w:pPr>
        <w:pStyle w:val="Normal"/>
        <w:rPr/>
      </w:pPr>
      <w:r>
        <w:rPr>
          <w:b/>
        </w:rPr>
        <w:t>AUTH_RES:</w:t>
      </w:r>
      <w:r>
        <w:rPr/>
        <w:t xml:space="preserve"> Standard message which is sent if the network applies authentication.</w:t>
      </w:r>
    </w:p>
    <w:p>
      <w:pPr>
        <w:pStyle w:val="Normal"/>
        <w:rPr/>
      </w:pPr>
      <w:r>
        <w:rPr>
          <w:b/>
        </w:rPr>
        <w:t>CIPH_MOD_CMD:</w:t>
      </w:r>
      <w:r>
        <w:rPr/>
        <w:t xml:space="preserve"> Standard message which is sent if the network applies ciphering as shown in figure 1.1.</w:t>
      </w:r>
    </w:p>
    <w:p>
      <w:pPr>
        <w:pStyle w:val="Normal"/>
        <w:rPr/>
      </w:pPr>
      <w:r>
        <w:rPr>
          <w:b/>
        </w:rPr>
        <w:t>CIPH_MOD_COM:</w:t>
      </w:r>
      <w:r>
        <w:rPr/>
        <w:t xml:space="preserve"> Standard message which is sent if the network applies ciphering.</w:t>
      </w:r>
    </w:p>
    <w:p>
      <w:pPr>
        <w:pStyle w:val="Normal"/>
        <w:rPr/>
      </w:pPr>
      <w:r>
        <w:rPr>
          <w:b/>
        </w:rPr>
        <w:t>SETUP:</w:t>
      </w:r>
      <w:r>
        <w:rPr/>
        <w:t xml:space="preserve"> Standard message.</w:t>
      </w:r>
    </w:p>
    <w:p>
      <w:pPr>
        <w:pStyle w:val="Normal"/>
        <w:rPr/>
      </w:pPr>
      <w:r>
        <w:rPr>
          <w:b/>
        </w:rPr>
        <w:t>CALL_PROCEEDING</w:t>
      </w:r>
      <w:r>
        <w:rPr/>
        <w:t xml:space="preserve">: The network shall include the assigned priority level in a CALL_PROCEEDING, when the network supports priority. </w:t>
      </w:r>
    </w:p>
    <w:p>
      <w:pPr>
        <w:pStyle w:val="Normal"/>
        <w:keepNext w:val="true"/>
        <w:keepLines/>
        <w:rPr/>
      </w:pPr>
      <w:r>
        <w:rPr/>
        <w:t>For mobile originated calls in UMTS mode, the corresponding message flows are shown in figure 1.2.</w:t>
      </w:r>
    </w:p>
    <w:p>
      <w:pPr>
        <w:pStyle w:val="B1"/>
        <w:keepNext w:val="true"/>
        <w:keepLines/>
        <w:tabs>
          <w:tab w:val="clear" w:pos="284"/>
          <w:tab w:val="left" w:pos="8222" w:leader="none"/>
        </w:tabs>
        <w:ind w:left="284" w:hanging="284"/>
        <w:jc w:val="center"/>
        <w:rPr/>
      </w:pPr>
      <w:r>
        <w:rPr/>
        <w:t>MS</w:t>
        <w:tab/>
        <w:tab/>
        <w:t>Network</w:t>
      </w:r>
    </w:p>
    <w:p>
      <w:pPr>
        <w:pStyle w:val="B1"/>
        <w:keepNext w:val="true"/>
        <w:keepLines/>
        <w:spacing w:before="0" w:after="0"/>
        <w:ind w:left="284" w:hanging="284"/>
        <w:jc w:val="center"/>
        <w:rPr/>
      </w:pPr>
      <w:r>
        <w:rPr/>
        <w:t>RRC CONNECTION SETUP COMPLETE</w:t>
      </w:r>
    </w:p>
    <w:p>
      <w:pPr>
        <w:pStyle w:val="B1"/>
        <w:keepNext w:val="true"/>
        <w:keepLines/>
        <w:ind w:left="284" w:hanging="284"/>
        <w:jc w:val="center"/>
        <w:rPr/>
      </w:pPr>
      <w:r>
        <w:rPr/>
        <w:t>------------------------------------------------------------------------------------------------------------------------&gt;</w:t>
      </w:r>
    </w:p>
    <w:p>
      <w:pPr>
        <w:pStyle w:val="B1"/>
        <w:keepNext w:val="true"/>
        <w:keepLines/>
        <w:spacing w:before="0" w:after="0"/>
        <w:ind w:left="284" w:hanging="284"/>
        <w:jc w:val="center"/>
        <w:rPr/>
      </w:pPr>
      <w:r>
        <w:rPr/>
        <w:t xml:space="preserve">CM_SERV_REQ (PriorityLevel)) </w:t>
      </w:r>
    </w:p>
    <w:p>
      <w:pPr>
        <w:pStyle w:val="B1"/>
        <w:keepNext w:val="true"/>
        <w:keepLines/>
        <w:ind w:left="284" w:hanging="284"/>
        <w:jc w:val="center"/>
        <w:rPr/>
      </w:pPr>
      <w:r>
        <w:rPr/>
        <w:t>------------------------------------------------------------------------------------------------------------------------&gt;</w:t>
      </w:r>
    </w:p>
    <w:p>
      <w:pPr>
        <w:pStyle w:val="B1"/>
        <w:keepNext w:val="true"/>
        <w:keepLines/>
        <w:spacing w:before="0" w:after="0"/>
        <w:ind w:left="284" w:hanging="284"/>
        <w:jc w:val="center"/>
        <w:rPr/>
      </w:pPr>
      <w:r>
        <w:rPr/>
        <w:t>AUTH_REQ</w:t>
      </w:r>
    </w:p>
    <w:p>
      <w:pPr>
        <w:pStyle w:val="B1"/>
        <w:keepNext w:val="true"/>
        <w:keepLines/>
        <w:ind w:left="284" w:hanging="284"/>
        <w:jc w:val="center"/>
        <w:rPr/>
      </w:pPr>
      <w:r>
        <w:rPr/>
        <w:t>&lt;------------------------------------------------------------------------------------------------------------------------</w:t>
      </w:r>
    </w:p>
    <w:p>
      <w:pPr>
        <w:pStyle w:val="B1"/>
        <w:keepNext w:val="true"/>
        <w:keepLines/>
        <w:spacing w:before="0" w:after="0"/>
        <w:ind w:left="284" w:hanging="284"/>
        <w:jc w:val="center"/>
        <w:rPr/>
      </w:pPr>
      <w:r>
        <w:rPr/>
        <w:t>AUTH_RES</w:t>
      </w:r>
    </w:p>
    <w:p>
      <w:pPr>
        <w:pStyle w:val="B1"/>
        <w:keepNext w:val="true"/>
        <w:keepLines/>
        <w:ind w:left="284" w:hanging="284"/>
        <w:jc w:val="center"/>
        <w:rPr/>
      </w:pPr>
      <w:r>
        <w:rPr/>
        <w:t>-------------------------------------------------------------------------------------------------------------------------&gt;</w:t>
      </w:r>
    </w:p>
    <w:p>
      <w:pPr>
        <w:pStyle w:val="B1"/>
        <w:keepNext w:val="true"/>
        <w:keepLines/>
        <w:spacing w:before="0" w:after="0"/>
        <w:ind w:left="284" w:hanging="284"/>
        <w:jc w:val="center"/>
        <w:rPr/>
      </w:pPr>
      <w:r>
        <w:rPr/>
        <w:t>SECURITY_MODE_COMMAND</w:t>
      </w:r>
    </w:p>
    <w:p>
      <w:pPr>
        <w:pStyle w:val="B1"/>
        <w:keepNext w:val="true"/>
        <w:keepLines/>
        <w:tabs>
          <w:tab w:val="clear" w:pos="284"/>
          <w:tab w:val="left" w:pos="8222" w:leader="none"/>
        </w:tabs>
        <w:ind w:left="284" w:hanging="284"/>
        <w:jc w:val="center"/>
        <w:rPr/>
      </w:pPr>
      <w:r>
        <w:rPr/>
        <w:t>&lt;------------------------------------------------------------------------------------------------------------------------</w:t>
      </w:r>
    </w:p>
    <w:p>
      <w:pPr>
        <w:pStyle w:val="B1"/>
        <w:keepNext w:val="true"/>
        <w:keepLines/>
        <w:spacing w:before="0" w:after="0"/>
        <w:ind w:left="284" w:hanging="284"/>
        <w:jc w:val="center"/>
        <w:rPr/>
      </w:pPr>
      <w:r>
        <w:rPr/>
        <w:t>SECURITY_MODE_COMPLETE</w:t>
      </w:r>
    </w:p>
    <w:p>
      <w:pPr>
        <w:pStyle w:val="B1"/>
        <w:keepNext w:val="true"/>
        <w:keepLines/>
        <w:ind w:left="284" w:hanging="284"/>
        <w:jc w:val="center"/>
        <w:rPr/>
      </w:pPr>
      <w:r>
        <w:rPr/>
        <w:t>-------------------------------------------------------------------------------------------------------------------------&gt;</w:t>
      </w:r>
    </w:p>
    <w:p>
      <w:pPr>
        <w:pStyle w:val="B1"/>
        <w:keepNext w:val="true"/>
        <w:keepLines/>
        <w:spacing w:before="0" w:after="0"/>
        <w:ind w:left="284" w:hanging="284"/>
        <w:jc w:val="center"/>
        <w:rPr/>
      </w:pPr>
      <w:r>
        <w:rPr/>
        <w:t>SETUP</w:t>
      </w:r>
    </w:p>
    <w:p>
      <w:pPr>
        <w:pStyle w:val="B1"/>
        <w:keepNext w:val="true"/>
        <w:keepLines/>
        <w:ind w:left="284" w:hanging="284"/>
        <w:jc w:val="center"/>
        <w:rPr/>
      </w:pPr>
      <w:r>
        <w:rPr/>
        <w:t>-------------------------------------------------------------------------------------------------------------------------&gt;</w:t>
      </w:r>
    </w:p>
    <w:p>
      <w:pPr>
        <w:pStyle w:val="B1"/>
        <w:keepNext w:val="true"/>
        <w:keepLines/>
        <w:spacing w:before="0" w:after="0"/>
        <w:ind w:left="284" w:hanging="284"/>
        <w:jc w:val="center"/>
        <w:rPr/>
      </w:pPr>
      <w:r>
        <w:rPr/>
        <w:t xml:space="preserve">CALL_PROCEEDING (PriorityLevel) </w:t>
      </w:r>
    </w:p>
    <w:p>
      <w:pPr>
        <w:pStyle w:val="B1"/>
        <w:keepNext w:val="true"/>
        <w:keepLines/>
        <w:ind w:left="284" w:hanging="284"/>
        <w:jc w:val="center"/>
        <w:rPr/>
      </w:pPr>
      <w:r>
        <w:rPr/>
        <w:t>&lt;------------------------------------------------------------------------------------------------------------------------</w:t>
      </w:r>
    </w:p>
    <w:p>
      <w:pPr>
        <w:pStyle w:val="Normal"/>
        <w:keepNext w:val="true"/>
        <w:keepLines/>
        <w:tabs>
          <w:tab w:val="clear" w:pos="284"/>
          <w:tab w:val="right" w:pos="9360" w:leader="none"/>
        </w:tabs>
        <w:spacing w:lineRule="exact" w:line="200" w:before="0" w:after="0"/>
        <w:jc w:val="center"/>
        <w:rPr/>
      </w:pPr>
      <w:r>
        <w:rPr/>
      </w:r>
    </w:p>
    <w:p>
      <w:pPr>
        <w:pStyle w:val="TF"/>
        <w:keepNext w:val="true"/>
        <w:rPr/>
      </w:pPr>
      <w:r>
        <w:rPr/>
        <w:t>Figure 1.2: Signalling information required for the prioritisation at mobile originating call establishment (in UMTS mode)</w:t>
      </w:r>
    </w:p>
    <w:p>
      <w:pPr>
        <w:pStyle w:val="Normal"/>
        <w:rPr>
          <w:b/>
          <w:b/>
        </w:rPr>
      </w:pPr>
      <w:r>
        <w:rPr>
          <w:b/>
        </w:rPr>
        <w:t>RRC CONNECTION SETUP COMPLETE:</w:t>
      </w:r>
      <w:r>
        <w:rPr/>
        <w:t xml:space="preserve"> Standard UMTS Radio resource management message which is sent to </w:t>
      </w:r>
      <w:r>
        <w:rPr>
          <w:color w:val="000000"/>
        </w:rPr>
        <w:t>confirm the establishment of the RRC Connection by the UE</w:t>
      </w:r>
      <w:r>
        <w:rPr/>
        <w:t>.</w:t>
      </w:r>
    </w:p>
    <w:p>
      <w:pPr>
        <w:pStyle w:val="Normal"/>
        <w:rPr/>
      </w:pPr>
      <w:r>
        <w:rPr>
          <w:b/>
        </w:rPr>
        <w:t>CM_SERV_REQ (PriorityLevel):</w:t>
      </w:r>
      <w:r>
        <w:rPr/>
        <w:t xml:space="preserve"> L3-MM CM SERVICE REQUEST where the priority level information element is provided in addition if a priority selection is performed by the user. In case of no priority selection or use of a non-compatible mobile station the mobile station shall send a service request message without priority level information element and the network shall apply a default priority to the request.</w:t>
      </w:r>
    </w:p>
    <w:p>
      <w:pPr>
        <w:pStyle w:val="Normal"/>
        <w:rPr/>
      </w:pPr>
      <w:r>
        <w:rPr>
          <w:b/>
        </w:rPr>
        <w:t xml:space="preserve">AUTH_REQ: </w:t>
      </w:r>
      <w:r>
        <w:rPr/>
        <w:t>Standard message.</w:t>
      </w:r>
    </w:p>
    <w:p>
      <w:pPr>
        <w:pStyle w:val="Normal"/>
        <w:rPr/>
      </w:pPr>
      <w:r>
        <w:rPr>
          <w:b/>
        </w:rPr>
        <w:t>AUTH_RES:</w:t>
      </w:r>
      <w:r>
        <w:rPr/>
        <w:t xml:space="preserve"> Standard message.</w:t>
      </w:r>
    </w:p>
    <w:p>
      <w:pPr>
        <w:pStyle w:val="Normal"/>
        <w:rPr/>
      </w:pPr>
      <w:r>
        <w:rPr>
          <w:b/>
        </w:rPr>
        <w:t>SECURITY_MODE_COMMAND:</w:t>
      </w:r>
      <w:r>
        <w:rPr/>
        <w:t xml:space="preserve"> Standard message.</w:t>
      </w:r>
    </w:p>
    <w:p>
      <w:pPr>
        <w:pStyle w:val="Normal"/>
        <w:rPr/>
      </w:pPr>
      <w:r>
        <w:rPr>
          <w:b/>
        </w:rPr>
        <w:t>SECURITY_MODE_COMPLETE:</w:t>
      </w:r>
      <w:r>
        <w:rPr/>
        <w:t xml:space="preserve"> Standard message.</w:t>
      </w:r>
    </w:p>
    <w:p>
      <w:pPr>
        <w:pStyle w:val="Normal"/>
        <w:rPr/>
      </w:pPr>
      <w:r>
        <w:rPr>
          <w:b/>
        </w:rPr>
        <w:t>SETUP:</w:t>
      </w:r>
      <w:r>
        <w:rPr/>
        <w:t xml:space="preserve"> Standard message.</w:t>
      </w:r>
    </w:p>
    <w:p>
      <w:pPr>
        <w:pStyle w:val="Normal"/>
        <w:rPr/>
      </w:pPr>
      <w:r>
        <w:rPr>
          <w:b/>
        </w:rPr>
        <w:t>CALL_PROCEEDING</w:t>
      </w:r>
      <w:r>
        <w:rPr/>
        <w:t>: The network shall include the assigned priority level in a CALL_PROCEEDING message. If the MS has indicated the priority in the CM_SERVICE_REQUEST message and if no priority level is included in the CALL_PROCEEDING message, then the MS shall assume that the network doesn't support priority.</w:t>
      </w:r>
    </w:p>
    <w:p>
      <w:pPr>
        <w:pStyle w:val="Heading3"/>
        <w:ind w:left="0" w:hanging="0"/>
        <w:rPr/>
      </w:pPr>
      <w:bookmarkStart w:id="16" w:name="__RefHeading___Toc517467377"/>
      <w:bookmarkEnd w:id="16"/>
      <w:r>
        <w:rPr/>
        <w:t>4.1.2</w:t>
        <w:tab/>
        <w:t>Mobile terminated calls</w:t>
      </w:r>
    </w:p>
    <w:p>
      <w:pPr>
        <w:pStyle w:val="Normal"/>
        <w:rPr/>
      </w:pPr>
      <w:r>
        <w:rPr/>
        <w:t>For a mobile terminated call the priority level is indicated by the calling subscriber if MLPP is used. The mobile station may be paged in the normal manner, but with the paging messages also containing the priority level of the call. In addition, the priority level shall be included in the set-up message.</w:t>
      </w:r>
    </w:p>
    <w:p>
      <w:pPr>
        <w:pStyle w:val="NO"/>
        <w:rPr/>
      </w:pPr>
      <w:r>
        <w:rPr/>
        <w:t>NOTE:</w:t>
        <w:tab/>
        <w:t>Mobile stations in idle mode which are going to respond to a paging message do not need to analyse the priority level in the paging request message but can take the priority level provided in the set-up message. In GSM, mobile stations in group receive mode or an MS in class-B mode that communicates on GPRS radio channels when a dedicated channel is neededneed to analyse the priority level in the paging request message in order to decide to respond to the paging request. (see TS 23.060 subsection 'GPRS and Dedicated Mode Priority Handling')</w:t>
      </w:r>
    </w:p>
    <w:p>
      <w:pPr>
        <w:pStyle w:val="B1"/>
        <w:keepNext w:val="true"/>
        <w:keepLines/>
        <w:tabs>
          <w:tab w:val="clear" w:pos="284"/>
          <w:tab w:val="left" w:pos="8222" w:leader="none"/>
        </w:tabs>
        <w:ind w:left="284" w:hanging="284"/>
        <w:jc w:val="center"/>
        <w:rPr/>
      </w:pPr>
      <w:r>
        <w:rPr/>
        <w:t>MS</w:t>
        <w:tab/>
        <w:tab/>
        <w:t>Network</w:t>
      </w:r>
    </w:p>
    <w:p>
      <w:pPr>
        <w:pStyle w:val="B1"/>
        <w:keepNext w:val="true"/>
        <w:keepLines/>
        <w:spacing w:before="0" w:after="0"/>
        <w:ind w:left="284" w:hanging="284"/>
        <w:jc w:val="center"/>
        <w:rPr/>
      </w:pPr>
      <w:r>
        <w:rPr/>
        <w:t xml:space="preserve">PAG_REQ (PriorityLevel) </w:t>
      </w:r>
    </w:p>
    <w:p>
      <w:pPr>
        <w:pStyle w:val="B1"/>
        <w:keepNext w:val="true"/>
        <w:keepLines/>
        <w:ind w:left="284" w:hanging="284"/>
        <w:jc w:val="center"/>
        <w:rPr/>
      </w:pPr>
      <w:r>
        <w:rPr/>
        <w:t>&lt;------------------------------------------------------------------------------------------------------------------------</w:t>
      </w:r>
    </w:p>
    <w:p>
      <w:pPr>
        <w:pStyle w:val="B1"/>
        <w:keepNext w:val="true"/>
        <w:keepLines/>
        <w:spacing w:before="0" w:after="0"/>
        <w:ind w:left="284" w:hanging="284"/>
        <w:jc w:val="center"/>
        <w:rPr/>
      </w:pPr>
      <w:r>
        <w:rPr/>
        <w:t xml:space="preserve">SETUP (PriorityLevel) </w:t>
      </w:r>
    </w:p>
    <w:p>
      <w:pPr>
        <w:pStyle w:val="B1"/>
        <w:keepNext w:val="true"/>
        <w:keepLines/>
        <w:ind w:left="284" w:hanging="284"/>
        <w:jc w:val="center"/>
        <w:rPr/>
      </w:pPr>
      <w:r>
        <w:rPr/>
        <w:t>&lt;-----------------------------------------------------------------------------------------------------------------------</w:t>
      </w:r>
    </w:p>
    <w:p>
      <w:pPr>
        <w:pStyle w:val="TF"/>
        <w:keepNext w:val="true"/>
        <w:rPr/>
      </w:pPr>
      <w:r>
        <w:rPr/>
        <w:t>Figure 2: Signalling information required for the prioritisation at mobile terminating call establishment without called-party pre-emption.</w:t>
      </w:r>
    </w:p>
    <w:p>
      <w:pPr>
        <w:pStyle w:val="Normal"/>
        <w:rPr/>
      </w:pPr>
      <w:r>
        <w:rPr>
          <w:b/>
        </w:rPr>
        <w:t>PAG_REQ</w:t>
      </w:r>
      <w:r>
        <w:rPr/>
        <w:t>: Paging message including the related priority level to be applied. (GSM only)</w:t>
      </w:r>
    </w:p>
    <w:p>
      <w:pPr>
        <w:pStyle w:val="Normal"/>
        <w:rPr/>
      </w:pPr>
      <w:r>
        <w:rPr>
          <w:b/>
        </w:rPr>
        <w:t>SETUP</w:t>
      </w:r>
      <w:r>
        <w:rPr/>
        <w:t>: Modified SETUP message with an indication of the priority level.</w:t>
      </w:r>
    </w:p>
    <w:p>
      <w:pPr>
        <w:pStyle w:val="Heading3"/>
        <w:rPr/>
      </w:pPr>
      <w:bookmarkStart w:id="17" w:name="__RefHeading___Toc517467378"/>
      <w:bookmarkEnd w:id="17"/>
      <w:r>
        <w:rPr/>
        <w:t>4.1.3</w:t>
        <w:tab/>
        <w:t>Called party pre-emption for mobile terminated calls</w:t>
      </w:r>
    </w:p>
    <w:p>
      <w:pPr>
        <w:pStyle w:val="Normal"/>
        <w:rPr/>
      </w:pPr>
      <w:r>
        <w:rPr/>
        <w:t>In the case where the called subscriber has a subscription for eMLPP and for CW, the mobile station shall be informed of the priority of the new call together with the CW indication.  On reception of the set-up message the compatible mobile station decides on called party pre-emption. If called party pre-emption applies, the mobile station shall automatically accept the waiting call and send a hold message to the network. If a hold acknowledge is received, the waiting call is accepted. If a hold reject is received for any reason, e.g. there is no subscription for hold, the other call shall be released and the waiting call accepted. If the ongoing call is not a TS11 call, the mobile station should not send a hold message to the network but release the call and accept the waiting call.</w:t>
      </w:r>
    </w:p>
    <w:p>
      <w:pPr>
        <w:pStyle w:val="Normal"/>
        <w:rPr/>
      </w:pPr>
      <w:r>
        <w:rPr/>
        <w:t>If no pre-emption applies or the called party is using a non compatible mobile station, CW will be used as normal.</w:t>
      </w:r>
    </w:p>
    <w:p>
      <w:pPr>
        <w:pStyle w:val="B1"/>
        <w:tabs>
          <w:tab w:val="clear" w:pos="284"/>
          <w:tab w:val="left" w:pos="8222" w:leader="none"/>
        </w:tabs>
        <w:ind w:left="284" w:hanging="284"/>
        <w:jc w:val="center"/>
        <w:rPr/>
      </w:pPr>
      <w:r>
        <w:rPr/>
        <w:t>MS</w:t>
        <w:tab/>
        <w:tab/>
        <w:t>Network</w:t>
      </w:r>
    </w:p>
    <w:p>
      <w:pPr>
        <w:pStyle w:val="B1"/>
        <w:keepNext w:val="true"/>
        <w:keepLines/>
        <w:spacing w:before="0" w:after="0"/>
        <w:ind w:left="284" w:hanging="284"/>
        <w:jc w:val="center"/>
        <w:rPr/>
      </w:pPr>
      <w:r>
        <w:rPr/>
        <w:t xml:space="preserve">SETUP (PriorityLevel) </w:t>
      </w:r>
    </w:p>
    <w:p>
      <w:pPr>
        <w:pStyle w:val="B1"/>
        <w:ind w:left="284" w:hanging="284"/>
        <w:jc w:val="center"/>
        <w:rPr/>
      </w:pPr>
      <w:r>
        <w:rPr/>
        <w:t>&lt;-----------------------------------------------------------------------------------------------------------------------</w:t>
      </w:r>
    </w:p>
    <w:p>
      <w:pPr>
        <w:pStyle w:val="TF"/>
        <w:rPr/>
      </w:pPr>
      <w:r>
        <w:rPr/>
        <w:t>Figure 3: Signalling information required for the called-party pre-emption in case of use of a compatible mobile station</w:t>
      </w:r>
    </w:p>
    <w:p>
      <w:pPr>
        <w:pStyle w:val="Normal"/>
        <w:rPr/>
      </w:pPr>
      <w:r>
        <w:rPr>
          <w:b/>
        </w:rPr>
        <w:t>SETUP</w:t>
      </w:r>
      <w:r>
        <w:rPr/>
        <w:t>: Modified SETUP message with an indication of the priority level.</w:t>
      </w:r>
    </w:p>
    <w:p>
      <w:pPr>
        <w:pStyle w:val="Heading3"/>
        <w:rPr/>
      </w:pPr>
      <w:bookmarkStart w:id="18" w:name="__RefHeading___Toc517467379"/>
      <w:bookmarkEnd w:id="18"/>
      <w:r>
        <w:rPr/>
        <w:t>4.1.4</w:t>
        <w:tab/>
        <w:t>Group call or broadcast call, calling mobile station (GSM only)</w:t>
      </w:r>
    </w:p>
    <w:p>
      <w:pPr>
        <w:pStyle w:val="Normal"/>
        <w:rPr/>
      </w:pPr>
      <w:r>
        <w:rPr/>
        <w:t>Within each set of voice group call or voice broadcast call attributes stored in the GCR as defined in 3GPP TS 43.068 and 3GPP TS 43.069, respectively, a priority level is included if eMLPP is applied. The priority level will be provided by the GCR to the MSC together with the call attributes.</w:t>
      </w:r>
    </w:p>
    <w:p>
      <w:pPr>
        <w:pStyle w:val="Normal"/>
        <w:rPr/>
      </w:pPr>
      <w:r>
        <w:rPr/>
        <w:t xml:space="preserve">For VGCS or VBS establishment, the calling mobile station may indicate a priority level in the service request as in subclause 4.1.1. This priority level can be applied for the dedicated link of the calling mobile station as long as no different priority level in provided by the GCR. If this happens, the priority level provided by the GCR shall also be applied to the dedicated link of the calling mobile station. </w:t>
      </w:r>
    </w:p>
    <w:p>
      <w:pPr>
        <w:pStyle w:val="B1"/>
        <w:keepNext w:val="true"/>
        <w:keepLines/>
        <w:tabs>
          <w:tab w:val="clear" w:pos="284"/>
          <w:tab w:val="left" w:pos="8222" w:leader="none"/>
        </w:tabs>
        <w:ind w:left="284" w:hanging="284"/>
        <w:jc w:val="center"/>
        <w:rPr/>
      </w:pPr>
      <w:r>
        <w:rPr/>
        <w:t>MS</w:t>
        <w:tab/>
        <w:tab/>
        <w:t>Network</w:t>
      </w:r>
    </w:p>
    <w:p>
      <w:pPr>
        <w:pStyle w:val="B1"/>
        <w:keepNext w:val="true"/>
        <w:keepLines/>
        <w:spacing w:before="0" w:after="0"/>
        <w:ind w:left="284" w:hanging="284"/>
        <w:jc w:val="center"/>
        <w:rPr/>
      </w:pPr>
      <w:r>
        <w:rPr/>
        <w:t>IMM_ASS</w:t>
      </w:r>
    </w:p>
    <w:p>
      <w:pPr>
        <w:pStyle w:val="B1"/>
        <w:keepNext w:val="true"/>
        <w:keepLines/>
        <w:ind w:left="284" w:hanging="284"/>
        <w:jc w:val="center"/>
        <w:rPr/>
      </w:pPr>
      <w:r>
        <w:rPr/>
        <w:t>&lt;------------------------------------------------------------------------------------------------------------------------</w:t>
      </w:r>
    </w:p>
    <w:p>
      <w:pPr>
        <w:pStyle w:val="B1"/>
        <w:keepNext w:val="true"/>
        <w:keepLines/>
        <w:spacing w:before="0" w:after="0"/>
        <w:ind w:left="284" w:hanging="284"/>
        <w:jc w:val="center"/>
        <w:rPr/>
      </w:pPr>
      <w:r>
        <w:rPr/>
        <w:t xml:space="preserve">SABM (SERV_REQ (PriorityLevel)) </w:t>
      </w:r>
    </w:p>
    <w:p>
      <w:pPr>
        <w:pStyle w:val="B1"/>
        <w:keepNext w:val="true"/>
        <w:keepLines/>
        <w:ind w:left="284" w:hanging="284"/>
        <w:jc w:val="center"/>
        <w:rPr/>
      </w:pPr>
      <w:r>
        <w:rPr/>
        <w:t>------------------------------------------------------------------------------------------------------------------------&gt;</w:t>
      </w:r>
    </w:p>
    <w:p>
      <w:pPr>
        <w:pStyle w:val="B1"/>
        <w:keepNext w:val="true"/>
        <w:keepLines/>
        <w:spacing w:before="0" w:after="0"/>
        <w:ind w:left="284" w:hanging="284"/>
        <w:jc w:val="center"/>
        <w:rPr/>
      </w:pPr>
      <w:r>
        <w:rPr/>
        <w:t xml:space="preserve">UA (SERV_REQ (PriorityLevel)) </w:t>
      </w:r>
    </w:p>
    <w:p>
      <w:pPr>
        <w:pStyle w:val="B1"/>
        <w:keepNext w:val="true"/>
        <w:keepLines/>
        <w:ind w:left="284" w:hanging="284"/>
        <w:jc w:val="center"/>
        <w:rPr/>
      </w:pPr>
      <w:r>
        <w:rPr/>
        <w:t>&lt;------------------------------------------------------------------------------------------------------------------------</w:t>
      </w:r>
    </w:p>
    <w:p>
      <w:pPr>
        <w:pStyle w:val="B1"/>
        <w:keepNext w:val="true"/>
        <w:keepLines/>
        <w:spacing w:before="0" w:after="0"/>
        <w:ind w:left="284" w:hanging="284"/>
        <w:jc w:val="center"/>
        <w:rPr/>
      </w:pPr>
      <w:r>
        <w:rPr/>
        <w:t>AUTH_REQ</w:t>
      </w:r>
    </w:p>
    <w:p>
      <w:pPr>
        <w:pStyle w:val="B1"/>
        <w:keepNext w:val="true"/>
        <w:keepLines/>
        <w:ind w:left="284" w:hanging="284"/>
        <w:jc w:val="center"/>
        <w:rPr/>
      </w:pPr>
      <w:r>
        <w:rPr/>
        <w:t>&lt;------------------------------------------------------------------------------------------------------------------------</w:t>
      </w:r>
    </w:p>
    <w:p>
      <w:pPr>
        <w:pStyle w:val="B1"/>
        <w:keepNext w:val="true"/>
        <w:keepLines/>
        <w:spacing w:before="0" w:after="0"/>
        <w:ind w:left="284" w:hanging="284"/>
        <w:jc w:val="center"/>
        <w:rPr/>
      </w:pPr>
      <w:r>
        <w:rPr/>
        <w:t>AUTH_RES</w:t>
      </w:r>
    </w:p>
    <w:p>
      <w:pPr>
        <w:pStyle w:val="B1"/>
        <w:keepNext w:val="true"/>
        <w:keepLines/>
        <w:ind w:left="284" w:hanging="284"/>
        <w:jc w:val="center"/>
        <w:rPr/>
      </w:pPr>
      <w:r>
        <w:rPr/>
        <w:t>-------------------------------------------------------------------------------------------------------------------------&gt;</w:t>
      </w:r>
    </w:p>
    <w:p>
      <w:pPr>
        <w:pStyle w:val="B1"/>
        <w:keepNext w:val="true"/>
        <w:keepLines/>
        <w:spacing w:before="0" w:after="0"/>
        <w:ind w:left="284" w:hanging="284"/>
        <w:jc w:val="center"/>
        <w:rPr/>
      </w:pPr>
      <w:r>
        <w:rPr/>
        <w:t>CIPH_MOD_CMD</w:t>
      </w:r>
    </w:p>
    <w:p>
      <w:pPr>
        <w:pStyle w:val="B1"/>
        <w:keepNext w:val="true"/>
        <w:keepLines/>
        <w:ind w:left="284" w:hanging="284"/>
        <w:jc w:val="center"/>
        <w:rPr/>
      </w:pPr>
      <w:r>
        <w:rPr/>
        <w:t>&lt;------------------------------------------------------------------------------------------------------------------------</w:t>
      </w:r>
    </w:p>
    <w:p>
      <w:pPr>
        <w:pStyle w:val="B1"/>
        <w:keepNext w:val="true"/>
        <w:keepLines/>
        <w:spacing w:before="0" w:after="0"/>
        <w:ind w:left="284" w:hanging="284"/>
        <w:jc w:val="center"/>
        <w:rPr/>
      </w:pPr>
      <w:r>
        <w:rPr/>
        <w:t>CIPH_MOD_COM</w:t>
      </w:r>
    </w:p>
    <w:p>
      <w:pPr>
        <w:pStyle w:val="B1"/>
        <w:keepNext w:val="true"/>
        <w:keepLines/>
        <w:ind w:left="284" w:hanging="284"/>
        <w:jc w:val="center"/>
        <w:rPr/>
      </w:pPr>
      <w:r>
        <w:rPr/>
        <w:t>-------------------------------------------------------------------------------------------------------------------------&gt;</w:t>
      </w:r>
    </w:p>
    <w:p>
      <w:pPr>
        <w:pStyle w:val="B1"/>
        <w:keepNext w:val="true"/>
        <w:keepLines/>
        <w:spacing w:before="0" w:after="0"/>
        <w:ind w:left="284" w:hanging="284"/>
        <w:jc w:val="center"/>
        <w:rPr/>
      </w:pPr>
      <w:r>
        <w:rPr/>
        <w:t>SETUP</w:t>
      </w:r>
    </w:p>
    <w:p>
      <w:pPr>
        <w:pStyle w:val="B1"/>
        <w:keepNext w:val="true"/>
        <w:keepLines/>
        <w:ind w:left="284" w:hanging="284"/>
        <w:jc w:val="center"/>
        <w:rPr/>
      </w:pPr>
      <w:r>
        <w:rPr/>
        <w:t>-------------------------------------------------------------------------------------------------------------------------&gt;</w:t>
      </w:r>
    </w:p>
    <w:p>
      <w:pPr>
        <w:pStyle w:val="B1"/>
        <w:keepNext w:val="true"/>
        <w:keepLines/>
        <w:spacing w:before="0" w:after="0"/>
        <w:ind w:left="284" w:hanging="284"/>
        <w:jc w:val="center"/>
        <w:rPr/>
      </w:pPr>
      <w:r>
        <w:rPr/>
        <w:t xml:space="preserve">CONNECT (GroupCallReference (PriorityLevel)) </w:t>
      </w:r>
    </w:p>
    <w:p>
      <w:pPr>
        <w:pStyle w:val="B1"/>
        <w:keepNext w:val="true"/>
        <w:keepLines/>
        <w:ind w:left="284" w:hanging="284"/>
        <w:jc w:val="center"/>
        <w:rPr/>
      </w:pPr>
      <w:r>
        <w:rPr/>
        <w:t>&lt;------------------------------------------------------------------------------------------------------------------------</w:t>
      </w:r>
    </w:p>
    <w:p>
      <w:pPr>
        <w:pStyle w:val="TF"/>
        <w:keepNext w:val="true"/>
        <w:rPr/>
      </w:pPr>
      <w:r>
        <w:rPr/>
        <w:t>Figure 4: Signalling information between the network and the calling mobile station required for the prioritisation in case of a VGCS or VBS call</w:t>
      </w:r>
    </w:p>
    <w:p>
      <w:pPr>
        <w:pStyle w:val="Normal"/>
        <w:rPr>
          <w:b/>
          <w:b/>
        </w:rPr>
      </w:pPr>
      <w:r>
        <w:rPr>
          <w:b/>
        </w:rPr>
        <w:t>IMM_ASS:</w:t>
      </w:r>
      <w:r>
        <w:rPr/>
        <w:t xml:space="preserve"> Standard message which is sent if no RR connection was already established.</w:t>
      </w:r>
    </w:p>
    <w:p>
      <w:pPr>
        <w:pStyle w:val="Normal"/>
        <w:rPr/>
      </w:pPr>
      <w:r>
        <w:rPr>
          <w:b/>
        </w:rPr>
        <w:t>SABM (SERV_REQ (PriorityLevel)):</w:t>
      </w:r>
      <w:r>
        <w:rPr/>
        <w:t xml:space="preserve"> L3-MM CM SERVICE REQUEST where the priority level information element is provided in addition if a priority selection is performed by the user. In case of no priority selection or use of a non-compatible mobile station the mobile station shall send a service request message without priority level information element and the network shall apply a default priority to the request. The message may be piggybacked in a SABM if no RR connection was already established. </w:t>
      </w:r>
    </w:p>
    <w:p>
      <w:pPr>
        <w:pStyle w:val="Normal"/>
        <w:rPr/>
      </w:pPr>
      <w:r>
        <w:rPr>
          <w:b/>
        </w:rPr>
        <w:t>UA (SERV_REQ (PriorityLevel)):</w:t>
      </w:r>
      <w:r>
        <w:rPr/>
        <w:t xml:space="preserve"> Standard message to acknowledge the layer 2 link which is sent if no RR connection was already established. The priority level is the same as received by the network.</w:t>
      </w:r>
    </w:p>
    <w:p>
      <w:pPr>
        <w:pStyle w:val="Normal"/>
        <w:rPr/>
      </w:pPr>
      <w:r>
        <w:rPr>
          <w:b/>
        </w:rPr>
        <w:t xml:space="preserve">AUTH_REQ: </w:t>
      </w:r>
      <w:r>
        <w:rPr/>
        <w:t>Standard message which is sent if the network applies authentication as shown in figure 4. If not, the network will sent a standard CM_SERVICE_ACCEPT message.</w:t>
      </w:r>
    </w:p>
    <w:p>
      <w:pPr>
        <w:pStyle w:val="Normal"/>
        <w:rPr/>
      </w:pPr>
      <w:r>
        <w:rPr>
          <w:b/>
        </w:rPr>
        <w:t>AUTH_RES:</w:t>
      </w:r>
      <w:r>
        <w:rPr/>
        <w:t xml:space="preserve"> Standard message which is sent if the network applies authentication.</w:t>
      </w:r>
    </w:p>
    <w:p>
      <w:pPr>
        <w:pStyle w:val="Normal"/>
        <w:rPr/>
      </w:pPr>
      <w:r>
        <w:rPr>
          <w:b/>
        </w:rPr>
        <w:t>CIPH_MOD_CMD:</w:t>
      </w:r>
      <w:r>
        <w:rPr/>
        <w:t xml:space="preserve"> Standard message which is sent if the network applies ciphering as shown in figure 4.</w:t>
      </w:r>
    </w:p>
    <w:p>
      <w:pPr>
        <w:pStyle w:val="Normal"/>
        <w:rPr/>
      </w:pPr>
      <w:r>
        <w:rPr>
          <w:b/>
        </w:rPr>
        <w:t>CIPH_MOD_COM:</w:t>
      </w:r>
      <w:r>
        <w:rPr/>
        <w:t xml:space="preserve"> Standard message which is sent if the network applies ciphering.</w:t>
      </w:r>
    </w:p>
    <w:p>
      <w:pPr>
        <w:pStyle w:val="Normal"/>
        <w:rPr>
          <w:b/>
          <w:b/>
        </w:rPr>
      </w:pPr>
      <w:r>
        <w:rPr>
          <w:b/>
        </w:rPr>
        <w:t>SETUP:</w:t>
      </w:r>
      <w:r>
        <w:rPr/>
        <w:t xml:space="preserve"> Standard message.</w:t>
      </w:r>
    </w:p>
    <w:p>
      <w:pPr>
        <w:pStyle w:val="Normal"/>
        <w:rPr/>
      </w:pPr>
      <w:r>
        <w:rPr>
          <w:b/>
        </w:rPr>
        <w:t>CONNECT</w:t>
      </w:r>
      <w:r>
        <w:rPr/>
        <w:t>: Information to the mobile station that the VGCS or VBS call is established with the related group or broadcast call reference as the connected number. The group or broadcast call reference includes the priority level applied for the group or broadcast call in the network. This priority level can be different to the one indicated in the CM_SERVICE_REQUEST.</w:t>
      </w:r>
    </w:p>
    <w:p>
      <w:pPr>
        <w:pStyle w:val="Heading3"/>
        <w:rPr/>
      </w:pPr>
      <w:bookmarkStart w:id="19" w:name="__RefHeading___Toc517467380"/>
      <w:bookmarkEnd w:id="19"/>
      <w:r>
        <w:rPr/>
        <w:t>4.1.5</w:t>
        <w:tab/>
        <w:t>Group or broadcast call, called mobile stations (GSM only)</w:t>
      </w:r>
    </w:p>
    <w:p>
      <w:pPr>
        <w:pStyle w:val="Normal"/>
        <w:keepNext w:val="true"/>
        <w:keepLines/>
        <w:rPr/>
      </w:pPr>
      <w:r>
        <w:rPr/>
        <w:t>Within each set of voice group call or voice broadcast call attributes stored in the GCR as defined in 3GPP TS 43.068 and 3GPP TS 43.069, respectively, a priority level is included if eMLPP is applied. The priority level will be provided by the GCR to the MSC together with the call attributes.</w:t>
      </w:r>
    </w:p>
    <w:p>
      <w:pPr>
        <w:pStyle w:val="Normal"/>
        <w:rPr/>
      </w:pPr>
      <w:r>
        <w:rPr/>
        <w:t>The priority level shall be indicated together with the related notification messages and treated in the mobile station as defined in 3GPP TS 43.068 and 3GPP TS 43.069, respectively.</w:t>
      </w:r>
    </w:p>
    <w:p>
      <w:pPr>
        <w:pStyle w:val="B1"/>
        <w:keepNext w:val="true"/>
        <w:keepLines/>
        <w:tabs>
          <w:tab w:val="clear" w:pos="284"/>
          <w:tab w:val="left" w:pos="8222" w:leader="none"/>
        </w:tabs>
        <w:jc w:val="center"/>
        <w:rPr/>
      </w:pPr>
      <w:r>
        <w:rPr/>
        <w:t>MS</w:t>
        <w:tab/>
        <w:tab/>
        <w:t>Network</w:t>
      </w:r>
    </w:p>
    <w:p>
      <w:pPr>
        <w:pStyle w:val="B1"/>
        <w:keepNext w:val="true"/>
        <w:keepLines/>
        <w:spacing w:before="0" w:after="0"/>
        <w:jc w:val="center"/>
        <w:rPr/>
      </w:pPr>
      <w:r>
        <w:rPr/>
        <w:t xml:space="preserve">NOTIFICATION (GroupCallReference (PriorityLevel)) </w:t>
      </w:r>
    </w:p>
    <w:p>
      <w:pPr>
        <w:pStyle w:val="B1"/>
        <w:keepNext w:val="true"/>
        <w:keepLines/>
        <w:jc w:val="center"/>
        <w:rPr/>
      </w:pPr>
      <w:r>
        <w:rPr/>
        <w:t>&lt;------------------------------------------------------------------------------------------------------------------------</w:t>
      </w:r>
    </w:p>
    <w:p>
      <w:pPr>
        <w:pStyle w:val="TF"/>
        <w:keepNext w:val="true"/>
        <w:rPr/>
      </w:pPr>
      <w:r>
        <w:rPr/>
        <w:t>Figure 5: Signalling information between the network and the called mobile stations required for the prioritisation in case of a VGCS or VBS call</w:t>
      </w:r>
    </w:p>
    <w:p>
      <w:pPr>
        <w:pStyle w:val="Normal"/>
        <w:rPr/>
      </w:pPr>
      <w:r>
        <w:rPr>
          <w:b/>
        </w:rPr>
        <w:t>NOTIFICATION</w:t>
      </w:r>
      <w:r>
        <w:rPr/>
        <w:t xml:space="preserve">: L3 RR message NOTIFICATION/NCH_TYPE1 or NOTIFICATION/NCH_TYPE2 or NOTIFICATION/FACCH or NOTIFICATION/SACCH containing a group call reference or broadcast call reference of a notified voice group or broadcast call which includes a related priority level for that call. </w:t>
      </w:r>
    </w:p>
    <w:p>
      <w:pPr>
        <w:pStyle w:val="Heading2"/>
        <w:rPr/>
      </w:pPr>
      <w:bookmarkStart w:id="20" w:name="__RefHeading___Toc517467381"/>
      <w:bookmarkEnd w:id="20"/>
      <w:r>
        <w:rPr/>
        <w:t>4.2</w:t>
        <w:tab/>
        <w:t>Registration</w:t>
      </w:r>
    </w:p>
    <w:p>
      <w:pPr>
        <w:pStyle w:val="Normal"/>
        <w:rPr/>
      </w:pPr>
      <w:r>
        <w:rPr/>
        <w:t>The default eMLPP priority level has to be registered in the network:</w:t>
      </w:r>
    </w:p>
    <w:p>
      <w:pPr>
        <w:pStyle w:val="Normal"/>
        <w:rPr/>
      </w:pPr>
      <w:r>
        <w:rPr/>
        <w:t>An eMLPP registration request from a mobile user shall include the SS-Code of the eMLPP service and the default priority level.</w:t>
      </w:r>
    </w:p>
    <w:p>
      <w:pPr>
        <w:pStyle w:val="Normal"/>
        <w:rPr/>
      </w:pPr>
      <w:r>
        <w:rPr/>
        <w:t>If the registration is successful, the default eMLPP priority level  will be registered. The network will then send a return result indicating acceptance of the request, including the default eMLPP priority level.</w:t>
      </w:r>
    </w:p>
    <w:p>
      <w:pPr>
        <w:pStyle w:val="Normal"/>
        <w:rPr/>
      </w:pPr>
      <w:r>
        <w:rPr/>
        <w:t>If the system cannot accept a registration request, a corresponding error indication is returned to the served mobile subscriber that eMLPP registration was not successful. Error values are specified in GSM 04.80.</w:t>
      </w:r>
    </w:p>
    <w:p>
      <w:pPr>
        <w:pStyle w:val="B1"/>
        <w:keepNext w:val="true"/>
        <w:keepLines/>
        <w:tabs>
          <w:tab w:val="clear" w:pos="284"/>
          <w:tab w:val="left" w:pos="8222" w:leader="none"/>
        </w:tabs>
        <w:jc w:val="center"/>
        <w:rPr/>
      </w:pPr>
      <w:r>
        <w:rPr/>
        <w:t>MS</w:t>
        <w:tab/>
        <w:tab/>
        <w:t>Network</w:t>
      </w:r>
    </w:p>
    <w:p>
      <w:pPr>
        <w:pStyle w:val="B1"/>
        <w:keepNext w:val="true"/>
        <w:keepLines/>
        <w:spacing w:before="0" w:after="0"/>
        <w:jc w:val="center"/>
        <w:rPr/>
      </w:pPr>
      <w:r>
        <w:rPr/>
        <w:t>REGISTER</w:t>
      </w:r>
    </w:p>
    <w:p>
      <w:pPr>
        <w:pStyle w:val="B1"/>
        <w:keepNext w:val="true"/>
        <w:keepLines/>
        <w:spacing w:before="0" w:after="0"/>
        <w:jc w:val="center"/>
        <w:rPr/>
      </w:pPr>
      <w:r>
        <w:rPr/>
        <w:t>------------------------------------------------------------------------------------------------------------------------&gt;</w:t>
      </w:r>
    </w:p>
    <w:p>
      <w:pPr>
        <w:pStyle w:val="B1"/>
        <w:keepNext w:val="true"/>
        <w:keepLines/>
        <w:jc w:val="center"/>
        <w:rPr/>
      </w:pPr>
      <w:r>
        <w:rPr/>
        <w:t>Facility (Invoke = RegisterSS (eMLPP, DefaultPriorityLevel))</w:t>
      </w:r>
    </w:p>
    <w:p>
      <w:pPr>
        <w:pStyle w:val="B1"/>
        <w:keepNext w:val="true"/>
        <w:keepLines/>
        <w:spacing w:before="0" w:after="0"/>
        <w:jc w:val="center"/>
        <w:rPr/>
      </w:pPr>
      <w:r>
        <w:rPr/>
        <w:t>RELEASE COMPLETE</w:t>
      </w:r>
    </w:p>
    <w:p>
      <w:pPr>
        <w:pStyle w:val="B1"/>
        <w:keepNext w:val="true"/>
        <w:keepLines/>
        <w:spacing w:before="0" w:after="0"/>
        <w:jc w:val="center"/>
        <w:rPr/>
      </w:pPr>
      <w:r>
        <w:rPr/>
        <w:t>&lt;------------------------------------------------------------------------------------------------------------------------</w:t>
      </w:r>
    </w:p>
    <w:p>
      <w:pPr>
        <w:pStyle w:val="B1"/>
        <w:keepNext w:val="true"/>
        <w:keepLines/>
        <w:jc w:val="center"/>
        <w:rPr/>
      </w:pPr>
      <w:r>
        <w:rPr/>
        <w:t>Facility (Return result = RegisterSS (DefaultPriorityLevel))</w:t>
      </w:r>
    </w:p>
    <w:p>
      <w:pPr>
        <w:pStyle w:val="B1"/>
        <w:keepNext w:val="true"/>
        <w:keepLines/>
        <w:spacing w:before="0" w:after="0"/>
        <w:jc w:val="center"/>
        <w:rPr/>
      </w:pPr>
      <w:r>
        <w:rPr/>
        <w:t>RELEASE COMPLETE</w:t>
      </w:r>
    </w:p>
    <w:p>
      <w:pPr>
        <w:pStyle w:val="B1"/>
        <w:keepNext w:val="true"/>
        <w:keepLines/>
        <w:spacing w:before="0" w:after="0"/>
        <w:jc w:val="center"/>
        <w:rPr/>
      </w:pPr>
      <w:r>
        <w:rPr/>
        <w:t>&lt;-  -  -  -  -  -  -  -  -  -  -  -  -  -  -  -  -  -  -  -  -  -  -  -  -  -  -  -  -  -  -  -  -  -  -  -  -  -  -  -  -  -  -  -  -  -</w:t>
      </w:r>
    </w:p>
    <w:p>
      <w:pPr>
        <w:pStyle w:val="B1"/>
        <w:keepNext w:val="true"/>
        <w:keepLines/>
        <w:jc w:val="center"/>
        <w:rPr/>
      </w:pPr>
      <w:r>
        <w:rPr/>
        <w:t>Facility (Return error (Error))</w:t>
      </w:r>
    </w:p>
    <w:p>
      <w:pPr>
        <w:pStyle w:val="B1"/>
        <w:keepNext w:val="true"/>
        <w:keepLines/>
        <w:spacing w:before="0" w:after="0"/>
        <w:jc w:val="center"/>
        <w:rPr/>
      </w:pPr>
      <w:r>
        <w:rPr/>
        <w:t>RELEASE COMPLETE</w:t>
      </w:r>
    </w:p>
    <w:p>
      <w:pPr>
        <w:pStyle w:val="B1"/>
        <w:keepNext w:val="true"/>
        <w:keepLines/>
        <w:spacing w:before="0" w:after="0"/>
        <w:jc w:val="center"/>
        <w:rPr/>
      </w:pPr>
      <w:r>
        <w:rPr/>
        <w:t>&lt;-  -  -  -  -  -  -  -  -  -  -  -  -  -  -  -  -  -  -  -  -  -  -  -  -  -  -  -  -  -  -  -  -  -  -  -  -  -  -  -  -  -  -  -  -  -</w:t>
      </w:r>
    </w:p>
    <w:p>
      <w:pPr>
        <w:pStyle w:val="B1"/>
        <w:keepNext w:val="true"/>
        <w:keepLines/>
        <w:jc w:val="center"/>
        <w:rPr/>
      </w:pPr>
      <w:r>
        <w:rPr/>
        <w:t>Facility (Reject (Invoke_problem))</w:t>
      </w:r>
    </w:p>
    <w:p>
      <w:pPr>
        <w:pStyle w:val="TF"/>
        <w:keepNext w:val="true"/>
        <w:rPr/>
      </w:pPr>
      <w:r>
        <w:rPr/>
        <w:t>Figure 6: Registration default priority level</w:t>
      </w:r>
    </w:p>
    <w:p>
      <w:pPr>
        <w:pStyle w:val="Heading2"/>
        <w:rPr/>
      </w:pPr>
      <w:bookmarkStart w:id="21" w:name="__RefHeading___Toc517467382"/>
      <w:bookmarkEnd w:id="21"/>
      <w:r>
        <w:rPr/>
        <w:t>4.3</w:t>
        <w:tab/>
        <w:t>Erasure</w:t>
      </w:r>
    </w:p>
    <w:p>
      <w:pPr>
        <w:pStyle w:val="Normal"/>
        <w:rPr/>
      </w:pPr>
      <w:r>
        <w:rPr/>
        <w:t>A previous registration can be erased in one of two ways:</w:t>
      </w:r>
    </w:p>
    <w:p>
      <w:pPr>
        <w:pStyle w:val="B1"/>
        <w:rPr/>
      </w:pPr>
      <w:r>
        <w:rPr/>
        <w:t xml:space="preserve"> </w:t>
      </w:r>
      <w:r>
        <w:rPr/>
        <w:t>-</w:t>
        <w:tab/>
        <w:t>the subscriber can register information for eMLPP for a new default priority level, thus causing the previous registration of eMLPP to be overridden;</w:t>
      </w:r>
    </w:p>
    <w:p>
      <w:pPr>
        <w:pStyle w:val="B1"/>
        <w:rPr/>
      </w:pPr>
      <w:r>
        <w:rPr/>
        <w:t xml:space="preserve"> </w:t>
      </w:r>
      <w:r>
        <w:rPr/>
        <w:t>-</w:t>
        <w:tab/>
        <w:t>all information is erased as a result of withdrawal of the supplementary service (administrative handling).</w:t>
      </w:r>
    </w:p>
    <w:p>
      <w:pPr>
        <w:pStyle w:val="Heading2"/>
        <w:rPr/>
      </w:pPr>
      <w:bookmarkStart w:id="22" w:name="__RefHeading___Toc517467383"/>
      <w:bookmarkEnd w:id="22"/>
      <w:r>
        <w:rPr/>
        <w:t>4.4</w:t>
        <w:tab/>
        <w:t>Activation, deactivation</w:t>
      </w:r>
    </w:p>
    <w:p>
      <w:pPr>
        <w:pStyle w:val="Normal"/>
        <w:rPr/>
      </w:pPr>
      <w:r>
        <w:rPr/>
        <w:t>Activation and deactivation of the supplementary service enhanced Multi-Level Precedence and Pre-emption are not applicable.</w:t>
      </w:r>
    </w:p>
    <w:p>
      <w:pPr>
        <w:pStyle w:val="Heading2"/>
        <w:rPr/>
      </w:pPr>
      <w:bookmarkStart w:id="23" w:name="__RefHeading___Toc517467384"/>
      <w:bookmarkEnd w:id="23"/>
      <w:r>
        <w:rPr/>
        <w:t>4.5</w:t>
        <w:tab/>
        <w:t>Interrogation</w:t>
      </w:r>
    </w:p>
    <w:p>
      <w:pPr>
        <w:pStyle w:val="Normal"/>
        <w:rPr/>
      </w:pPr>
      <w:r>
        <w:rPr/>
        <w:t xml:space="preserve">The interrogation procedure enables the mobile subscriber to obtain information about data stored in the PLMN. The eMLPP service subscriber may interrogate the maximum priority level he can use and the actual default priority level. </w:t>
      </w:r>
    </w:p>
    <w:p>
      <w:pPr>
        <w:pStyle w:val="Normal"/>
        <w:rPr/>
      </w:pPr>
      <w:r>
        <w:rPr/>
        <w:t>If the service is provisioned, the network shall sent a return result including the SS-Status parameter and the maximum priority level which the service subscriber is allowed to use and the actual default priority level.</w:t>
      </w:r>
    </w:p>
    <w:p>
      <w:pPr>
        <w:pStyle w:val="Normal"/>
        <w:rPr/>
      </w:pPr>
      <w:r>
        <w:rPr/>
        <w:t>If the service is not provisioned, the network shall send a return result including the SS-Status parameter.</w:t>
      </w:r>
    </w:p>
    <w:p>
      <w:pPr>
        <w:pStyle w:val="B1"/>
        <w:keepNext w:val="true"/>
        <w:keepLines/>
        <w:tabs>
          <w:tab w:val="clear" w:pos="284"/>
          <w:tab w:val="left" w:pos="8222" w:leader="none"/>
        </w:tabs>
        <w:jc w:val="center"/>
        <w:rPr/>
      </w:pPr>
      <w:r>
        <w:rPr/>
        <w:t>MS</w:t>
        <w:tab/>
        <w:tab/>
        <w:t>Network</w:t>
      </w:r>
    </w:p>
    <w:p>
      <w:pPr>
        <w:pStyle w:val="B1"/>
        <w:keepNext w:val="true"/>
        <w:keepLines/>
        <w:spacing w:before="0" w:after="0"/>
        <w:jc w:val="center"/>
        <w:rPr/>
      </w:pPr>
      <w:r>
        <w:rPr/>
        <w:t>REGISTER</w:t>
      </w:r>
    </w:p>
    <w:p>
      <w:pPr>
        <w:pStyle w:val="B1"/>
        <w:keepNext w:val="true"/>
        <w:keepLines/>
        <w:spacing w:before="0" w:after="0"/>
        <w:jc w:val="center"/>
        <w:rPr/>
      </w:pPr>
      <w:r>
        <w:rPr/>
        <w:t>-----------------------------------------------------------------------------------------------------------------------&gt;</w:t>
      </w:r>
    </w:p>
    <w:p>
      <w:pPr>
        <w:pStyle w:val="B1"/>
        <w:keepNext w:val="true"/>
        <w:keepLines/>
        <w:jc w:val="center"/>
        <w:rPr/>
      </w:pPr>
      <w:r>
        <w:rPr/>
        <w:t>Facility (Invoke = InterrogateSS (eMLPP))</w:t>
      </w:r>
    </w:p>
    <w:p>
      <w:pPr>
        <w:pStyle w:val="B1"/>
        <w:keepNext w:val="true"/>
        <w:keepLines/>
        <w:spacing w:before="0" w:after="0"/>
        <w:jc w:val="center"/>
        <w:rPr/>
      </w:pPr>
      <w:r>
        <w:rPr/>
        <w:t>RELEASE COMPLETE</w:t>
      </w:r>
    </w:p>
    <w:p>
      <w:pPr>
        <w:pStyle w:val="B1"/>
        <w:keepNext w:val="true"/>
        <w:keepLines/>
        <w:spacing w:before="0" w:after="0"/>
        <w:jc w:val="center"/>
        <w:rPr/>
      </w:pPr>
      <w:r>
        <w:rPr/>
        <w:t>&lt;----------------------------------------------------------------------------------------------------------------------</w:t>
      </w:r>
    </w:p>
    <w:p>
      <w:pPr>
        <w:pStyle w:val="B1"/>
        <w:keepNext w:val="true"/>
        <w:keepLines/>
        <w:spacing w:before="0" w:after="0"/>
        <w:jc w:val="center"/>
        <w:rPr/>
      </w:pPr>
      <w:r>
        <w:rPr/>
        <w:t xml:space="preserve">Facility (Return result = InterrogateSS </w:t>
      </w:r>
    </w:p>
    <w:p>
      <w:pPr>
        <w:pStyle w:val="B1"/>
        <w:keepNext w:val="true"/>
        <w:keepLines/>
        <w:jc w:val="center"/>
        <w:rPr/>
      </w:pPr>
      <w:r>
        <w:rPr/>
        <w:t>(SS-Status, MaximumPriorityLevel, DefaultPriorityLevel))</w:t>
      </w:r>
    </w:p>
    <w:p>
      <w:pPr>
        <w:pStyle w:val="B1"/>
        <w:keepNext w:val="true"/>
        <w:keepLines/>
        <w:spacing w:before="0" w:after="0"/>
        <w:jc w:val="center"/>
        <w:rPr/>
      </w:pPr>
      <w:r>
        <w:rPr/>
        <w:t>RELEASE COMPLETE</w:t>
      </w:r>
    </w:p>
    <w:p>
      <w:pPr>
        <w:pStyle w:val="B1"/>
        <w:keepNext w:val="true"/>
        <w:keepLines/>
        <w:spacing w:before="0" w:after="0"/>
        <w:jc w:val="center"/>
        <w:rPr/>
      </w:pPr>
      <w:r>
        <w:rPr/>
        <w:t>&lt;-  -  -  -  -  -  -  -  -  -  -  -  -  -  -  -  -  -  -  -  -  -  -  -  -  -  -  -  -  -  -  -  -  -  -  -  -  -  -  -  -  -  -  -  -  -</w:t>
      </w:r>
    </w:p>
    <w:p>
      <w:pPr>
        <w:pStyle w:val="B1"/>
        <w:keepNext w:val="true"/>
        <w:keepLines/>
        <w:jc w:val="center"/>
        <w:rPr/>
      </w:pPr>
      <w:r>
        <w:rPr/>
        <w:t>Facility (Return error (Error))</w:t>
      </w:r>
    </w:p>
    <w:p>
      <w:pPr>
        <w:pStyle w:val="B1"/>
        <w:keepNext w:val="true"/>
        <w:keepLines/>
        <w:spacing w:before="0" w:after="0"/>
        <w:jc w:val="center"/>
        <w:rPr/>
      </w:pPr>
      <w:r>
        <w:rPr/>
        <w:t>RELEASE COMPLETE</w:t>
      </w:r>
    </w:p>
    <w:p>
      <w:pPr>
        <w:pStyle w:val="B1"/>
        <w:keepNext w:val="true"/>
        <w:keepLines/>
        <w:spacing w:before="0" w:after="0"/>
        <w:jc w:val="center"/>
        <w:rPr/>
      </w:pPr>
      <w:r>
        <w:rPr/>
        <w:t>&lt;-  -  -  -  -  -  -  -  -  -  -  -  -  -  -  -  -  -  -  -  -  -  -  -  -  -  -  -  -  -  -  -  -  -  -  -  -  -  -  -  -  -  -  -  -  -</w:t>
      </w:r>
    </w:p>
    <w:p>
      <w:pPr>
        <w:pStyle w:val="B1"/>
        <w:keepNext w:val="true"/>
        <w:keepLines/>
        <w:jc w:val="center"/>
        <w:rPr/>
      </w:pPr>
      <w:r>
        <w:rPr/>
        <w:t>Facility (Reject (Invoke_problem))</w:t>
      </w:r>
    </w:p>
    <w:p>
      <w:pPr>
        <w:pStyle w:val="TF"/>
        <w:keepNext w:val="true"/>
        <w:rPr/>
      </w:pPr>
      <w:r>
        <w:rPr/>
        <w:t>Figure 7: Interrogation of the maximum and default priority levels</w:t>
      </w:r>
      <w:r>
        <w:br w:type="page"/>
      </w:r>
    </w:p>
    <w:p>
      <w:pPr>
        <w:pStyle w:val="Heading8"/>
        <w:ind w:left="0" w:hanging="0"/>
        <w:rPr/>
      </w:pPr>
      <w:bookmarkStart w:id="24" w:name="__RefHeading___Toc517467385"/>
      <w:bookmarkStart w:id="25" w:name="historyclause"/>
      <w:bookmarkEnd w:id="24"/>
      <w:bookmarkEnd w:id="25"/>
      <w:r>
        <w:rPr/>
        <w:t>Annex A (informative):</w:t>
        <w:br/>
        <w:t>Change history</w:t>
      </w:r>
    </w:p>
    <w:tbl>
      <w:tblPr>
        <w:tblW w:w="8494" w:type="dxa"/>
        <w:jc w:val="left"/>
        <w:tblInd w:w="-35" w:type="dxa"/>
        <w:tblLayout w:type="fixed"/>
        <w:tblCellMar>
          <w:top w:w="0" w:type="dxa"/>
          <w:left w:w="28" w:type="dxa"/>
          <w:bottom w:w="0" w:type="dxa"/>
          <w:right w:w="28" w:type="dxa"/>
        </w:tblCellMar>
      </w:tblPr>
      <w:tblGrid>
        <w:gridCol w:w="851"/>
        <w:gridCol w:w="1020"/>
        <w:gridCol w:w="762"/>
        <w:gridCol w:w="966"/>
        <w:gridCol w:w="1296"/>
        <w:gridCol w:w="3599"/>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Spec</w:t>
            </w:r>
          </w:p>
        </w:tc>
        <w:tc>
          <w:tcPr>
            <w:tcW w:w="762" w:type="dxa"/>
            <w:tcBorders>
              <w:top w:val="single" w:sz="6" w:space="0" w:color="000000"/>
              <w:bottom w:val="single" w:sz="6" w:space="0" w:color="000000"/>
              <w:right w:val="single" w:sz="6" w:space="0" w:color="000000"/>
            </w:tcBorders>
            <w:shd w:fill="F2F2F2" w:val="clear"/>
          </w:tcPr>
          <w:p>
            <w:pPr>
              <w:pStyle w:val="TAH"/>
              <w:rPr>
                <w:lang w:val="en-AU"/>
              </w:rPr>
            </w:pPr>
            <w:r>
              <w:rPr>
                <w:lang w:val="en-AU"/>
              </w:rPr>
              <w:t>CR</w:t>
            </w:r>
          </w:p>
        </w:tc>
        <w:tc>
          <w:tcPr>
            <w:tcW w:w="966" w:type="dxa"/>
            <w:tcBorders>
              <w:top w:val="single" w:sz="6" w:space="0" w:color="000000"/>
              <w:bottom w:val="single" w:sz="6" w:space="0" w:color="000000"/>
              <w:right w:val="single" w:sz="6" w:space="0" w:color="000000"/>
            </w:tcBorders>
            <w:shd w:fill="F2F2F2" w:val="clear"/>
          </w:tcPr>
          <w:p>
            <w:pPr>
              <w:pStyle w:val="TAH"/>
              <w:rPr/>
            </w:pPr>
            <w:r>
              <w:rPr/>
              <w:t>&lt;Phase&gt;</w:t>
            </w:r>
          </w:p>
        </w:tc>
        <w:tc>
          <w:tcPr>
            <w:tcW w:w="1296" w:type="dxa"/>
            <w:tcBorders>
              <w:top w:val="single" w:sz="6" w:space="0" w:color="000000"/>
              <w:bottom w:val="single" w:sz="6" w:space="0" w:color="000000"/>
              <w:right w:val="single" w:sz="6" w:space="0" w:color="000000"/>
            </w:tcBorders>
            <w:shd w:fill="F2F2F2" w:val="clear"/>
          </w:tcPr>
          <w:p>
            <w:pPr>
              <w:pStyle w:val="TAH"/>
              <w:rPr/>
            </w:pPr>
            <w:r>
              <w:rPr/>
              <w:t>New Version</w:t>
            </w:r>
          </w:p>
        </w:tc>
        <w:tc>
          <w:tcPr>
            <w:tcW w:w="3599" w:type="dxa"/>
            <w:tcBorders>
              <w:top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bottom w:val="single" w:sz="6" w:space="0" w:color="000000"/>
              <w:right w:val="single" w:sz="6" w:space="0" w:color="000000"/>
            </w:tcBorders>
          </w:tcPr>
          <w:p>
            <w:pPr>
              <w:pStyle w:val="TAL"/>
              <w:rPr/>
            </w:pPr>
            <w:r>
              <w:rPr/>
              <w:t>GSM 04.67</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snapToGrid w:val="false"/>
              <w:rPr/>
            </w:pPr>
            <w:r>
              <w:rPr/>
            </w:r>
          </w:p>
        </w:tc>
        <w:tc>
          <w:tcPr>
            <w:tcW w:w="3599" w:type="dxa"/>
            <w:tcBorders>
              <w:top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bottom w:val="single" w:sz="6" w:space="0" w:color="000000"/>
              <w:right w:val="single" w:sz="6" w:space="0" w:color="000000"/>
            </w:tcBorders>
          </w:tcPr>
          <w:p>
            <w:pPr>
              <w:pStyle w:val="TAL"/>
              <w:rPr/>
            </w:pPr>
            <w:r>
              <w:rPr/>
              <w:t>24.067</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snapToGrid w:val="false"/>
              <w:rPr/>
            </w:pPr>
            <w:r>
              <w:rPr/>
            </w:r>
          </w:p>
        </w:tc>
        <w:tc>
          <w:tcPr>
            <w:tcW w:w="1296" w:type="dxa"/>
            <w:tcBorders>
              <w:top w:val="single" w:sz="6" w:space="0" w:color="000000"/>
              <w:bottom w:val="single" w:sz="6" w:space="0" w:color="000000"/>
              <w:right w:val="single" w:sz="6" w:space="0" w:color="000000"/>
            </w:tcBorders>
          </w:tcPr>
          <w:p>
            <w:pPr>
              <w:pStyle w:val="TAL"/>
              <w:rPr/>
            </w:pPr>
            <w:r>
              <w:rPr/>
              <w:t>3.0.0</w:t>
            </w:r>
          </w:p>
        </w:tc>
        <w:tc>
          <w:tcPr>
            <w:tcW w:w="3599" w:type="dxa"/>
            <w:tcBorders>
              <w:top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CN#10</w:t>
            </w:r>
          </w:p>
        </w:tc>
        <w:tc>
          <w:tcPr>
            <w:tcW w:w="1020" w:type="dxa"/>
            <w:tcBorders>
              <w:top w:val="single" w:sz="6" w:space="0" w:color="000000"/>
              <w:bottom w:val="single" w:sz="6" w:space="0" w:color="000000"/>
              <w:right w:val="single" w:sz="6" w:space="0" w:color="000000"/>
            </w:tcBorders>
          </w:tcPr>
          <w:p>
            <w:pPr>
              <w:pStyle w:val="TAL"/>
              <w:rPr/>
            </w:pPr>
            <w:r>
              <w:rPr/>
              <w:t>24.067</w:t>
            </w:r>
          </w:p>
        </w:tc>
        <w:tc>
          <w:tcPr>
            <w:tcW w:w="762" w:type="dxa"/>
            <w:tcBorders>
              <w:top w:val="single" w:sz="6" w:space="0" w:color="000000"/>
              <w:bottom w:val="single" w:sz="6" w:space="0" w:color="000000"/>
              <w:right w:val="single" w:sz="6" w:space="0" w:color="000000"/>
            </w:tcBorders>
          </w:tcPr>
          <w:p>
            <w:pPr>
              <w:pStyle w:val="TAL"/>
              <w:rPr/>
            </w:pPr>
            <w:r>
              <w:rPr/>
              <w:t>001r1</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t>eMLPP correction for GSM/UMTS use</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CN#10</w:t>
            </w:r>
          </w:p>
        </w:tc>
        <w:tc>
          <w:tcPr>
            <w:tcW w:w="1020" w:type="dxa"/>
            <w:tcBorders>
              <w:top w:val="single" w:sz="6" w:space="0" w:color="000000"/>
              <w:bottom w:val="single" w:sz="6" w:space="0" w:color="000000"/>
              <w:right w:val="single" w:sz="6" w:space="0" w:color="000000"/>
            </w:tcBorders>
          </w:tcPr>
          <w:p>
            <w:pPr>
              <w:pStyle w:val="TAL"/>
              <w:rPr/>
            </w:pPr>
            <w:r>
              <w:rPr/>
              <w:t>24.067</w:t>
            </w:r>
          </w:p>
        </w:tc>
        <w:tc>
          <w:tcPr>
            <w:tcW w:w="762" w:type="dxa"/>
            <w:tcBorders>
              <w:top w:val="single" w:sz="6" w:space="0" w:color="000000"/>
              <w:bottom w:val="single" w:sz="6" w:space="0" w:color="000000"/>
              <w:right w:val="single" w:sz="6" w:space="0" w:color="000000"/>
            </w:tcBorders>
          </w:tcPr>
          <w:p>
            <w:pPr>
              <w:pStyle w:val="TAL"/>
              <w:rPr/>
            </w:pPr>
            <w:r>
              <w:rPr/>
              <w:t>002r3</w:t>
            </w:r>
          </w:p>
        </w:tc>
        <w:tc>
          <w:tcPr>
            <w:tcW w:w="966" w:type="dxa"/>
            <w:tcBorders>
              <w:top w:val="single" w:sz="6" w:space="0" w:color="000000"/>
              <w:bottom w:val="single" w:sz="6" w:space="0" w:color="000000"/>
              <w:right w:val="single" w:sz="6" w:space="0" w:color="000000"/>
            </w:tcBorders>
          </w:tcPr>
          <w:p>
            <w:pPr>
              <w:pStyle w:val="TAL"/>
              <w:rPr/>
            </w:pPr>
            <w:r>
              <w:rPr/>
              <w:t>R99</w:t>
            </w:r>
          </w:p>
        </w:tc>
        <w:tc>
          <w:tcPr>
            <w:tcW w:w="1296" w:type="dxa"/>
            <w:tcBorders>
              <w:top w:val="single" w:sz="6" w:space="0" w:color="000000"/>
              <w:bottom w:val="single" w:sz="6" w:space="0" w:color="000000"/>
              <w:right w:val="single" w:sz="6" w:space="0" w:color="000000"/>
            </w:tcBorders>
          </w:tcPr>
          <w:p>
            <w:pPr>
              <w:pStyle w:val="TAL"/>
              <w:rPr/>
            </w:pPr>
            <w:r>
              <w:rPr/>
              <w:t>3.1.0</w:t>
            </w:r>
          </w:p>
        </w:tc>
        <w:tc>
          <w:tcPr>
            <w:tcW w:w="3599" w:type="dxa"/>
            <w:tcBorders>
              <w:top w:val="single" w:sz="6" w:space="0" w:color="000000"/>
              <w:bottom w:val="single" w:sz="6" w:space="0" w:color="000000"/>
              <w:right w:val="single" w:sz="6" w:space="0" w:color="000000"/>
            </w:tcBorders>
          </w:tcPr>
          <w:p>
            <w:pPr>
              <w:pStyle w:val="TAL"/>
              <w:rPr/>
            </w:pPr>
            <w:r>
              <w:rPr/>
              <w:t>The accepted priority in the call proceeding message for GSM and UMTS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bottom w:val="single" w:sz="6" w:space="0" w:color="000000"/>
              <w:right w:val="single" w:sz="6" w:space="0" w:color="000000"/>
            </w:tcBorders>
          </w:tcPr>
          <w:p>
            <w:pPr>
              <w:pStyle w:val="TAL"/>
              <w:rPr/>
            </w:pPr>
            <w:r>
              <w:rPr/>
              <w:t>24.067</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4.0.0</w:t>
            </w:r>
          </w:p>
        </w:tc>
        <w:tc>
          <w:tcPr>
            <w:tcW w:w="3599" w:type="dxa"/>
            <w:tcBorders>
              <w:top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CN#12</w:t>
            </w:r>
          </w:p>
        </w:tc>
        <w:tc>
          <w:tcPr>
            <w:tcW w:w="1020" w:type="dxa"/>
            <w:tcBorders>
              <w:top w:val="single" w:sz="6" w:space="0" w:color="000000"/>
              <w:bottom w:val="single" w:sz="6" w:space="0" w:color="000000"/>
              <w:right w:val="single" w:sz="6" w:space="0" w:color="000000"/>
            </w:tcBorders>
          </w:tcPr>
          <w:p>
            <w:pPr>
              <w:pStyle w:val="TAL"/>
              <w:rPr/>
            </w:pPr>
            <w:r>
              <w:rPr/>
              <w:t>24.067</w:t>
            </w:r>
          </w:p>
        </w:tc>
        <w:tc>
          <w:tcPr>
            <w:tcW w:w="762" w:type="dxa"/>
            <w:tcBorders>
              <w:top w:val="single" w:sz="6" w:space="0" w:color="000000"/>
              <w:bottom w:val="single" w:sz="6" w:space="0" w:color="000000"/>
              <w:right w:val="single" w:sz="6" w:space="0" w:color="000000"/>
            </w:tcBorders>
          </w:tcPr>
          <w:p>
            <w:pPr>
              <w:pStyle w:val="TAL"/>
              <w:rPr/>
            </w:pPr>
            <w:r>
              <w:rPr/>
              <w:t>005</w:t>
            </w:r>
          </w:p>
        </w:tc>
        <w:tc>
          <w:tcPr>
            <w:tcW w:w="966" w:type="dxa"/>
            <w:tcBorders>
              <w:top w:val="single" w:sz="6" w:space="0" w:color="000000"/>
              <w:bottom w:val="single" w:sz="6" w:space="0" w:color="000000"/>
              <w:right w:val="single" w:sz="6" w:space="0" w:color="000000"/>
            </w:tcBorders>
          </w:tcPr>
          <w:p>
            <w:pPr>
              <w:pStyle w:val="TAL"/>
              <w:rPr/>
            </w:pPr>
            <w:r>
              <w:rPr/>
              <w:t>Rel-4</w:t>
            </w:r>
          </w:p>
        </w:tc>
        <w:tc>
          <w:tcPr>
            <w:tcW w:w="1296" w:type="dxa"/>
            <w:tcBorders>
              <w:top w:val="single" w:sz="6" w:space="0" w:color="000000"/>
              <w:bottom w:val="single" w:sz="6" w:space="0" w:color="000000"/>
              <w:right w:val="single" w:sz="6" w:space="0" w:color="000000"/>
            </w:tcBorders>
          </w:tcPr>
          <w:p>
            <w:pPr>
              <w:pStyle w:val="TAL"/>
              <w:rPr/>
            </w:pPr>
            <w:r>
              <w:rPr/>
              <w:t>4.1.0</w:t>
            </w:r>
          </w:p>
        </w:tc>
        <w:tc>
          <w:tcPr>
            <w:tcW w:w="3599" w:type="dxa"/>
            <w:tcBorders>
              <w:top w:val="single" w:sz="6" w:space="0" w:color="000000"/>
              <w:bottom w:val="single" w:sz="6" w:space="0" w:color="000000"/>
              <w:right w:val="single" w:sz="6" w:space="0" w:color="000000"/>
            </w:tcBorders>
          </w:tcPr>
          <w:p>
            <w:pPr>
              <w:pStyle w:val="TAL"/>
              <w:rPr/>
            </w:pPr>
            <w:r>
              <w:rPr/>
              <w:t>Remove the statement when MS receives no priority granted</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bottom w:val="single" w:sz="6" w:space="0" w:color="000000"/>
              <w:right w:val="single" w:sz="6" w:space="0" w:color="000000"/>
            </w:tcBorders>
          </w:tcPr>
          <w:p>
            <w:pPr>
              <w:pStyle w:val="TAL"/>
              <w:rPr/>
            </w:pPr>
            <w:r>
              <w:rPr/>
              <w:t>24.067</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Rel-5</w:t>
            </w:r>
          </w:p>
        </w:tc>
        <w:tc>
          <w:tcPr>
            <w:tcW w:w="1296" w:type="dxa"/>
            <w:tcBorders>
              <w:top w:val="single" w:sz="6" w:space="0" w:color="000000"/>
              <w:bottom w:val="single" w:sz="6" w:space="0" w:color="000000"/>
              <w:right w:val="single" w:sz="6" w:space="0" w:color="000000"/>
            </w:tcBorders>
          </w:tcPr>
          <w:p>
            <w:pPr>
              <w:pStyle w:val="TAL"/>
              <w:rPr/>
            </w:pPr>
            <w:r>
              <w:rPr/>
              <w:t>5.0.0</w:t>
            </w:r>
          </w:p>
        </w:tc>
        <w:tc>
          <w:tcPr>
            <w:tcW w:w="3599" w:type="dxa"/>
            <w:tcBorders>
              <w:top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bottom w:val="single" w:sz="6" w:space="0" w:color="000000"/>
              <w:right w:val="single" w:sz="6" w:space="0" w:color="000000"/>
            </w:tcBorders>
          </w:tcPr>
          <w:p>
            <w:pPr>
              <w:pStyle w:val="TAL"/>
              <w:rPr/>
            </w:pPr>
            <w:r>
              <w:rPr/>
              <w:t>24.067</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Rel-6</w:t>
            </w:r>
          </w:p>
        </w:tc>
        <w:tc>
          <w:tcPr>
            <w:tcW w:w="1296" w:type="dxa"/>
            <w:tcBorders>
              <w:top w:val="single" w:sz="6" w:space="0" w:color="000000"/>
              <w:bottom w:val="single" w:sz="6" w:space="0" w:color="000000"/>
              <w:right w:val="single" w:sz="6" w:space="0" w:color="000000"/>
            </w:tcBorders>
          </w:tcPr>
          <w:p>
            <w:pPr>
              <w:pStyle w:val="TAL"/>
              <w:rPr/>
            </w:pPr>
            <w:r>
              <w:rPr/>
              <w:t>6.0.0</w:t>
            </w:r>
          </w:p>
        </w:tc>
        <w:tc>
          <w:tcPr>
            <w:tcW w:w="3599" w:type="dxa"/>
            <w:tcBorders>
              <w:top w:val="single" w:sz="6" w:space="0" w:color="000000"/>
              <w:bottom w:val="single" w:sz="6" w:space="0" w:color="000000"/>
              <w:right w:val="single" w:sz="6" w:space="0" w:color="000000"/>
            </w:tcBorders>
          </w:tcPr>
          <w:p>
            <w:pPr>
              <w:pStyle w:val="TAL"/>
              <w:rPr/>
            </w:pPr>
            <w:r>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bottom w:val="single" w:sz="6" w:space="0" w:color="000000"/>
              <w:right w:val="single" w:sz="6" w:space="0" w:color="000000"/>
            </w:tcBorders>
          </w:tcPr>
          <w:p>
            <w:pPr>
              <w:pStyle w:val="TAL"/>
              <w:rPr/>
            </w:pPr>
            <w:r>
              <w:rPr/>
              <w:t>24.067</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Rel-7</w:t>
            </w:r>
          </w:p>
        </w:tc>
        <w:tc>
          <w:tcPr>
            <w:tcW w:w="1296" w:type="dxa"/>
            <w:tcBorders>
              <w:top w:val="single" w:sz="6" w:space="0" w:color="000000"/>
              <w:bottom w:val="single" w:sz="6" w:space="0" w:color="000000"/>
              <w:right w:val="single" w:sz="6" w:space="0" w:color="000000"/>
            </w:tcBorders>
          </w:tcPr>
          <w:p>
            <w:pPr>
              <w:pStyle w:val="TAL"/>
              <w:rPr/>
            </w:pPr>
            <w:r>
              <w:rPr/>
              <w:t>7.0.0</w:t>
            </w:r>
          </w:p>
        </w:tc>
        <w:tc>
          <w:tcPr>
            <w:tcW w:w="3599" w:type="dxa"/>
            <w:tcBorders>
              <w:top w:val="single" w:sz="6" w:space="0" w:color="000000"/>
              <w:bottom w:val="single" w:sz="6" w:space="0" w:color="000000"/>
              <w:right w:val="single" w:sz="6" w:space="0" w:color="000000"/>
            </w:tcBorders>
          </w:tcPr>
          <w:p>
            <w:pPr>
              <w:pStyle w:val="TAL"/>
              <w:rPr/>
            </w:pPr>
            <w:r>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bottom w:val="single" w:sz="6" w:space="0" w:color="000000"/>
              <w:right w:val="single" w:sz="6" w:space="0" w:color="000000"/>
            </w:tcBorders>
          </w:tcPr>
          <w:p>
            <w:pPr>
              <w:pStyle w:val="TAL"/>
              <w:rPr/>
            </w:pPr>
            <w:r>
              <w:rPr/>
              <w:t>24.067</w:t>
            </w:r>
          </w:p>
        </w:tc>
        <w:tc>
          <w:tcPr>
            <w:tcW w:w="762" w:type="dxa"/>
            <w:tcBorders>
              <w:top w:val="single" w:sz="6" w:space="0" w:color="000000"/>
              <w:bottom w:val="single" w:sz="6" w:space="0" w:color="000000"/>
              <w:right w:val="single" w:sz="6" w:space="0" w:color="000000"/>
            </w:tcBorders>
          </w:tcPr>
          <w:p>
            <w:pPr>
              <w:pStyle w:val="TAL"/>
              <w:snapToGrid w:val="false"/>
              <w:rPr/>
            </w:pPr>
            <w:r>
              <w:rPr/>
            </w:r>
          </w:p>
        </w:tc>
        <w:tc>
          <w:tcPr>
            <w:tcW w:w="966" w:type="dxa"/>
            <w:tcBorders>
              <w:top w:val="single" w:sz="6" w:space="0" w:color="000000"/>
              <w:bottom w:val="single" w:sz="6" w:space="0" w:color="000000"/>
              <w:right w:val="single" w:sz="6" w:space="0" w:color="000000"/>
            </w:tcBorders>
          </w:tcPr>
          <w:p>
            <w:pPr>
              <w:pStyle w:val="TAL"/>
              <w:rPr/>
            </w:pPr>
            <w:r>
              <w:rPr/>
              <w:t>Rel-8</w:t>
            </w:r>
          </w:p>
        </w:tc>
        <w:tc>
          <w:tcPr>
            <w:tcW w:w="1296" w:type="dxa"/>
            <w:tcBorders>
              <w:top w:val="single" w:sz="6" w:space="0" w:color="000000"/>
              <w:bottom w:val="single" w:sz="6" w:space="0" w:color="000000"/>
              <w:right w:val="single" w:sz="6" w:space="0" w:color="000000"/>
            </w:tcBorders>
          </w:tcPr>
          <w:p>
            <w:pPr>
              <w:pStyle w:val="TAL"/>
              <w:rPr/>
            </w:pPr>
            <w:r>
              <w:rPr/>
              <w:t>8.0.0</w:t>
            </w:r>
          </w:p>
        </w:tc>
        <w:tc>
          <w:tcPr>
            <w:tcW w:w="3599" w:type="dxa"/>
            <w:tcBorders>
              <w:top w:val="single" w:sz="6" w:space="0" w:color="000000"/>
              <w:bottom w:val="single" w:sz="6" w:space="0" w:color="000000"/>
              <w:right w:val="single" w:sz="6" w:space="0" w:color="000000"/>
            </w:tcBorders>
          </w:tcPr>
          <w:p>
            <w:pPr>
              <w:pStyle w:val="TAL"/>
              <w:rPr/>
            </w:pPr>
            <w:r>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2009-12</w:t>
            </w:r>
          </w:p>
        </w:tc>
        <w:tc>
          <w:tcPr>
            <w:tcW w:w="1020" w:type="dxa"/>
            <w:tcBorders>
              <w:top w:val="single" w:sz="6" w:space="0" w:color="000000"/>
              <w:bottom w:val="single" w:sz="4" w:space="0" w:color="000000"/>
              <w:right w:val="single" w:sz="6" w:space="0" w:color="000000"/>
            </w:tcBorders>
          </w:tcPr>
          <w:p>
            <w:pPr>
              <w:pStyle w:val="TAL"/>
              <w:rPr/>
            </w:pPr>
            <w:r>
              <w:rPr/>
              <w:t>24.067</w:t>
            </w:r>
          </w:p>
        </w:tc>
        <w:tc>
          <w:tcPr>
            <w:tcW w:w="762" w:type="dxa"/>
            <w:tcBorders>
              <w:top w:val="single" w:sz="6" w:space="0" w:color="000000"/>
              <w:bottom w:val="single" w:sz="4" w:space="0" w:color="000000"/>
              <w:right w:val="single" w:sz="6" w:space="0" w:color="000000"/>
            </w:tcBorders>
          </w:tcPr>
          <w:p>
            <w:pPr>
              <w:pStyle w:val="TAL"/>
              <w:rPr/>
            </w:pPr>
            <w:r>
              <w:rPr/>
              <w:t>-</w:t>
            </w:r>
          </w:p>
        </w:tc>
        <w:tc>
          <w:tcPr>
            <w:tcW w:w="966" w:type="dxa"/>
            <w:tcBorders>
              <w:top w:val="single" w:sz="6" w:space="0" w:color="000000"/>
              <w:bottom w:val="single" w:sz="4" w:space="0" w:color="000000"/>
              <w:right w:val="single" w:sz="6" w:space="0" w:color="000000"/>
            </w:tcBorders>
          </w:tcPr>
          <w:p>
            <w:pPr>
              <w:pStyle w:val="TAL"/>
              <w:rPr/>
            </w:pPr>
            <w:r>
              <w:rPr/>
              <w:t>Rel-9</w:t>
            </w:r>
          </w:p>
        </w:tc>
        <w:tc>
          <w:tcPr>
            <w:tcW w:w="1296" w:type="dxa"/>
            <w:tcBorders>
              <w:top w:val="single" w:sz="6" w:space="0" w:color="000000"/>
              <w:bottom w:val="single" w:sz="4" w:space="0" w:color="000000"/>
              <w:right w:val="single" w:sz="6" w:space="0" w:color="000000"/>
            </w:tcBorders>
          </w:tcPr>
          <w:p>
            <w:pPr>
              <w:pStyle w:val="TAL"/>
              <w:rPr/>
            </w:pPr>
            <w:r>
              <w:rPr/>
              <w:t>9.0.0</w:t>
            </w:r>
          </w:p>
        </w:tc>
        <w:tc>
          <w:tcPr>
            <w:tcW w:w="3599" w:type="dxa"/>
            <w:tcBorders>
              <w:top w:val="single" w:sz="6" w:space="0" w:color="000000"/>
              <w:bottom w:val="single" w:sz="4" w:space="0" w:color="000000"/>
              <w:right w:val="single" w:sz="6" w:space="0" w:color="000000"/>
            </w:tcBorders>
          </w:tcPr>
          <w:p>
            <w:pPr>
              <w:pStyle w:val="TAL"/>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10.0.0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11.0.0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12.0.0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13.0.0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14.0.0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15.0.0</w:t>
            </w:r>
          </w:p>
        </w:tc>
        <w:tc>
          <w:tcPr>
            <w:tcW w:w="3599" w:type="dxa"/>
            <w:tcBorders>
              <w:top w:val="single" w:sz="4" w:space="0" w:color="000000"/>
              <w:left w:val="single" w:sz="4" w:space="0" w:color="000000"/>
              <w:bottom w:val="single" w:sz="4" w:space="0" w:color="000000"/>
              <w:right w:val="single" w:sz="4" w:space="0" w:color="000000"/>
            </w:tcBorders>
          </w:tcPr>
          <w:p>
            <w:pPr>
              <w:pStyle w:val="TAL"/>
              <w:rPr/>
            </w:pPr>
            <w:r>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24.067</w:t>
            </w:r>
          </w:p>
        </w:tc>
        <w:tc>
          <w:tcPr>
            <w:tcW w:w="762"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966"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1296" w:type="dxa"/>
            <w:tcBorders>
              <w:top w:val="single" w:sz="4" w:space="0" w:color="000000"/>
              <w:left w:val="single" w:sz="4" w:space="0" w:color="000000"/>
              <w:bottom w:val="single" w:sz="4" w:space="0" w:color="000000"/>
              <w:right w:val="single" w:sz="4" w:space="0" w:color="000000"/>
            </w:tcBorders>
          </w:tcPr>
          <w:p>
            <w:pPr>
              <w:pStyle w:val="TAL"/>
              <w:rPr/>
            </w:pPr>
            <w:r>
              <w:rPr/>
              <w:t>16.0.0</w:t>
            </w:r>
          </w:p>
        </w:tc>
        <w:tc>
          <w:tcPr>
            <w:tcW w:w="3599"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Rel-16 version (MCC)</w:t>
            </w:r>
          </w:p>
        </w:tc>
      </w:tr>
    </w:tbl>
    <w:p>
      <w:pPr>
        <w:pStyle w:val="Normal"/>
        <w:widowControl/>
        <w:overflowPunct w:val="false"/>
        <w:autoSpaceDE w:val="false"/>
        <w:bidi w:val="0"/>
        <w:spacing w:before="0" w:after="180"/>
        <w:textAlignment w:val="baseline"/>
        <w:rPr/>
      </w:pPr>
      <w:r>
        <w:rPr/>
        <w:t xml:space="preserve"> </w:t>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24.067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24.067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5">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7">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doNotExpandShiftReturn/>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bidi="ar-SA" w:eastAsia="zh-CN"/>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bidi="ar-SA" w:eastAsia="zh-CN"/>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left="1134" w:hanging="1134"/>
      <w:textAlignment w:val="baseline"/>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lef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2001-03-27T08:34:00Z</dcterms:created>
  <dc:creator>MCC Support</dc:creator>
  <dc:description/>
  <cp:keywords>LTE GSM UMTS network eMLPP stage 3 supplementary service</cp:keywords>
  <dc:language>en-US</dc:language>
  <cp:lastModifiedBy>Kimmo Kymalainen</cp:lastModifiedBy>
  <cp:lastPrinted>1999-05-04T13:42:00Z</cp:lastPrinted>
  <dcterms:modified xsi:type="dcterms:W3CDTF">2020-07-07T20:49:00Z</dcterms:modified>
  <cp:revision>31</cp:revision>
  <dc:subject>Stage 3 (Release 10)</dc:subject>
  <dc:title>3GPP TS 24.067</dc:title>
</cp:coreProperties>
</file>