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Multi Party (MPTY) supplementary service;</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Multi Party (MPTY) supplementary service;</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604567712"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518394364"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9"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MPTY,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MPTY,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0"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1"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112">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rPr>
            <w:tab/>
          </w:r>
          <w:r>
            <w:rPr>
              <w:lang w:val="en-US" w:eastAsia="en-US"/>
            </w:rPr>
            <w:t>Scope</w:t>
            <w:tab/>
          </w:r>
          <w:hyperlink w:anchor="__RefHeading___Toc517468113">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rPr>
            <w:tab/>
          </w:r>
          <w:r>
            <w:rPr>
              <w:lang w:val="en-US" w:eastAsia="en-US"/>
            </w:rPr>
            <w:t>References</w:t>
            <w:tab/>
          </w:r>
          <w:hyperlink w:anchor="__RefHeading___Toc517468114">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rPr>
            <w:tab/>
          </w:r>
          <w:r>
            <w:rPr>
              <w:lang w:val="en-US" w:eastAsia="en-US"/>
            </w:rPr>
            <w:t>Abbreviations</w:t>
            <w:tab/>
          </w:r>
          <w:hyperlink w:anchor="__RefHeading___Toc517468115">
            <w:r>
              <w:rPr>
                <w:rStyle w:val="IndexLink"/>
                <w:lang w:val="en-US" w:eastAsia="en-US"/>
              </w:rPr>
              <w:t>6</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MultiParty service (MPTY)</w:t>
            <w:tab/>
          </w:r>
          <w:hyperlink w:anchor="__RefHeading___Toc517468116">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Beginning the MultiParty service</w:t>
            <w:tab/>
          </w:r>
          <w:hyperlink w:anchor="__RefHeading___Toc517468117">
            <w:r>
              <w:rPr>
                <w:rStyle w:val="IndexLink"/>
                <w:lang w:val="en-US" w:eastAsia="en-US"/>
              </w:rPr>
              <w:t>6</w:t>
            </w:r>
          </w:hyperlink>
        </w:p>
        <w:p>
          <w:pPr>
            <w:pStyle w:val="Contents2"/>
            <w:rPr>
              <w:rFonts w:ascii="Calibri" w:hAnsi="Calibri" w:cs="Calibri"/>
              <w:sz w:val="22"/>
              <w:szCs w:val="22"/>
              <w:lang w:val="en-US" w:eastAsia="en-US"/>
            </w:rPr>
          </w:pPr>
          <w:r>
            <w:rPr/>
            <w:t>1.2</w:t>
          </w:r>
          <w:r>
            <w:rPr>
              <w:rFonts w:cs="Calibri" w:ascii="Calibri" w:hAnsi="Calibri"/>
              <w:sz w:val="22"/>
              <w:szCs w:val="22"/>
            </w:rPr>
            <w:tab/>
          </w:r>
          <w:r>
            <w:rPr>
              <w:lang w:val="en-US" w:eastAsia="en-US"/>
            </w:rPr>
            <w:t>Managing an active MultiParty call</w:t>
            <w:tab/>
          </w:r>
          <w:hyperlink w:anchor="__RefHeading___Toc517468118">
            <w:r>
              <w:rPr>
                <w:rStyle w:val="IndexLink"/>
                <w:lang w:val="en-US" w:eastAsia="en-US"/>
              </w:rPr>
              <w:t>7</w:t>
            </w:r>
          </w:hyperlink>
        </w:p>
        <w:p>
          <w:pPr>
            <w:pStyle w:val="Contents3"/>
            <w:rPr>
              <w:rFonts w:ascii="Calibri" w:hAnsi="Calibri" w:cs="Calibri"/>
              <w:sz w:val="22"/>
              <w:szCs w:val="22"/>
              <w:lang w:val="en-US" w:eastAsia="en-US"/>
            </w:rPr>
          </w:pPr>
          <w:r>
            <w:rPr/>
            <w:t>1.2.1</w:t>
          </w:r>
          <w:r>
            <w:rPr>
              <w:rFonts w:cs="Calibri" w:ascii="Calibri" w:hAnsi="Calibri"/>
              <w:sz w:val="22"/>
              <w:szCs w:val="22"/>
            </w:rPr>
            <w:tab/>
          </w:r>
          <w:r>
            <w:rPr>
              <w:lang w:val="en-US" w:eastAsia="en-US"/>
            </w:rPr>
            <w:t>Served mobile subscriber</w:t>
            <w:tab/>
          </w:r>
          <w:hyperlink w:anchor="__RefHeading___Toc517468119">
            <w:r>
              <w:rPr>
                <w:rStyle w:val="IndexLink"/>
                <w:lang w:val="en-US" w:eastAsia="en-US"/>
              </w:rPr>
              <w:t>7</w:t>
            </w:r>
          </w:hyperlink>
        </w:p>
        <w:p>
          <w:pPr>
            <w:pStyle w:val="Contents4"/>
            <w:rPr>
              <w:rFonts w:ascii="Calibri" w:hAnsi="Calibri" w:cs="Calibri"/>
              <w:sz w:val="22"/>
              <w:szCs w:val="22"/>
              <w:lang w:val="en-US" w:eastAsia="en-US"/>
            </w:rPr>
          </w:pPr>
          <w:r>
            <w:rPr/>
            <w:t>1.2.1.1</w:t>
          </w:r>
          <w:r>
            <w:rPr>
              <w:rFonts w:cs="Calibri" w:ascii="Calibri" w:hAnsi="Calibri"/>
              <w:sz w:val="22"/>
              <w:szCs w:val="22"/>
            </w:rPr>
            <w:tab/>
          </w:r>
          <w:r>
            <w:rPr>
              <w:lang w:val="en-US" w:eastAsia="en-US"/>
            </w:rPr>
            <w:t>Put the MultiParty call on hold</w:t>
            <w:tab/>
          </w:r>
          <w:hyperlink w:anchor="__RefHeading___Toc517468120">
            <w:r>
              <w:rPr>
                <w:rStyle w:val="IndexLink"/>
                <w:lang w:val="en-US" w:eastAsia="en-US"/>
              </w:rPr>
              <w:t>8</w:t>
            </w:r>
          </w:hyperlink>
        </w:p>
        <w:p>
          <w:pPr>
            <w:pStyle w:val="Contents4"/>
            <w:rPr>
              <w:rFonts w:ascii="Calibri" w:hAnsi="Calibri" w:cs="Calibri"/>
              <w:sz w:val="22"/>
              <w:szCs w:val="22"/>
              <w:lang w:val="en-US" w:eastAsia="en-US"/>
            </w:rPr>
          </w:pPr>
          <w:r>
            <w:rPr/>
            <w:t>1.2.1.2</w:t>
          </w:r>
          <w:r>
            <w:rPr>
              <w:rFonts w:cs="Calibri" w:ascii="Calibri" w:hAnsi="Calibri"/>
              <w:sz w:val="22"/>
              <w:szCs w:val="22"/>
            </w:rPr>
            <w:tab/>
          </w:r>
          <w:r>
            <w:rPr>
              <w:lang w:val="en-US" w:eastAsia="en-US"/>
            </w:rPr>
            <w:t>Create a private communication with one of the remote parties</w:t>
            <w:tab/>
          </w:r>
          <w:hyperlink w:anchor="__RefHeading___Toc517468121">
            <w:r>
              <w:rPr>
                <w:rStyle w:val="IndexLink"/>
                <w:lang w:val="en-US" w:eastAsia="en-US"/>
              </w:rPr>
              <w:t>8</w:t>
            </w:r>
          </w:hyperlink>
        </w:p>
        <w:p>
          <w:pPr>
            <w:pStyle w:val="Contents4"/>
            <w:rPr>
              <w:rFonts w:ascii="Calibri" w:hAnsi="Calibri" w:cs="Calibri"/>
              <w:sz w:val="22"/>
              <w:szCs w:val="22"/>
              <w:lang w:val="en-US" w:eastAsia="en-US"/>
            </w:rPr>
          </w:pPr>
          <w:r>
            <w:rPr/>
            <w:t>1.2.1.3</w:t>
          </w:r>
          <w:r>
            <w:rPr>
              <w:rFonts w:cs="Calibri" w:ascii="Calibri" w:hAnsi="Calibri"/>
              <w:sz w:val="22"/>
              <w:szCs w:val="22"/>
            </w:rPr>
            <w:tab/>
          </w:r>
          <w:r>
            <w:rPr>
              <w:lang w:val="en-US" w:eastAsia="en-US"/>
            </w:rPr>
            <w:t>Terminate the entire MultiParty call</w:t>
            <w:tab/>
          </w:r>
          <w:hyperlink w:anchor="__RefHeading___Toc517468122">
            <w:r>
              <w:rPr>
                <w:rStyle w:val="IndexLink"/>
                <w:lang w:val="en-US" w:eastAsia="en-US"/>
              </w:rPr>
              <w:t>9</w:t>
            </w:r>
          </w:hyperlink>
        </w:p>
        <w:p>
          <w:pPr>
            <w:pStyle w:val="Contents4"/>
            <w:rPr>
              <w:rFonts w:ascii="Calibri" w:hAnsi="Calibri" w:cs="Calibri"/>
              <w:sz w:val="22"/>
              <w:szCs w:val="22"/>
              <w:lang w:val="en-US" w:eastAsia="en-US"/>
            </w:rPr>
          </w:pPr>
          <w:r>
            <w:rPr/>
            <w:t>1.2.1.4</w:t>
          </w:r>
          <w:r>
            <w:rPr>
              <w:rFonts w:cs="Calibri" w:ascii="Calibri" w:hAnsi="Calibri"/>
              <w:sz w:val="22"/>
              <w:szCs w:val="22"/>
            </w:rPr>
            <w:tab/>
          </w:r>
          <w:r>
            <w:rPr>
              <w:lang w:val="en-US" w:eastAsia="en-US"/>
            </w:rPr>
            <w:t>Explicitly disconnect a remote party</w:t>
            <w:tab/>
          </w:r>
          <w:hyperlink w:anchor="__RefHeading___Toc517468123">
            <w:r>
              <w:rPr>
                <w:rStyle w:val="IndexLink"/>
                <w:lang w:val="en-US" w:eastAsia="en-US"/>
              </w:rPr>
              <w:t>9</w:t>
            </w:r>
          </w:hyperlink>
        </w:p>
        <w:p>
          <w:pPr>
            <w:pStyle w:val="Contents3"/>
            <w:rPr>
              <w:rFonts w:ascii="Calibri" w:hAnsi="Calibri" w:cs="Calibri"/>
              <w:sz w:val="22"/>
              <w:szCs w:val="22"/>
              <w:lang w:val="en-US" w:eastAsia="en-US"/>
            </w:rPr>
          </w:pPr>
          <w:r>
            <w:rPr/>
            <w:t>1.2.2</w:t>
          </w:r>
          <w:r>
            <w:rPr>
              <w:rFonts w:cs="Calibri" w:ascii="Calibri" w:hAnsi="Calibri"/>
              <w:sz w:val="22"/>
              <w:szCs w:val="22"/>
            </w:rPr>
            <w:tab/>
          </w:r>
          <w:r>
            <w:rPr>
              <w:lang w:val="en-US" w:eastAsia="en-US"/>
            </w:rPr>
            <w:t>Remote Parties</w:t>
            <w:tab/>
          </w:r>
          <w:hyperlink w:anchor="__RefHeading___Toc517468124">
            <w:r>
              <w:rPr>
                <w:rStyle w:val="IndexLink"/>
                <w:lang w:val="en-US" w:eastAsia="en-US"/>
              </w:rPr>
              <w:t>9</w:t>
            </w:r>
          </w:hyperlink>
        </w:p>
        <w:p>
          <w:pPr>
            <w:pStyle w:val="Contents4"/>
            <w:rPr>
              <w:rFonts w:ascii="Calibri" w:hAnsi="Calibri" w:cs="Calibri"/>
              <w:sz w:val="22"/>
              <w:szCs w:val="22"/>
              <w:lang w:val="en-US" w:eastAsia="en-US"/>
            </w:rPr>
          </w:pPr>
          <w:r>
            <w:rPr/>
            <w:t>1.2.2.1</w:t>
          </w:r>
          <w:r>
            <w:rPr>
              <w:rFonts w:cs="Calibri" w:ascii="Calibri" w:hAnsi="Calibri"/>
              <w:sz w:val="22"/>
              <w:szCs w:val="22"/>
            </w:rPr>
            <w:tab/>
          </w:r>
          <w:r>
            <w:rPr>
              <w:lang w:val="en-US" w:eastAsia="en-US"/>
            </w:rPr>
            <w:t>Release from the MultiParty call</w:t>
            <w:tab/>
          </w:r>
          <w:hyperlink w:anchor="__RefHeading___Toc517468125">
            <w:r>
              <w:rPr>
                <w:rStyle w:val="IndexLink"/>
                <w:lang w:val="en-US" w:eastAsia="en-US"/>
              </w:rPr>
              <w:t>9</w:t>
            </w:r>
          </w:hyperlink>
        </w:p>
        <w:p>
          <w:pPr>
            <w:pStyle w:val="Contents4"/>
            <w:rPr>
              <w:rFonts w:ascii="Calibri" w:hAnsi="Calibri" w:cs="Calibri"/>
              <w:sz w:val="22"/>
              <w:szCs w:val="22"/>
              <w:lang w:val="en-US" w:eastAsia="en-US"/>
            </w:rPr>
          </w:pPr>
          <w:r>
            <w:rPr/>
            <w:t>1.2.2.2</w:t>
          </w:r>
          <w:r>
            <w:rPr>
              <w:rFonts w:cs="Calibri" w:ascii="Calibri" w:hAnsi="Calibri"/>
              <w:sz w:val="22"/>
              <w:szCs w:val="22"/>
            </w:rPr>
            <w:tab/>
          </w:r>
          <w:r>
            <w:rPr>
              <w:lang w:val="en-US" w:eastAsia="en-US"/>
            </w:rPr>
            <w:t>Place his connection to the MultiParty call on hold, and typically later retrieve it</w:t>
            <w:tab/>
          </w:r>
          <w:hyperlink w:anchor="__RefHeading___Toc517468126">
            <w:r>
              <w:rPr>
                <w:rStyle w:val="IndexLink"/>
                <w:lang w:val="en-US" w:eastAsia="en-US"/>
              </w:rPr>
              <w:t>9</w:t>
            </w:r>
          </w:hyperlink>
        </w:p>
        <w:p>
          <w:pPr>
            <w:pStyle w:val="Contents2"/>
            <w:rPr>
              <w:rFonts w:ascii="Calibri" w:hAnsi="Calibri" w:cs="Calibri"/>
              <w:sz w:val="22"/>
              <w:szCs w:val="22"/>
              <w:lang w:val="en-US" w:eastAsia="en-US"/>
            </w:rPr>
          </w:pPr>
          <w:r>
            <w:rPr/>
            <w:t>1.3</w:t>
          </w:r>
          <w:r>
            <w:rPr>
              <w:rFonts w:cs="Calibri" w:ascii="Calibri" w:hAnsi="Calibri"/>
              <w:sz w:val="22"/>
              <w:szCs w:val="22"/>
            </w:rPr>
            <w:tab/>
          </w:r>
          <w:r>
            <w:rPr>
              <w:lang w:val="en-US" w:eastAsia="en-US"/>
            </w:rPr>
            <w:t>Managing a held MultiParty call</w:t>
            <w:tab/>
          </w:r>
          <w:hyperlink w:anchor="__RefHeading___Toc517468127">
            <w:r>
              <w:rPr>
                <w:rStyle w:val="IndexLink"/>
                <w:lang w:val="en-US" w:eastAsia="en-US"/>
              </w:rPr>
              <w:t>9</w:t>
            </w:r>
          </w:hyperlink>
        </w:p>
        <w:p>
          <w:pPr>
            <w:pStyle w:val="Contents3"/>
            <w:rPr>
              <w:rFonts w:ascii="Calibri" w:hAnsi="Calibri" w:cs="Calibri"/>
              <w:sz w:val="22"/>
              <w:szCs w:val="22"/>
              <w:lang w:val="en-US" w:eastAsia="en-US"/>
            </w:rPr>
          </w:pPr>
          <w:r>
            <w:rPr/>
            <w:t>1.3.1</w:t>
          </w:r>
          <w:r>
            <w:rPr>
              <w:rFonts w:cs="Calibri" w:ascii="Calibri" w:hAnsi="Calibri"/>
              <w:sz w:val="22"/>
              <w:szCs w:val="22"/>
            </w:rPr>
            <w:tab/>
          </w:r>
          <w:r>
            <w:rPr>
              <w:lang w:val="en-US" w:eastAsia="en-US"/>
            </w:rPr>
            <w:t>Served mobile subscriber</w:t>
            <w:tab/>
          </w:r>
          <w:hyperlink w:anchor="__RefHeading___Toc517468128">
            <w:r>
              <w:rPr>
                <w:rStyle w:val="IndexLink"/>
                <w:lang w:val="en-US" w:eastAsia="en-US"/>
              </w:rPr>
              <w:t>9</w:t>
            </w:r>
          </w:hyperlink>
        </w:p>
        <w:p>
          <w:pPr>
            <w:pStyle w:val="Contents4"/>
            <w:rPr>
              <w:rFonts w:ascii="Calibri" w:hAnsi="Calibri" w:cs="Calibri"/>
              <w:sz w:val="22"/>
              <w:szCs w:val="22"/>
              <w:lang w:val="en-US" w:eastAsia="en-US"/>
            </w:rPr>
          </w:pPr>
          <w:r>
            <w:rPr/>
            <w:t>1.3.1.1</w:t>
          </w:r>
          <w:r>
            <w:rPr>
              <w:rFonts w:cs="Calibri" w:ascii="Calibri" w:hAnsi="Calibri"/>
              <w:sz w:val="22"/>
              <w:szCs w:val="22"/>
            </w:rPr>
            <w:tab/>
          </w:r>
          <w:r>
            <w:rPr>
              <w:lang w:val="en-US" w:eastAsia="en-US"/>
            </w:rPr>
            <w:t>Retrieve the held MultiParty call</w:t>
            <w:tab/>
          </w:r>
          <w:hyperlink w:anchor="__RefHeading___Toc517468129">
            <w:r>
              <w:rPr>
                <w:rStyle w:val="IndexLink"/>
                <w:lang w:val="en-US" w:eastAsia="en-US"/>
              </w:rPr>
              <w:t>10</w:t>
            </w:r>
          </w:hyperlink>
        </w:p>
        <w:p>
          <w:pPr>
            <w:pStyle w:val="Contents4"/>
            <w:rPr>
              <w:rFonts w:ascii="Calibri" w:hAnsi="Calibri" w:cs="Calibri"/>
              <w:sz w:val="22"/>
              <w:szCs w:val="22"/>
              <w:lang w:val="en-US" w:eastAsia="en-US"/>
            </w:rPr>
          </w:pPr>
          <w:r>
            <w:rPr/>
            <w:t>1.3.1.2</w:t>
          </w:r>
          <w:r>
            <w:rPr>
              <w:rFonts w:cs="Calibri" w:ascii="Calibri" w:hAnsi="Calibri"/>
              <w:sz w:val="22"/>
              <w:szCs w:val="22"/>
            </w:rPr>
            <w:tab/>
          </w:r>
          <w:r>
            <w:rPr>
              <w:lang w:val="en-US" w:eastAsia="en-US"/>
            </w:rPr>
            <w:t>Initiate a new call</w:t>
            <w:tab/>
          </w:r>
          <w:hyperlink w:anchor="__RefHeading___Toc517468130">
            <w:r>
              <w:rPr>
                <w:rStyle w:val="IndexLink"/>
                <w:lang w:val="en-US" w:eastAsia="en-US"/>
              </w:rPr>
              <w:t>10</w:t>
            </w:r>
          </w:hyperlink>
        </w:p>
        <w:p>
          <w:pPr>
            <w:pStyle w:val="Contents4"/>
            <w:rPr>
              <w:rFonts w:ascii="Calibri" w:hAnsi="Calibri" w:cs="Calibri"/>
              <w:sz w:val="22"/>
              <w:szCs w:val="22"/>
              <w:lang w:val="en-US" w:eastAsia="en-US"/>
            </w:rPr>
          </w:pPr>
          <w:r>
            <w:rPr/>
            <w:t>1.3.1.3</w:t>
          </w:r>
          <w:r>
            <w:rPr>
              <w:rFonts w:cs="Calibri" w:ascii="Calibri" w:hAnsi="Calibri"/>
              <w:sz w:val="22"/>
              <w:szCs w:val="22"/>
            </w:rPr>
            <w:tab/>
          </w:r>
          <w:r>
            <w:rPr>
              <w:lang w:val="en-US" w:eastAsia="en-US"/>
            </w:rPr>
            <w:t>Process a call waiting request</w:t>
            <w:tab/>
          </w:r>
          <w:hyperlink w:anchor="__RefHeading___Toc517468131">
            <w:r>
              <w:rPr>
                <w:rStyle w:val="IndexLink"/>
                <w:lang w:val="en-US" w:eastAsia="en-US"/>
              </w:rPr>
              <w:t>10</w:t>
            </w:r>
          </w:hyperlink>
        </w:p>
        <w:p>
          <w:pPr>
            <w:pStyle w:val="Contents4"/>
            <w:rPr>
              <w:rFonts w:ascii="Calibri" w:hAnsi="Calibri" w:cs="Calibri"/>
              <w:sz w:val="22"/>
              <w:szCs w:val="22"/>
              <w:lang w:val="en-US" w:eastAsia="en-US"/>
            </w:rPr>
          </w:pPr>
          <w:r>
            <w:rPr/>
            <w:t>1.3.1.4</w:t>
          </w:r>
          <w:r>
            <w:rPr>
              <w:rFonts w:cs="Calibri" w:ascii="Calibri" w:hAnsi="Calibri"/>
              <w:sz w:val="22"/>
              <w:szCs w:val="22"/>
            </w:rPr>
            <w:tab/>
          </w:r>
          <w:r>
            <w:rPr>
              <w:lang w:val="en-US" w:eastAsia="en-US"/>
            </w:rPr>
            <w:t>Terminate the held MultiParty call</w:t>
            <w:tab/>
          </w:r>
          <w:hyperlink w:anchor="__RefHeading___Toc517468132">
            <w:r>
              <w:rPr>
                <w:rStyle w:val="IndexLink"/>
                <w:lang w:val="en-US" w:eastAsia="en-US"/>
              </w:rPr>
              <w:t>10</w:t>
            </w:r>
          </w:hyperlink>
        </w:p>
        <w:p>
          <w:pPr>
            <w:pStyle w:val="Contents4"/>
            <w:rPr>
              <w:rFonts w:ascii="Calibri" w:hAnsi="Calibri" w:cs="Calibri"/>
              <w:sz w:val="22"/>
              <w:szCs w:val="22"/>
              <w:lang w:val="en-US" w:eastAsia="en-US"/>
            </w:rPr>
          </w:pPr>
          <w:r>
            <w:rPr/>
            <w:t>1.3.1.5</w:t>
          </w:r>
          <w:r>
            <w:rPr>
              <w:rFonts w:cs="Calibri" w:ascii="Calibri" w:hAnsi="Calibri"/>
              <w:sz w:val="22"/>
              <w:szCs w:val="22"/>
            </w:rPr>
            <w:tab/>
          </w:r>
          <w:r>
            <w:rPr>
              <w:lang w:val="en-US" w:eastAsia="en-US"/>
            </w:rPr>
            <w:t>Explicitly disconnect a remote party</w:t>
            <w:tab/>
          </w:r>
          <w:hyperlink w:anchor="__RefHeading___Toc517468133">
            <w:r>
              <w:rPr>
                <w:rStyle w:val="IndexLink"/>
                <w:lang w:val="en-US" w:eastAsia="en-US"/>
              </w:rPr>
              <w:t>10</w:t>
            </w:r>
          </w:hyperlink>
        </w:p>
        <w:p>
          <w:pPr>
            <w:pStyle w:val="Contents3"/>
            <w:rPr>
              <w:rFonts w:ascii="Calibri" w:hAnsi="Calibri" w:cs="Calibri"/>
              <w:sz w:val="22"/>
              <w:szCs w:val="22"/>
              <w:lang w:val="en-US" w:eastAsia="en-US"/>
            </w:rPr>
          </w:pPr>
          <w:r>
            <w:rPr/>
            <w:t>1.3.2</w:t>
          </w:r>
          <w:r>
            <w:rPr>
              <w:rFonts w:cs="Calibri" w:ascii="Calibri" w:hAnsi="Calibri"/>
              <w:sz w:val="22"/>
              <w:szCs w:val="22"/>
            </w:rPr>
            <w:tab/>
          </w:r>
          <w:r>
            <w:rPr>
              <w:lang w:val="en-US" w:eastAsia="en-US"/>
            </w:rPr>
            <w:t>Remote parties</w:t>
            <w:tab/>
          </w:r>
          <w:hyperlink w:anchor="__RefHeading___Toc517468134">
            <w:r>
              <w:rPr>
                <w:rStyle w:val="IndexLink"/>
                <w:lang w:val="en-US" w:eastAsia="en-US"/>
              </w:rPr>
              <w:t>10</w:t>
            </w:r>
          </w:hyperlink>
        </w:p>
        <w:p>
          <w:pPr>
            <w:pStyle w:val="Contents2"/>
            <w:rPr>
              <w:rFonts w:ascii="Calibri" w:hAnsi="Calibri" w:cs="Calibri"/>
              <w:sz w:val="22"/>
              <w:szCs w:val="22"/>
              <w:lang w:val="en-US" w:eastAsia="en-US"/>
            </w:rPr>
          </w:pPr>
          <w:r>
            <w:rPr/>
            <w:t>1.4</w:t>
          </w:r>
          <w:r>
            <w:rPr>
              <w:rFonts w:cs="Calibri" w:ascii="Calibri" w:hAnsi="Calibri"/>
              <w:sz w:val="22"/>
              <w:szCs w:val="22"/>
            </w:rPr>
            <w:tab/>
          </w:r>
          <w:r>
            <w:rPr>
              <w:lang w:val="en-US" w:eastAsia="en-US"/>
            </w:rPr>
            <w:t>Managing a single call and a MultiParty call</w:t>
            <w:tab/>
          </w:r>
          <w:hyperlink w:anchor="__RefHeading___Toc517468135">
            <w:r>
              <w:rPr>
                <w:rStyle w:val="IndexLink"/>
                <w:lang w:val="en-US" w:eastAsia="en-US"/>
              </w:rPr>
              <w:t>11</w:t>
            </w:r>
          </w:hyperlink>
        </w:p>
        <w:p>
          <w:pPr>
            <w:pStyle w:val="Contents3"/>
            <w:rPr>
              <w:rFonts w:ascii="Calibri" w:hAnsi="Calibri" w:cs="Calibri"/>
              <w:sz w:val="22"/>
              <w:szCs w:val="22"/>
              <w:lang w:val="en-US" w:eastAsia="en-US"/>
            </w:rPr>
          </w:pPr>
          <w:r>
            <w:rPr/>
            <w:t>1.4.1</w:t>
          </w:r>
          <w:r>
            <w:rPr>
              <w:rFonts w:cs="Calibri" w:ascii="Calibri" w:hAnsi="Calibri"/>
              <w:sz w:val="22"/>
              <w:szCs w:val="22"/>
            </w:rPr>
            <w:tab/>
          </w:r>
          <w:r>
            <w:rPr>
              <w:lang w:val="en-US" w:eastAsia="en-US"/>
            </w:rPr>
            <w:t>Served mobile subscriber</w:t>
            <w:tab/>
          </w:r>
          <w:hyperlink w:anchor="__RefHeading___Toc517468136">
            <w:r>
              <w:rPr>
                <w:rStyle w:val="IndexLink"/>
                <w:lang w:val="en-US" w:eastAsia="en-US"/>
              </w:rPr>
              <w:t>11</w:t>
            </w:r>
          </w:hyperlink>
        </w:p>
        <w:p>
          <w:pPr>
            <w:pStyle w:val="Contents4"/>
            <w:rPr>
              <w:rFonts w:ascii="Calibri" w:hAnsi="Calibri" w:cs="Calibri"/>
              <w:sz w:val="22"/>
              <w:szCs w:val="22"/>
              <w:lang w:val="en-US" w:eastAsia="en-US"/>
            </w:rPr>
          </w:pPr>
          <w:r>
            <w:rPr/>
            <w:t>1.4.1.1</w:t>
          </w:r>
          <w:r>
            <w:rPr>
              <w:rFonts w:cs="Calibri" w:ascii="Calibri" w:hAnsi="Calibri"/>
              <w:sz w:val="22"/>
              <w:szCs w:val="22"/>
            </w:rPr>
            <w:tab/>
          </w:r>
          <w:r>
            <w:rPr>
              <w:lang w:val="en-US" w:eastAsia="en-US"/>
            </w:rPr>
            <w:t>Disconnect the single call</w:t>
            <w:tab/>
          </w:r>
          <w:hyperlink w:anchor="__RefHeading___Toc517468137">
            <w:r>
              <w:rPr>
                <w:rStyle w:val="IndexLink"/>
                <w:lang w:val="en-US" w:eastAsia="en-US"/>
              </w:rPr>
              <w:t>11</w:t>
            </w:r>
          </w:hyperlink>
        </w:p>
        <w:p>
          <w:pPr>
            <w:pStyle w:val="Contents4"/>
            <w:rPr>
              <w:rFonts w:ascii="Calibri" w:hAnsi="Calibri" w:cs="Calibri"/>
              <w:sz w:val="22"/>
              <w:szCs w:val="22"/>
              <w:lang w:val="en-US" w:eastAsia="en-US"/>
            </w:rPr>
          </w:pPr>
          <w:r>
            <w:rPr/>
            <w:t>1.4.1.2</w:t>
          </w:r>
          <w:r>
            <w:rPr>
              <w:rFonts w:cs="Calibri" w:ascii="Calibri" w:hAnsi="Calibri"/>
              <w:sz w:val="22"/>
              <w:szCs w:val="22"/>
            </w:rPr>
            <w:tab/>
          </w:r>
          <w:r>
            <w:rPr>
              <w:lang w:val="en-US" w:eastAsia="en-US"/>
            </w:rPr>
            <w:t>Disconnect the MPTY</w:t>
            <w:tab/>
          </w:r>
          <w:hyperlink w:anchor="__RefHeading___Toc517468138">
            <w:r>
              <w:rPr>
                <w:rStyle w:val="IndexLink"/>
                <w:lang w:val="en-US" w:eastAsia="en-US"/>
              </w:rPr>
              <w:t>11</w:t>
            </w:r>
          </w:hyperlink>
        </w:p>
        <w:p>
          <w:pPr>
            <w:pStyle w:val="Contents4"/>
            <w:rPr>
              <w:rFonts w:ascii="Calibri" w:hAnsi="Calibri" w:cs="Calibri"/>
              <w:sz w:val="22"/>
              <w:szCs w:val="22"/>
              <w:lang w:val="en-US" w:eastAsia="en-US"/>
            </w:rPr>
          </w:pPr>
          <w:r>
            <w:rPr/>
            <w:t>1.4.1.3</w:t>
          </w:r>
          <w:r>
            <w:rPr>
              <w:rFonts w:cs="Calibri" w:ascii="Calibri" w:hAnsi="Calibri"/>
              <w:sz w:val="22"/>
              <w:szCs w:val="22"/>
            </w:rPr>
            <w:tab/>
          </w:r>
          <w:r>
            <w:rPr>
              <w:lang w:val="en-US" w:eastAsia="en-US"/>
            </w:rPr>
            <w:t>Disconnect all calls</w:t>
            <w:tab/>
          </w:r>
          <w:hyperlink w:anchor="__RefHeading___Toc517468139">
            <w:r>
              <w:rPr>
                <w:rStyle w:val="IndexLink"/>
                <w:lang w:val="en-US" w:eastAsia="en-US"/>
              </w:rPr>
              <w:t>11</w:t>
            </w:r>
          </w:hyperlink>
        </w:p>
        <w:p>
          <w:pPr>
            <w:pStyle w:val="Contents4"/>
            <w:rPr>
              <w:rFonts w:ascii="Calibri" w:hAnsi="Calibri" w:cs="Calibri"/>
              <w:sz w:val="22"/>
              <w:szCs w:val="22"/>
              <w:lang w:val="en-US" w:eastAsia="en-US"/>
            </w:rPr>
          </w:pPr>
          <w:r>
            <w:rPr/>
            <w:t>1.4.1.4</w:t>
          </w:r>
          <w:r>
            <w:rPr>
              <w:rFonts w:cs="Calibri" w:ascii="Calibri" w:hAnsi="Calibri"/>
              <w:sz w:val="22"/>
              <w:szCs w:val="22"/>
            </w:rPr>
            <w:tab/>
          </w:r>
          <w:r>
            <w:rPr>
              <w:lang w:val="en-US" w:eastAsia="en-US"/>
            </w:rPr>
            <w:t>Add the single call to the MPTY</w:t>
            <w:tab/>
          </w:r>
          <w:hyperlink w:anchor="__RefHeading___Toc517468140">
            <w:r>
              <w:rPr>
                <w:rStyle w:val="IndexLink"/>
                <w:lang w:val="en-US" w:eastAsia="en-US"/>
              </w:rPr>
              <w:t>11</w:t>
            </w:r>
          </w:hyperlink>
        </w:p>
        <w:p>
          <w:pPr>
            <w:pStyle w:val="Contents4"/>
            <w:rPr>
              <w:rFonts w:ascii="Calibri" w:hAnsi="Calibri" w:cs="Calibri"/>
              <w:sz w:val="22"/>
              <w:szCs w:val="22"/>
              <w:lang w:val="en-US" w:eastAsia="en-US"/>
            </w:rPr>
          </w:pPr>
          <w:r>
            <w:rPr/>
            <w:t>1.4.1.5</w:t>
          </w:r>
          <w:r>
            <w:rPr>
              <w:rFonts w:cs="Calibri" w:ascii="Calibri" w:hAnsi="Calibri"/>
              <w:sz w:val="22"/>
              <w:szCs w:val="22"/>
            </w:rPr>
            <w:tab/>
          </w:r>
          <w:r>
            <w:rPr>
              <w:lang w:val="en-US" w:eastAsia="en-US"/>
            </w:rPr>
            <w:t>Alternate between the MPTY call and the single call</w:t>
            <w:tab/>
          </w:r>
          <w:hyperlink w:anchor="__RefHeading___Toc517468141">
            <w:r>
              <w:rPr>
                <w:rStyle w:val="IndexLink"/>
                <w:lang w:val="en-US" w:eastAsia="en-US"/>
              </w:rPr>
              <w:t>11</w:t>
            </w:r>
          </w:hyperlink>
        </w:p>
        <w:p>
          <w:pPr>
            <w:pStyle w:val="Contents2"/>
            <w:rPr>
              <w:rFonts w:ascii="Calibri" w:hAnsi="Calibri" w:cs="Calibri"/>
              <w:sz w:val="22"/>
              <w:szCs w:val="22"/>
              <w:lang w:val="en-US" w:eastAsia="en-US"/>
            </w:rPr>
          </w:pPr>
          <w:r>
            <w:rPr/>
            <w:t>1.5</w:t>
          </w:r>
          <w:r>
            <w:rPr>
              <w:rFonts w:cs="Calibri" w:ascii="Calibri" w:hAnsi="Calibri"/>
              <w:sz w:val="22"/>
              <w:szCs w:val="22"/>
            </w:rPr>
            <w:tab/>
          </w:r>
          <w:r>
            <w:rPr>
              <w:lang w:val="en-US" w:eastAsia="en-US"/>
            </w:rPr>
            <w:t>Adding extra remote parties</w:t>
            <w:tab/>
          </w:r>
          <w:hyperlink w:anchor="__RefHeading___Toc517468142">
            <w:r>
              <w:rPr>
                <w:rStyle w:val="IndexLink"/>
                <w:lang w:val="en-US" w:eastAsia="en-US"/>
              </w:rPr>
              <w:t>12</w:t>
            </w:r>
          </w:hyperlink>
        </w:p>
        <w:p>
          <w:pPr>
            <w:pStyle w:val="Contents2"/>
            <w:rPr>
              <w:rFonts w:ascii="Calibri" w:hAnsi="Calibri" w:cs="Calibri"/>
              <w:sz w:val="22"/>
              <w:szCs w:val="22"/>
              <w:lang w:val="en-US" w:eastAsia="en-US"/>
            </w:rPr>
          </w:pPr>
          <w:r>
            <w:rPr/>
            <w:t>1.6</w:t>
          </w:r>
          <w:r>
            <w:rPr>
              <w:rFonts w:cs="Calibri" w:ascii="Calibri" w:hAnsi="Calibri"/>
              <w:sz w:val="22"/>
              <w:szCs w:val="22"/>
            </w:rPr>
            <w:tab/>
          </w:r>
          <w:r>
            <w:rPr>
              <w:lang w:val="en-US" w:eastAsia="en-US"/>
            </w:rPr>
            <w:t>Auxiliary states for MPTY</w:t>
            <w:tab/>
          </w:r>
          <w:hyperlink w:anchor="__RefHeading___Toc517468143">
            <w:r>
              <w:rPr>
                <w:rStyle w:val="IndexLink"/>
                <w:lang w:val="en-US" w:eastAsia="en-US"/>
              </w:rPr>
              <w:t>12</w:t>
            </w:r>
          </w:hyperlink>
        </w:p>
        <w:p>
          <w:pPr>
            <w:pStyle w:val="Contents2"/>
            <w:rPr>
              <w:rFonts w:ascii="Calibri" w:hAnsi="Calibri" w:cs="Calibri"/>
              <w:sz w:val="22"/>
              <w:szCs w:val="22"/>
              <w:lang w:val="en-US" w:eastAsia="en-US"/>
            </w:rPr>
          </w:pPr>
          <w:r>
            <w:rPr/>
            <w:t>1.7</w:t>
          </w:r>
          <w:r>
            <w:rPr>
              <w:rFonts w:cs="Calibri" w:ascii="Calibri" w:hAnsi="Calibri"/>
              <w:sz w:val="22"/>
              <w:szCs w:val="22"/>
            </w:rPr>
            <w:tab/>
          </w:r>
          <w:r>
            <w:rPr>
              <w:lang w:val="en-US" w:eastAsia="en-US"/>
            </w:rPr>
            <w:t>Activation, deactivation, registration, erasure and interrogation</w:t>
            <w:tab/>
          </w:r>
          <w:hyperlink w:anchor="__RefHeading___Toc517468144">
            <w:r>
              <w:rPr>
                <w:rStyle w:val="IndexLink"/>
                <w:lang w:val="en-US" w:eastAsia="en-US"/>
              </w:rPr>
              <w:t>13</w:t>
            </w:r>
          </w:hyperlink>
        </w:p>
        <w:p>
          <w:pPr>
            <w:pStyle w:val="Contents2"/>
            <w:rPr>
              <w:rFonts w:ascii="Calibri" w:hAnsi="Calibri" w:cs="Calibri"/>
              <w:sz w:val="22"/>
              <w:szCs w:val="22"/>
              <w:lang w:val="en-US" w:eastAsia="en-US"/>
            </w:rPr>
          </w:pPr>
          <w:r>
            <w:rPr/>
            <w:t>1.8</w:t>
          </w:r>
          <w:r>
            <w:rPr>
              <w:rFonts w:cs="Calibri" w:ascii="Calibri" w:hAnsi="Calibri"/>
              <w:sz w:val="22"/>
              <w:szCs w:val="22"/>
            </w:rPr>
            <w:tab/>
          </w:r>
          <w:r>
            <w:rPr>
              <w:lang w:val="en-US" w:eastAsia="en-US"/>
            </w:rPr>
            <w:t>Simultaneous use of MultiParty operations</w:t>
            <w:tab/>
          </w:r>
          <w:hyperlink w:anchor="__RefHeading___Toc517468145">
            <w:r>
              <w:rPr>
                <w:rStyle w:val="IndexLink"/>
                <w:lang w:val="en-US" w:eastAsia="en-US"/>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517468146">
            <w:r>
              <w:rPr>
                <w:rStyle w:val="IndexLink"/>
                <w:b w:val="false"/>
                <w:lang w:val="en-US" w:eastAsia="en-US"/>
              </w:rPr>
              <w:t>14</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112"/>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and invocation of MultiParty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113"/>
      <w:bookmarkEnd w:id="8"/>
      <w:r>
        <w:rPr/>
        <w:t>0</w:t>
        <w:tab/>
        <w:t>Scope</w:t>
      </w:r>
    </w:p>
    <w:p>
      <w:pPr>
        <w:pStyle w:val="Normal"/>
        <w:rPr/>
      </w:pPr>
      <w:r>
        <w:rPr/>
        <w:t>The present document specifies the procedures used at the radio interface (Reference point Um as defined in 3GPP TS 24.002) for normal operation and invocation of MultiParty supplementary services.</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the 3GPP TS 22.08x and 3GPP TS 22.09x</w:t>
        <w:noBreakHyphen/>
        <w:t>series.</w:t>
      </w:r>
    </w:p>
    <w:p>
      <w:pPr>
        <w:pStyle w:val="Normal"/>
        <w:rPr/>
      </w:pPr>
      <w:r>
        <w:rPr/>
        <w:t>3GPP TS 22.084 is related specially to MultiParty supplementary services.</w:t>
      </w:r>
    </w:p>
    <w:p>
      <w:pPr>
        <w:pStyle w:val="Normal"/>
        <w:rPr/>
      </w:pPr>
      <w:r>
        <w:rPr/>
        <w:t>Technical realization of supplementary services is described in 3GPP TS 23.011 and the 3GPP TS 23.08x and 3GPP TS 23.09x</w:t>
        <w:noBreakHyphen/>
        <w:t>series.</w:t>
      </w:r>
    </w:p>
    <w:p>
      <w:pPr>
        <w:pStyle w:val="Normal"/>
        <w:rPr/>
      </w:pPr>
      <w:r>
        <w:rPr/>
        <w:t>3GPP TS 23.084 is related specially to MultiParty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 belongs to the MultiParty supplementary services and is described in the present document:</w:t>
      </w:r>
    </w:p>
    <w:p>
      <w:pPr>
        <w:pStyle w:val="B1"/>
        <w:tabs>
          <w:tab w:val="clear" w:pos="284"/>
          <w:tab w:val="left" w:pos="2835" w:leader="none"/>
          <w:tab w:val="left" w:pos="4111" w:leader="none"/>
        </w:tabs>
        <w:rPr/>
      </w:pPr>
      <w:r>
        <w:rPr/>
        <w:t>-</w:t>
        <w:tab/>
        <w:t>MultiParty service</w:t>
        <w:tab/>
        <w:t>(MPTY)</w:t>
        <w:tab/>
        <w:t>(clause 1).</w:t>
      </w:r>
    </w:p>
    <w:p>
      <w:pPr>
        <w:pStyle w:val="Heading2"/>
        <w:rPr/>
      </w:pPr>
      <w:bookmarkStart w:id="9" w:name="__RefHeading___Toc517468114"/>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22.081: "Line identification supplementary services - Stage 1".</w:t>
      </w:r>
    </w:p>
    <w:p>
      <w:pPr>
        <w:pStyle w:val="EX"/>
        <w:rPr/>
      </w:pPr>
      <w:r>
        <w:rPr/>
        <w:t>[4]</w:t>
        <w:tab/>
        <w:t>3GPP TS 22.082: "Call Forwarding (CF) supplementary services - Stage 1".</w:t>
      </w:r>
    </w:p>
    <w:p>
      <w:pPr>
        <w:pStyle w:val="EX"/>
        <w:rPr/>
      </w:pPr>
      <w:r>
        <w:rPr/>
        <w:t>[5]</w:t>
        <w:tab/>
        <w:t>3GPP TS 22.083: "Call Waiting (CW) and Call Hold (HOLD) supplementary services - Stage 1".</w:t>
      </w:r>
    </w:p>
    <w:p>
      <w:pPr>
        <w:pStyle w:val="EX"/>
        <w:rPr/>
      </w:pPr>
      <w:r>
        <w:rPr/>
        <w:t>[6]</w:t>
        <w:tab/>
        <w:t>3GPP TS 22.084: "MultiParty (MPTY) supplementary services - Stage 1".</w:t>
      </w:r>
    </w:p>
    <w:p>
      <w:pPr>
        <w:pStyle w:val="EX"/>
        <w:rPr/>
      </w:pPr>
      <w:r>
        <w:rPr/>
        <w:t>[7]</w:t>
        <w:tab/>
        <w:t>3GPP TS 22.085: "Closed User Group (CUG) supplementary services - Stage 1".</w:t>
      </w:r>
    </w:p>
    <w:p>
      <w:pPr>
        <w:pStyle w:val="EX"/>
        <w:rPr/>
      </w:pPr>
      <w:r>
        <w:rPr/>
        <w:t>[8]</w:t>
        <w:tab/>
        <w:t>3GPP TS 22.086: "Advice of charge (AoC) supplementary services - Stage 1".</w:t>
      </w:r>
    </w:p>
    <w:p>
      <w:pPr>
        <w:pStyle w:val="EX"/>
        <w:rPr/>
      </w:pPr>
      <w:r>
        <w:rPr/>
        <w:t>[9]</w:t>
        <w:tab/>
        <w:t>3GPP TS 22.088: "Call Barring (CB) supplementary services - Stage 1".</w:t>
      </w:r>
    </w:p>
    <w:p>
      <w:pPr>
        <w:pStyle w:val="EX"/>
        <w:rPr/>
      </w:pPr>
      <w:r>
        <w:rPr/>
        <w:t>[10]</w:t>
        <w:tab/>
        <w:t>3GPP TS 22.090: "Unstructured Supplementary Services Data (USSD) - Stage 1".</w:t>
      </w:r>
    </w:p>
    <w:p>
      <w:pPr>
        <w:pStyle w:val="EX"/>
        <w:rPr/>
      </w:pPr>
      <w:r>
        <w:rPr/>
        <w:t>[11]</w:t>
        <w:tab/>
        <w:t>3GPP TS 23.011: "Technical realization of supplementary services".</w:t>
      </w:r>
    </w:p>
    <w:p>
      <w:pPr>
        <w:pStyle w:val="EX"/>
        <w:rPr/>
      </w:pPr>
      <w:r>
        <w:rPr/>
        <w:t>[12]</w:t>
        <w:tab/>
        <w:t>3GPP TS 23.081: "Line identification supplementary services - Stage 2".</w:t>
      </w:r>
    </w:p>
    <w:p>
      <w:pPr>
        <w:pStyle w:val="EX"/>
        <w:rPr/>
      </w:pPr>
      <w:r>
        <w:rPr/>
        <w:t>[13]</w:t>
        <w:tab/>
        <w:t>3GPP TS 23.082: "Call Forwarding (CF) supplementary services - Stage 2".</w:t>
      </w:r>
    </w:p>
    <w:p>
      <w:pPr>
        <w:pStyle w:val="EX"/>
        <w:rPr/>
      </w:pPr>
      <w:r>
        <w:rPr/>
        <w:t>[14]</w:t>
        <w:tab/>
        <w:t>3GPP TS 23.083: "Call Waiting (CW) and Call Hold (HOLD) supplementary services - Stage 2".</w:t>
      </w:r>
    </w:p>
    <w:p>
      <w:pPr>
        <w:pStyle w:val="EX"/>
        <w:rPr/>
      </w:pPr>
      <w:r>
        <w:rPr/>
        <w:t>[15]</w:t>
        <w:tab/>
        <w:t>3GPP TS 23.084: "MultiParty (MPTY) supplementary services - Stage 2".</w:t>
      </w:r>
    </w:p>
    <w:p>
      <w:pPr>
        <w:pStyle w:val="EX"/>
        <w:rPr/>
      </w:pPr>
      <w:r>
        <w:rPr/>
        <w:t>[16]</w:t>
        <w:tab/>
        <w:t>3GPP TS 23.085: "Closed User Group (CUG) supplementary services - Stage 2".</w:t>
      </w:r>
    </w:p>
    <w:p>
      <w:pPr>
        <w:pStyle w:val="EX"/>
        <w:rPr/>
      </w:pPr>
      <w:r>
        <w:rPr/>
        <w:t>[17]</w:t>
        <w:tab/>
        <w:t>3GPP TS 23.086: "Advice of Charge (AoC) supplementary services - Stage 2".</w:t>
      </w:r>
    </w:p>
    <w:p>
      <w:pPr>
        <w:pStyle w:val="EX"/>
        <w:rPr/>
      </w:pPr>
      <w:r>
        <w:rPr/>
        <w:t>[18]</w:t>
        <w:tab/>
        <w:t>3GPP TS 23.088: "Call Barring (CB) supplementary services - Stage 2".</w:t>
      </w:r>
    </w:p>
    <w:p>
      <w:pPr>
        <w:pStyle w:val="EX"/>
        <w:rPr/>
      </w:pPr>
      <w:r>
        <w:rPr/>
        <w:t>[19]</w:t>
        <w:tab/>
        <w:t>3GPP TS 23.090: "Unstructured supplementary services operation - Stage 2".</w:t>
      </w:r>
    </w:p>
    <w:p>
      <w:pPr>
        <w:pStyle w:val="EX"/>
        <w:rPr/>
      </w:pPr>
      <w:r>
        <w:rPr/>
        <w:t>[20]</w:t>
        <w:tab/>
        <w:t>3GPP TS 24.002: "GSM-UMTS Public Land Mobile Network (PLMN) Access Reference Configuration".</w:t>
      </w:r>
    </w:p>
    <w:p>
      <w:pPr>
        <w:pStyle w:val="EX"/>
        <w:rPr/>
      </w:pPr>
      <w:r>
        <w:rPr/>
        <w:t>[21]</w:t>
        <w:tab/>
        <w:t>3GPP TS 24.007: "Mobile radio interface signalling layer 3".</w:t>
      </w:r>
    </w:p>
    <w:p>
      <w:pPr>
        <w:pStyle w:val="EX"/>
        <w:rPr/>
      </w:pPr>
      <w:r>
        <w:rPr/>
        <w:t>[22]</w:t>
        <w:tab/>
        <w:t>3GPP TS 24.008: "Mobile radio interface layer 3 specification".</w:t>
      </w:r>
    </w:p>
    <w:p>
      <w:pPr>
        <w:pStyle w:val="EX"/>
        <w:rPr/>
      </w:pPr>
      <w:r>
        <w:rPr/>
        <w:t>[23]</w:t>
        <w:tab/>
        <w:t>3GPP TS 24.010: "Mobile radio interface layer 3; Supplementary services specification".</w:t>
      </w:r>
    </w:p>
    <w:p>
      <w:pPr>
        <w:pStyle w:val="EX"/>
        <w:rPr/>
      </w:pPr>
      <w:r>
        <w:rPr/>
        <w:t>[24]</w:t>
        <w:tab/>
        <w:t>3GPP TS 24.080: "Mobile radio interface layer 3 supplementary services specification; Formats and coding".</w:t>
      </w:r>
    </w:p>
    <w:p>
      <w:pPr>
        <w:pStyle w:val="EX"/>
        <w:rPr/>
      </w:pPr>
      <w:r>
        <w:rPr/>
        <w:t>[25]</w:t>
        <w:tab/>
        <w:t>3GPP TS 24.083: "Call Waiting (CW) and Call Hold (HOLD) supplementary services - Stage 3".</w:t>
      </w:r>
    </w:p>
    <w:p>
      <w:pPr>
        <w:pStyle w:val="Heading2"/>
        <w:rPr/>
      </w:pPr>
      <w:bookmarkStart w:id="10" w:name="__RefHeading___Toc517468115"/>
      <w:bookmarkEnd w:id="10"/>
      <w:r>
        <w:rPr/>
        <w:t>0.2</w:t>
        <w:tab/>
        <w:t>Abbreviations</w:t>
      </w:r>
    </w:p>
    <w:p>
      <w:pPr>
        <w:pStyle w:val="Normal"/>
        <w:rPr/>
      </w:pPr>
      <w:r>
        <w:rPr/>
        <w:t>Abbreviations used in the present document are listed in 3GPP TR 21.905.</w:t>
      </w:r>
    </w:p>
    <w:p>
      <w:pPr>
        <w:pStyle w:val="Heading1"/>
        <w:ind w:left="1134" w:hanging="1134"/>
        <w:rPr/>
      </w:pPr>
      <w:bookmarkStart w:id="11" w:name="__RefHeading___Toc517468116"/>
      <w:bookmarkEnd w:id="11"/>
      <w:r>
        <w:rPr/>
        <w:t>1</w:t>
        <w:tab/>
        <w:t>MultiParty service (MPTY)</w:t>
      </w:r>
    </w:p>
    <w:p>
      <w:pPr>
        <w:pStyle w:val="Heading2"/>
        <w:rPr/>
      </w:pPr>
      <w:bookmarkStart w:id="12" w:name="__RefHeading___Toc517468117"/>
      <w:bookmarkEnd w:id="12"/>
      <w:r>
        <w:rPr/>
        <w:t>1.1</w:t>
        <w:tab/>
        <w:t>Beginning the MultiParty service</w:t>
      </w:r>
    </w:p>
    <w:p>
      <w:pPr>
        <w:pStyle w:val="Normal"/>
        <w:rPr/>
      </w:pPr>
      <w:r>
        <w:rPr/>
        <w:t>The served mobile subscriber A may initiate an active MultiParty call from an active call C and a held call B.</w:t>
      </w:r>
    </w:p>
    <w:p>
      <w:pPr>
        <w:pStyle w:val="Normal"/>
        <w:rPr/>
      </w:pPr>
      <w:r>
        <w:rPr/>
        <w:t>The mobile station invokes the service by sending a FACILITY message to the network containing the BuildMPTY request. This BuildMPTY request indicates to the network that the mobile subscriber wishes all his calls to be connected together in a MultiParty call. The network will normally accept the request and connect the mobile subscriber with the other existing connections (active call C and held call B). If the request is not accepted, the network will indicate the error to the served mobile (see figure 1.1). The network confirms with the same transaction identifier. Error values are specified in 3GPP TS 24.080.</w:t>
      </w:r>
    </w:p>
    <w:p>
      <w:pPr>
        <w:pStyle w:val="Normal"/>
        <w:rPr/>
      </w:pPr>
      <w:r>
        <w:rPr/>
        <w:t>During the BuildMPTY operation the MS shall run a timer T(BuildMPTY).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A-B/A-C)</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BuildMPTY)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A-B/A-C)</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A-B/A-C)</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A-B/A-C)</w:t>
      </w:r>
    </w:p>
    <w:p>
      <w:pPr>
        <w:pStyle w:val="Normal"/>
        <w:keepNext w:val="true"/>
        <w:keepLines/>
        <w:spacing w:lineRule="exact" w:line="200" w:before="0" w:after="0"/>
        <w:jc w:val="center"/>
        <w:rPr/>
      </w:pPr>
      <w:r>
        <w:rPr/>
        <w:t>&lt;-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A-B/A-C indicates a choice. The transaction identifier (TI) used must be that of the active call or the held call.</w:t>
      </w:r>
    </w:p>
    <w:p>
      <w:pPr>
        <w:pStyle w:val="TF"/>
        <w:rPr/>
      </w:pPr>
      <w:r>
        <w:rPr/>
        <w:t>Figure 1.1: Invocation of the MultiParty call</w:t>
      </w:r>
    </w:p>
    <w:p>
      <w:pPr>
        <w:pStyle w:val="Normal"/>
        <w:rPr/>
      </w:pPr>
      <w:r>
        <w:rPr/>
        <w:t>If the network received a non-zero SS Screening indicator from the remote party's mobile station the network will also send indications towards the remote parties that the MultiParty call has been invoked, and towards the previously-held party to indicate that he is now retrieved (see figures 1.2 and 1.3). If the network did not receive a non-zero SS Screening indicator from the remote party's mobile station it shall not send a notification.</w:t>
      </w:r>
    </w:p>
    <w:p>
      <w:pPr>
        <w:pStyle w:val="Normal"/>
        <w:keepNext w:val="true"/>
        <w:keepLines/>
        <w:tabs>
          <w:tab w:val="clear" w:pos="284"/>
          <w:tab w:val="left" w:pos="8352" w:leader="none"/>
        </w:tabs>
        <w:spacing w:before="0" w:after="0"/>
        <w:jc w:val="center"/>
        <w:rPr/>
      </w:pPr>
      <w:r>
        <w:rPr/>
        <w:t xml:space="preserve">        </w:t>
      </w:r>
      <w:r>
        <w:rPr/>
        <w:t>B</w:t>
        <w:tab/>
        <w:t>Network</w:t>
      </w:r>
    </w:p>
    <w:p>
      <w:pPr>
        <w:pStyle w:val="Normal"/>
        <w:keepNext w:val="true"/>
        <w:keepLines/>
        <w:spacing w:lineRule="exact" w:line="200" w:before="0" w:after="0"/>
        <w:jc w:val="center"/>
        <w:rPr/>
      </w:pPr>
      <w:r>
        <w:rPr/>
        <w:t>FACILITY (TI A-B)</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(HOLD, CallOnHold-indicator(CallRetrieved),</w:t>
      </w:r>
    </w:p>
    <w:p>
      <w:pPr>
        <w:pStyle w:val="Normal"/>
        <w:keepNext w:val="true"/>
        <w:keepLines/>
        <w:spacing w:lineRule="exact" w:line="200" w:before="0" w:after="0"/>
        <w:jc w:val="center"/>
        <w:rPr/>
      </w:pPr>
      <w:r>
        <w:rPr/>
        <w:t>Invoke = NotifySS (MPTY, MPTYindicator))</w:t>
      </w:r>
    </w:p>
    <w:p>
      <w:pPr>
        <w:pStyle w:val="Normal"/>
        <w:keepNext w:val="true"/>
        <w:keepLines/>
        <w:spacing w:lineRule="exact" w:line="200" w:before="0" w:after="0"/>
        <w:jc w:val="center"/>
        <w:rPr/>
      </w:pPr>
      <w:r>
        <w:rPr/>
      </w:r>
    </w:p>
    <w:p>
      <w:pPr>
        <w:pStyle w:val="NO"/>
        <w:rPr/>
      </w:pPr>
      <w:r>
        <w:rPr/>
        <w:t>NOTE:</w:t>
        <w:tab/>
        <w:t>The CallOnHold notification (CallOnHold-indicator) sent to the remote subscriber is the same as described in 3GPP TS 24.083.</w:t>
      </w:r>
    </w:p>
    <w:p>
      <w:pPr>
        <w:pStyle w:val="NF"/>
        <w:rPr/>
      </w:pPr>
      <w:r>
        <w:rPr/>
      </w:r>
    </w:p>
    <w:p>
      <w:pPr>
        <w:pStyle w:val="TF"/>
        <w:rPr/>
      </w:pPr>
      <w:r>
        <w:rPr/>
        <w:t>Figure 1.2: Notification of invocation to previously-held remote party</w:t>
      </w:r>
    </w:p>
    <w:p>
      <w:pPr>
        <w:pStyle w:val="Normal"/>
        <w:keepNext w:val="true"/>
        <w:keepLines/>
        <w:tabs>
          <w:tab w:val="clear" w:pos="284"/>
          <w:tab w:val="left" w:pos="8352" w:leader="none"/>
        </w:tabs>
        <w:spacing w:before="0" w:after="0"/>
        <w:jc w:val="center"/>
        <w:rPr/>
      </w:pPr>
      <w:r>
        <w:rPr/>
        <w:t xml:space="preserve">         </w:t>
      </w:r>
      <w:r>
        <w:rPr/>
        <w:t>C</w:t>
        <w:tab/>
        <w:t>Network</w:t>
      </w:r>
    </w:p>
    <w:p>
      <w:pPr>
        <w:pStyle w:val="Normal"/>
        <w:keepNext w:val="true"/>
        <w:keepLines/>
        <w:spacing w:lineRule="exact" w:line="200" w:before="0" w:after="0"/>
        <w:jc w:val="center"/>
        <w:rPr/>
      </w:pPr>
      <w:r>
        <w:rPr/>
        <w:t>FACILITY (TI A-C)</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(MPTY, MPTYindicator))</w:t>
      </w:r>
    </w:p>
    <w:p>
      <w:pPr>
        <w:pStyle w:val="Normal"/>
        <w:keepNext w:val="true"/>
        <w:keepLines/>
        <w:spacing w:lineRule="exact" w:line="200" w:before="0" w:after="0"/>
        <w:jc w:val="center"/>
        <w:rPr/>
      </w:pPr>
      <w:r>
        <w:rPr/>
      </w:r>
    </w:p>
    <w:p>
      <w:pPr>
        <w:pStyle w:val="TF"/>
        <w:rPr/>
      </w:pPr>
      <w:r>
        <w:rPr/>
        <w:t>Figure 1.3: Notification of invocation to previously-active remote party</w:t>
      </w:r>
    </w:p>
    <w:p>
      <w:pPr>
        <w:pStyle w:val="Normal"/>
        <w:rPr/>
      </w:pPr>
      <w:r>
        <w:rPr/>
        <w:t>The MSC Server controlling the server mobile subscriber A shall send an ISUP CPG 'remote retrieval' or/and 'conference established' notification towards a remote held party B, and may send an ISUP CPG 'conference established' notification towards a remote active party C.</w:t>
      </w:r>
    </w:p>
    <w:p>
      <w:pPr>
        <w:pStyle w:val="NO"/>
        <w:rPr/>
      </w:pPr>
      <w:r>
        <w:rPr/>
        <w:t>NOTE:</w:t>
        <w:tab/>
        <w:t>Sending a single ISUP CPG 'conference established' notification towards a remote held party is possible if the remote node is able to derive the 'retrieve' notification from the 'conference established' notification.</w:t>
      </w:r>
    </w:p>
    <w:p>
      <w:pPr>
        <w:pStyle w:val="Normal"/>
        <w:rPr/>
      </w:pPr>
      <w:r>
        <w:rPr/>
        <w:t>An incoming ISUP CPG 'remote retrieval' notification shall be mapped to a NotifySS (CallRetrieved) notification as specified above. An incoming ISUP CPG 'conference established' notification may be mapped to a NotifySS (Call Retrieved) and a NotifySS (MPTY indicator) as specified above.</w:t>
      </w:r>
    </w:p>
    <w:p>
      <w:pPr>
        <w:pStyle w:val="Heading2"/>
        <w:rPr/>
      </w:pPr>
      <w:bookmarkStart w:id="13" w:name="__RefHeading___Toc517468118"/>
      <w:bookmarkEnd w:id="13"/>
      <w:r>
        <w:rPr/>
        <w:t>1.2</w:t>
        <w:tab/>
        <w:t>Managing an active MultiParty call</w:t>
      </w:r>
    </w:p>
    <w:p>
      <w:pPr>
        <w:pStyle w:val="Heading3"/>
        <w:rPr/>
      </w:pPr>
      <w:bookmarkStart w:id="14" w:name="__RefHeading___Toc517468119"/>
      <w:bookmarkEnd w:id="14"/>
      <w:r>
        <w:rPr/>
        <w:t>1.2.1</w:t>
        <w:tab/>
        <w:t>Served mobile subscriber</w:t>
      </w:r>
    </w:p>
    <w:p>
      <w:pPr>
        <w:pStyle w:val="Normal"/>
        <w:rPr/>
      </w:pPr>
      <w:r>
        <w:rPr/>
        <w:t>During an active MultiParty call the served mobile subscriber can request the network to:</w:t>
      </w:r>
    </w:p>
    <w:p>
      <w:pPr>
        <w:pStyle w:val="Heading4"/>
        <w:ind w:left="1418" w:hanging="1418"/>
        <w:rPr/>
      </w:pPr>
      <w:bookmarkStart w:id="15" w:name="__RefHeading___Toc517468120"/>
      <w:bookmarkEnd w:id="15"/>
      <w:r>
        <w:rPr/>
        <w:t>1.2.1.1</w:t>
        <w:tab/>
        <w:t>Put the MultiParty call on hold</w:t>
      </w:r>
    </w:p>
    <w:p>
      <w:pPr>
        <w:pStyle w:val="Normal"/>
        <w:rPr/>
      </w:pPr>
      <w:r>
        <w:rPr/>
        <w:t xml:space="preserve">This is achieved by sending a FACILITY message to the network with any transaction identifier corresponding to a call within the MultiParty call. This requests the network to place the mobile subscriber's connection to the MultiParty call on hold. The network confirms with another message containing </w:t>
      </w:r>
      <w:r>
        <w:rPr>
          <w:b/>
        </w:rPr>
        <w:t>the same</w:t>
      </w:r>
      <w:r>
        <w:rPr/>
        <w:t xml:space="preserve"> transaction identifier (see figure 1.4).</w:t>
      </w:r>
    </w:p>
    <w:p>
      <w:pPr>
        <w:pStyle w:val="Normal"/>
        <w:rPr/>
      </w:pPr>
      <w:r>
        <w:rPr/>
        <w:t>During the HoldMPTY operation the MS shall run a timer T(HoldMPTY).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HoldMPTY)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X = Any remote party in MultiParty call.</w:t>
      </w:r>
    </w:p>
    <w:p>
      <w:pPr>
        <w:pStyle w:val="NF"/>
        <w:rPr/>
      </w:pPr>
      <w:r>
        <w:rPr/>
      </w:r>
    </w:p>
    <w:p>
      <w:pPr>
        <w:pStyle w:val="TF"/>
        <w:rPr/>
      </w:pPr>
      <w:r>
        <w:rPr/>
        <w:t>Figure 1.4: Served mobile subscriber places his connection to the MultiParty call on hold</w:t>
      </w:r>
    </w:p>
    <w:p>
      <w:pPr>
        <w:pStyle w:val="Normal"/>
        <w:rPr/>
      </w:pPr>
      <w:r>
        <w:rPr/>
        <w:t>No CallOnHold notification (see 3GPP TS 24.083 [25]) shall be sent towards the remote parties in the MultiParty call.</w:t>
      </w:r>
    </w:p>
    <w:p>
      <w:pPr>
        <w:pStyle w:val="NO"/>
        <w:rPr/>
      </w:pPr>
      <w:r>
        <w:rPr/>
        <w:t>NOTE:</w:t>
        <w:tab/>
        <w:t>Sending normal CallOnHold notification towards remote SIP parties would prevent then from communicating any longer with the other parties.</w:t>
      </w:r>
    </w:p>
    <w:p>
      <w:pPr>
        <w:pStyle w:val="Heading4"/>
        <w:ind w:left="1418" w:hanging="1418"/>
        <w:rPr>
          <w:b/>
          <w:b/>
        </w:rPr>
      </w:pPr>
      <w:bookmarkStart w:id="16" w:name="__RefHeading___Toc517468121"/>
      <w:bookmarkEnd w:id="16"/>
      <w:r>
        <w:rPr/>
        <w:t>1.2.1.2</w:t>
        <w:tab/>
        <w:t>Create a private communication with one of the remote parties</w:t>
      </w:r>
    </w:p>
    <w:p>
      <w:pPr>
        <w:pStyle w:val="Normal"/>
        <w:rPr/>
      </w:pPr>
      <w:r>
        <w:rPr/>
        <w:t xml:space="preserve">To create a private communication with one of the remote parties, the served mobile will send a SplitMPTY message to the network (see figure 1.5).  </w:t>
      </w:r>
    </w:p>
    <w:p>
      <w:pPr>
        <w:pStyle w:val="Normal"/>
        <w:rPr/>
      </w:pPr>
      <w:r>
        <w:rPr/>
        <w:t xml:space="preserve">The MSC Server controlling the server mobile subscriber A may send an ISUP CPG </w:t>
      </w:r>
      <w:r>
        <w:rPr>
          <w:lang w:val="en-US" w:eastAsia="en-US"/>
        </w:rPr>
        <w:t>'other party split'</w:t>
      </w:r>
      <w:r>
        <w:rPr/>
        <w:t xml:space="preserve"> notification towards </w:t>
      </w:r>
      <w:r>
        <w:rPr>
          <w:lang w:val="en-US" w:eastAsia="en-US"/>
        </w:rPr>
        <w:t>remote non-affected conferees, and a notification 'Conference Disconnected' towards a remote affected conferee.</w:t>
      </w:r>
    </w:p>
    <w:p>
      <w:pPr>
        <w:pStyle w:val="NO"/>
        <w:rPr/>
      </w:pPr>
      <w:r>
        <w:rPr/>
        <w:t>NOTE:</w:t>
        <w:tab/>
        <w:t>An incoming ISUP CPG 'other party split' and ISUP CPG 'Conference Disconnected' notifications are not mapped into any NotifySS message.</w:t>
      </w:r>
    </w:p>
    <w:p>
      <w:pPr>
        <w:pStyle w:val="Normal"/>
        <w:rPr/>
      </w:pPr>
      <w:r>
        <w:rPr/>
        <w:t>During the SplitMPTY operation the MS shall run a timer T(SplitMPTY).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SplitMPTY)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X = Party with which to establish a private communication.</w:t>
      </w:r>
    </w:p>
    <w:p>
      <w:pPr>
        <w:pStyle w:val="NF"/>
        <w:rPr/>
      </w:pPr>
      <w:r>
        <w:rPr/>
      </w:r>
    </w:p>
    <w:p>
      <w:pPr>
        <w:pStyle w:val="TF"/>
        <w:keepNext w:val="true"/>
        <w:rPr/>
      </w:pPr>
      <w:r>
        <w:rPr/>
        <w:t>Figure 1.5: Served mobile subscriber requests a private communication with a single remote party</w:t>
      </w:r>
    </w:p>
    <w:p>
      <w:pPr>
        <w:pStyle w:val="Normal"/>
        <w:rPr/>
      </w:pPr>
      <w:r>
        <w:rPr/>
        <w:t>When adding back the split/affected party to the conference, the MSC Server controlling the server mobile subscriber A shall send an ISUP CPG 'conference established' notification towards the affected party if an earlier 'Conference Disconnected' notification was sent, and an ISUP CPG 'other party added' notification towards the other remote parties if an earlier 'other party split' notification was sent.</w:t>
      </w:r>
    </w:p>
    <w:p>
      <w:pPr>
        <w:pStyle w:val="Heading4"/>
        <w:ind w:left="1418" w:hanging="1418"/>
        <w:rPr/>
      </w:pPr>
      <w:bookmarkStart w:id="17" w:name="__RefHeading___Toc517468122"/>
      <w:bookmarkEnd w:id="17"/>
      <w:r>
        <w:rPr/>
        <w:t>1.2.1.3</w:t>
        <w:tab/>
        <w:t>Terminate the entire MultiParty call</w:t>
      </w:r>
    </w:p>
    <w:p>
      <w:pPr>
        <w:pStyle w:val="Normal"/>
        <w:rPr/>
      </w:pPr>
      <w:r>
        <w:rPr/>
        <w:t>The MultiParty call is terminated by disconnecting all individual parties as described in subclause 1.2.1.4.</w:t>
      </w:r>
    </w:p>
    <w:p>
      <w:pPr>
        <w:pStyle w:val="Heading4"/>
        <w:ind w:left="1418" w:hanging="1418"/>
        <w:rPr/>
      </w:pPr>
      <w:bookmarkStart w:id="18" w:name="__RefHeading___Toc517468123"/>
      <w:bookmarkEnd w:id="18"/>
      <w:r>
        <w:rPr/>
        <w:t>1.2.1.4</w:t>
        <w:tab/>
        <w:t>Explicitly disconnect a remote party</w:t>
      </w:r>
    </w:p>
    <w:p>
      <w:pPr>
        <w:pStyle w:val="Normal"/>
        <w:rPr/>
      </w:pPr>
      <w:r>
        <w:rPr/>
        <w:t>Any remote party may be individually disconnected by initiation of call clearing as defined in 3GPP TS 24.008 with the same transaction identifier corresponding to that party.</w:t>
      </w:r>
    </w:p>
    <w:p>
      <w:pPr>
        <w:pStyle w:val="Heading3"/>
        <w:rPr/>
      </w:pPr>
      <w:bookmarkStart w:id="19" w:name="__RefHeading___Toc517468124"/>
      <w:bookmarkEnd w:id="19"/>
      <w:r>
        <w:rPr/>
        <w:t>1.2.2</w:t>
        <w:tab/>
        <w:t>Remote Parties</w:t>
      </w:r>
    </w:p>
    <w:p>
      <w:pPr>
        <w:pStyle w:val="Normal"/>
        <w:rPr/>
      </w:pPr>
      <w:r>
        <w:rPr/>
        <w:t>During an active MultiParty call any conferee is able to:</w:t>
      </w:r>
    </w:p>
    <w:p>
      <w:pPr>
        <w:pStyle w:val="Heading4"/>
        <w:ind w:left="1418" w:hanging="1418"/>
        <w:rPr/>
      </w:pPr>
      <w:bookmarkStart w:id="20" w:name="__RefHeading___Toc517468125"/>
      <w:bookmarkEnd w:id="20"/>
      <w:r>
        <w:rPr/>
        <w:t>1.2.2.1</w:t>
        <w:tab/>
        <w:t>Release from the MultiParty call</w:t>
      </w:r>
    </w:p>
    <w:p>
      <w:pPr>
        <w:pStyle w:val="Normal"/>
        <w:rPr/>
      </w:pPr>
      <w:r>
        <w:rPr/>
        <w:t>In this case, the network will initiate the call clearing procedure towards the served mobile subscriber as defined in 3GPP TS 24.008 with the transaction identifier corresponding to the disconnecting party.</w:t>
      </w:r>
    </w:p>
    <w:p>
      <w:pPr>
        <w:pStyle w:val="Heading4"/>
        <w:ind w:left="1418" w:hanging="1418"/>
        <w:rPr>
          <w:b/>
          <w:b/>
        </w:rPr>
      </w:pPr>
      <w:bookmarkStart w:id="21" w:name="__RefHeading___Toc517468126"/>
      <w:bookmarkEnd w:id="21"/>
      <w:r>
        <w:rPr/>
        <w:t>1.2.2.2</w:t>
        <w:tab/>
        <w:t>Place his connection to the MultiParty call on hold, and typically later retrieve it</w:t>
      </w:r>
    </w:p>
    <w:p>
      <w:pPr>
        <w:pStyle w:val="Normal"/>
        <w:rPr/>
      </w:pPr>
      <w:r>
        <w:rPr/>
        <w:t>Where a held/retrieved indication is received from any remote party, the network will forward this to the served mobile subscriber (see 3GPP TS 24.083).</w:t>
      </w:r>
    </w:p>
    <w:p>
      <w:pPr>
        <w:pStyle w:val="Heading2"/>
        <w:rPr/>
      </w:pPr>
      <w:bookmarkStart w:id="22" w:name="__RefHeading___Toc517468127"/>
      <w:bookmarkEnd w:id="22"/>
      <w:r>
        <w:rPr/>
        <w:t>1.3</w:t>
        <w:tab/>
        <w:t>Managing a held MultiParty call</w:t>
      </w:r>
    </w:p>
    <w:p>
      <w:pPr>
        <w:pStyle w:val="Heading3"/>
        <w:rPr/>
      </w:pPr>
      <w:bookmarkStart w:id="23" w:name="__RefHeading___Toc517468128"/>
      <w:bookmarkEnd w:id="23"/>
      <w:r>
        <w:rPr/>
        <w:t>1.3.1</w:t>
        <w:tab/>
        <w:t>Served mobile subscriber</w:t>
      </w:r>
    </w:p>
    <w:p>
      <w:pPr>
        <w:pStyle w:val="Normal"/>
        <w:rPr/>
      </w:pPr>
      <w:r>
        <w:rPr/>
        <w:t>During a held MultiParty call the served mobile subscriber can request the network to:</w:t>
      </w:r>
    </w:p>
    <w:p>
      <w:pPr>
        <w:pStyle w:val="Heading4"/>
        <w:ind w:left="1418" w:hanging="1418"/>
        <w:rPr/>
      </w:pPr>
      <w:bookmarkStart w:id="24" w:name="__RefHeading___Toc517468129"/>
      <w:bookmarkEnd w:id="24"/>
      <w:r>
        <w:rPr/>
        <w:t>1.3.1.1</w:t>
        <w:tab/>
        <w:t>Retrieve the held MultiParty call</w:t>
      </w:r>
    </w:p>
    <w:p>
      <w:pPr>
        <w:pStyle w:val="Normal"/>
        <w:rPr/>
      </w:pPr>
      <w:r>
        <w:rPr/>
        <w:t xml:space="preserve">To retrieve the held MultiParty call, a FACILITY message is sent to the network with a transaction identifier corresponding to any call in the MPTY. The network confirms the retrieval with another message containing </w:t>
      </w:r>
      <w:r>
        <w:rPr>
          <w:b/>
        </w:rPr>
        <w:t>the same</w:t>
      </w:r>
      <w:r>
        <w:rPr/>
        <w:t xml:space="preserve"> transaction identifier (see figure 1.6).</w:t>
      </w:r>
    </w:p>
    <w:p>
      <w:pPr>
        <w:pStyle w:val="Normal"/>
        <w:keepNext w:val="true"/>
        <w:keepLines/>
        <w:rPr/>
      </w:pPr>
      <w:r>
        <w:rPr/>
        <w:t>During the RetrieveMPTY operation the MS shall run a timer T(RetrieveMPTY).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RetrieveMPTY)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X = Any remote party in MultiParty call.</w:t>
      </w:r>
    </w:p>
    <w:p>
      <w:pPr>
        <w:pStyle w:val="NF"/>
        <w:rPr/>
      </w:pPr>
      <w:r>
        <w:rPr/>
      </w:r>
    </w:p>
    <w:p>
      <w:pPr>
        <w:pStyle w:val="TF"/>
        <w:keepNext w:val="true"/>
        <w:rPr/>
      </w:pPr>
      <w:r>
        <w:rPr/>
        <w:t>Figure 1.6: Served mobile subscriber retrieves MultiParty call</w:t>
      </w:r>
    </w:p>
    <w:p>
      <w:pPr>
        <w:pStyle w:val="Normal"/>
        <w:rPr/>
      </w:pPr>
      <w:r>
        <w:rPr/>
        <w:t>No CallRetrieved notification shall be sent towards the remote parties in the MultiParty call.</w:t>
      </w:r>
    </w:p>
    <w:p>
      <w:pPr>
        <w:pStyle w:val="Heading4"/>
        <w:ind w:left="1418" w:hanging="1418"/>
        <w:rPr/>
      </w:pPr>
      <w:bookmarkStart w:id="25" w:name="__RefHeading___Toc517468130"/>
      <w:bookmarkEnd w:id="25"/>
      <w:r>
        <w:rPr/>
        <w:t>1.3.1.2</w:t>
        <w:tab/>
        <w:t>Initiate a new call</w:t>
      </w:r>
    </w:p>
    <w:p>
      <w:pPr>
        <w:pStyle w:val="Normal"/>
        <w:rPr/>
      </w:pPr>
      <w:r>
        <w:rPr/>
        <w:t>This is achieved by normal call set-up procedures (3GPP TS 24.008).</w:t>
      </w:r>
    </w:p>
    <w:p>
      <w:pPr>
        <w:pStyle w:val="Heading4"/>
        <w:ind w:left="1418" w:hanging="1418"/>
        <w:rPr/>
      </w:pPr>
      <w:bookmarkStart w:id="26" w:name="__RefHeading___Toc517468131"/>
      <w:bookmarkEnd w:id="26"/>
      <w:r>
        <w:rPr/>
        <w:t>1.3.1.3</w:t>
        <w:tab/>
        <w:t>Process a call waiting request</w:t>
      </w:r>
    </w:p>
    <w:p>
      <w:pPr>
        <w:pStyle w:val="Normal"/>
        <w:rPr/>
      </w:pPr>
      <w:r>
        <w:rPr/>
        <w:t>This is described in 3GPP TS 24.083.</w:t>
      </w:r>
    </w:p>
    <w:p>
      <w:pPr>
        <w:pStyle w:val="Heading4"/>
        <w:ind w:left="1418" w:hanging="1418"/>
        <w:rPr/>
      </w:pPr>
      <w:bookmarkStart w:id="27" w:name="__RefHeading___Toc517468132"/>
      <w:bookmarkEnd w:id="27"/>
      <w:r>
        <w:rPr/>
        <w:t>1.3.1.4</w:t>
        <w:tab/>
        <w:t>Terminate the held MultiParty call</w:t>
      </w:r>
    </w:p>
    <w:p>
      <w:pPr>
        <w:pStyle w:val="Normal"/>
        <w:rPr/>
      </w:pPr>
      <w:r>
        <w:rPr/>
        <w:t>This is achieved by the same procedure as in subclause 1.2.1.3.</w:t>
      </w:r>
    </w:p>
    <w:p>
      <w:pPr>
        <w:pStyle w:val="Heading4"/>
        <w:ind w:left="1418" w:hanging="1418"/>
        <w:rPr/>
      </w:pPr>
      <w:bookmarkStart w:id="28" w:name="__RefHeading___Toc517468133"/>
      <w:bookmarkEnd w:id="28"/>
      <w:r>
        <w:rPr/>
        <w:t>1.3.1.5</w:t>
        <w:tab/>
        <w:t>Explicitly disconnect a remote party</w:t>
      </w:r>
    </w:p>
    <w:p>
      <w:pPr>
        <w:pStyle w:val="Normal"/>
        <w:rPr/>
      </w:pPr>
      <w:r>
        <w:rPr/>
        <w:t>This is achieved by the same procedure as in subclause 1.2.1.4.</w:t>
      </w:r>
    </w:p>
    <w:p>
      <w:pPr>
        <w:pStyle w:val="Heading3"/>
        <w:rPr>
          <w:b/>
          <w:b/>
        </w:rPr>
      </w:pPr>
      <w:bookmarkStart w:id="29" w:name="__RefHeading___Toc517468134"/>
      <w:bookmarkEnd w:id="29"/>
      <w:r>
        <w:rPr/>
        <w:t>1.3.2</w:t>
        <w:tab/>
        <w:t>Remote parties</w:t>
      </w:r>
    </w:p>
    <w:p>
      <w:pPr>
        <w:pStyle w:val="Normal"/>
        <w:rPr/>
      </w:pPr>
      <w:r>
        <w:rPr/>
        <w:t>During a held MultiParty call any remote party is able to perform the same operations as described for an active MultiParty call in subclause 1.2.2.</w:t>
      </w:r>
    </w:p>
    <w:p>
      <w:pPr>
        <w:pStyle w:val="Heading2"/>
        <w:rPr/>
      </w:pPr>
      <w:bookmarkStart w:id="30" w:name="__RefHeading___Toc517468135"/>
      <w:bookmarkEnd w:id="30"/>
      <w:r>
        <w:rPr/>
        <w:t>1.4</w:t>
        <w:tab/>
        <w:t>Managing a single call and a MultiParty call</w:t>
      </w:r>
    </w:p>
    <w:p>
      <w:pPr>
        <w:pStyle w:val="Heading3"/>
        <w:rPr/>
      </w:pPr>
      <w:bookmarkStart w:id="31" w:name="__RefHeading___Toc517468136"/>
      <w:bookmarkEnd w:id="31"/>
      <w:r>
        <w:rPr/>
        <w:t>1.4.1</w:t>
        <w:tab/>
        <w:t>Served mobile subscriber</w:t>
      </w:r>
    </w:p>
    <w:p>
      <w:pPr>
        <w:pStyle w:val="Normal"/>
        <w:rPr/>
      </w:pPr>
      <w:r>
        <w:rPr/>
        <w:t>If the served mobile subscriber is connected to a MultiParty call (active or on hold) and another single call (active or on hold), he can request the network to:</w:t>
      </w:r>
    </w:p>
    <w:p>
      <w:pPr>
        <w:pStyle w:val="Heading4"/>
        <w:ind w:left="1418" w:hanging="1418"/>
        <w:rPr/>
      </w:pPr>
      <w:bookmarkStart w:id="32" w:name="__RefHeading___Toc517468137"/>
      <w:bookmarkEnd w:id="32"/>
      <w:r>
        <w:rPr/>
        <w:t>1.4.1.1</w:t>
        <w:tab/>
        <w:t>Disconnect the single call</w:t>
      </w:r>
    </w:p>
    <w:p>
      <w:pPr>
        <w:pStyle w:val="Normal"/>
        <w:rPr/>
      </w:pPr>
      <w:r>
        <w:rPr/>
        <w:t>This is achieved by using the call clearing procedure as described in 3GPP TS 24.008 with the transaction identifier corresponding to the single call.</w:t>
      </w:r>
    </w:p>
    <w:p>
      <w:pPr>
        <w:pStyle w:val="Heading4"/>
        <w:ind w:left="1418" w:hanging="1418"/>
        <w:rPr/>
      </w:pPr>
      <w:bookmarkStart w:id="33" w:name="__RefHeading___Toc517468138"/>
      <w:bookmarkEnd w:id="33"/>
      <w:r>
        <w:rPr/>
        <w:t>1.4.1.2</w:t>
        <w:tab/>
        <w:t>Disconnect the MPTY</w:t>
      </w:r>
    </w:p>
    <w:p>
      <w:pPr>
        <w:pStyle w:val="Normal"/>
        <w:rPr/>
      </w:pPr>
      <w:r>
        <w:rPr/>
        <w:t>This is achieved by the same procedure as disconnecting a held/active MPTY without another call (see subclauses 1.2.1 and 1.3.1).</w:t>
      </w:r>
    </w:p>
    <w:p>
      <w:pPr>
        <w:pStyle w:val="Heading4"/>
        <w:ind w:left="1418" w:hanging="1418"/>
        <w:rPr/>
      </w:pPr>
      <w:bookmarkStart w:id="34" w:name="__RefHeading___Toc517468139"/>
      <w:bookmarkEnd w:id="34"/>
      <w:r>
        <w:rPr/>
        <w:t>1.4.1.3</w:t>
        <w:tab/>
        <w:t>Disconnect all calls</w:t>
      </w:r>
    </w:p>
    <w:p>
      <w:pPr>
        <w:pStyle w:val="Normal"/>
        <w:rPr/>
      </w:pPr>
      <w:r>
        <w:rPr/>
        <w:t>This is achieved by using the procedures in subclauses 1.4.1.1 and 1.4.1.2.</w:t>
      </w:r>
    </w:p>
    <w:p>
      <w:pPr>
        <w:pStyle w:val="Heading4"/>
        <w:ind w:left="1418" w:hanging="1418"/>
        <w:rPr/>
      </w:pPr>
      <w:bookmarkStart w:id="35" w:name="__RefHeading___Toc517468140"/>
      <w:bookmarkEnd w:id="35"/>
      <w:r>
        <w:rPr/>
        <w:t>1.4.1.4</w:t>
        <w:tab/>
        <w:t>Add the single call to the MPTY</w:t>
      </w:r>
    </w:p>
    <w:p>
      <w:pPr>
        <w:pStyle w:val="Normal"/>
        <w:rPr/>
      </w:pPr>
      <w:r>
        <w:rPr/>
        <w:t>The served mobile subscriber may request the connection of all his calls, held and active, into an active MultiParty call at any time by sending a FACILITY message with the transaction identifier corresponding to any remote party and containing the BuildMPTY invoke component (see subclause 1.1). This procedure will apply whether the MultiParty call is on hold or active, and whether the single call is on hold or active.</w:t>
      </w:r>
    </w:p>
    <w:p>
      <w:pPr>
        <w:pStyle w:val="Normal"/>
        <w:rPr/>
      </w:pPr>
      <w:r>
        <w:rPr/>
        <w:t>If the request is successful, the new remote party, if previously held, will receive a MPTY notification and a CallRetrieved notification as shown in figure 1.2, and previously active remote parties will receive an MPTY notification as shown in figure 1.3. If the network did not receive a non-zero SS Screening indicator from the remote party's mobile station it shall not send a notification.</w:t>
      </w:r>
    </w:p>
    <w:p>
      <w:pPr>
        <w:pStyle w:val="Normal"/>
        <w:rPr/>
      </w:pPr>
      <w:r>
        <w:rPr/>
        <w:t>The MSC Server controlling the server mobile subscriber A shall send an ISUP CPG 'remote retrieval' or/and 'conference established' notification towards a new remote held party; it may send an ISUP CPG 'conference established' notification towards a new remote active party. It may also send an ISUP CPG 'other party added' notification towards the other remote parties.</w:t>
      </w:r>
    </w:p>
    <w:p>
      <w:pPr>
        <w:pStyle w:val="NO"/>
        <w:rPr/>
      </w:pPr>
      <w:r>
        <w:rPr/>
        <w:t>NOTE:</w:t>
        <w:tab/>
        <w:t>Sending a single ISUP CPG 'conference established' notification towards a new remote held party is possible if the remote node is able to derive the 'retrieve' notification from the 'conference established' notification.</w:t>
      </w:r>
    </w:p>
    <w:p>
      <w:pPr>
        <w:pStyle w:val="Normal"/>
        <w:rPr/>
      </w:pPr>
      <w:r>
        <w:rPr/>
        <w:t>An incoming ISUP CPG 'other party added' notification may be mapped into a NotifySS (MPTY indicator) as specified above.</w:t>
      </w:r>
    </w:p>
    <w:p>
      <w:pPr>
        <w:pStyle w:val="Normal"/>
        <w:rPr/>
      </w:pPr>
      <w:r>
        <w:rPr/>
        <w:t>If the request is unsuccessful e.g. because the maximum number of remote parties has already been reached, then an error is returned to the served mobile subscriber, as shown in figure 1.1. Error values are specified in 3GPP TS 24.080.</w:t>
      </w:r>
    </w:p>
    <w:p>
      <w:pPr>
        <w:pStyle w:val="Heading4"/>
        <w:ind w:left="1418" w:hanging="1418"/>
        <w:rPr/>
      </w:pPr>
      <w:bookmarkStart w:id="36" w:name="__RefHeading___Toc517468141"/>
      <w:bookmarkEnd w:id="36"/>
      <w:r>
        <w:rPr/>
        <w:t>1.4.1.5</w:t>
        <w:tab/>
        <w:t>Alternate between the MPTY call and the single call</w:t>
      </w:r>
    </w:p>
    <w:p>
      <w:pPr>
        <w:pStyle w:val="Normal"/>
        <w:rPr/>
      </w:pPr>
      <w:r>
        <w:rPr/>
        <w:t>This procedure follows the Alternate procedure defined in 3GPP TS 24.083 with the exception that the MPTY call is held/retrieved using HoldMPTY/RetrieveMPTY in place of HOLD/RETRIEVE as follows:</w:t>
      </w:r>
    </w:p>
    <w:p>
      <w:pPr>
        <w:pStyle w:val="TH"/>
        <w:rPr/>
      </w:pPr>
      <w:r>
        <w:rPr/>
      </w:r>
    </w:p>
    <w:tbl>
      <w:tblPr>
        <w:tblW w:w="6204" w:type="dxa"/>
        <w:jc w:val="center"/>
        <w:tblInd w:w="0" w:type="dxa"/>
        <w:tblLayout w:type="fixed"/>
        <w:tblCellMar>
          <w:top w:w="0" w:type="dxa"/>
          <w:left w:w="28" w:type="dxa"/>
          <w:bottom w:w="0" w:type="dxa"/>
          <w:right w:w="28" w:type="dxa"/>
        </w:tblCellMar>
      </w:tblPr>
      <w:tblGrid>
        <w:gridCol w:w="3369"/>
        <w:gridCol w:w="2835"/>
      </w:tblGrid>
      <w:tr>
        <w:trPr/>
        <w:tc>
          <w:tcPr>
            <w:tcW w:w="3369" w:type="dxa"/>
            <w:tcBorders/>
          </w:tcPr>
          <w:p>
            <w:pPr>
              <w:pStyle w:val="TAL"/>
              <w:rPr>
                <w:b/>
                <w:b/>
              </w:rPr>
            </w:pPr>
            <w:r>
              <w:rPr>
                <w:b/>
              </w:rPr>
              <w:t>Single call</w:t>
            </w:r>
          </w:p>
        </w:tc>
        <w:tc>
          <w:tcPr>
            <w:tcW w:w="2835" w:type="dxa"/>
            <w:tcBorders/>
          </w:tcPr>
          <w:p>
            <w:pPr>
              <w:pStyle w:val="TAL"/>
              <w:rPr>
                <w:b/>
                <w:b/>
              </w:rPr>
            </w:pPr>
            <w:r>
              <w:rPr>
                <w:b/>
              </w:rPr>
              <w:t>MPTY call</w:t>
            </w:r>
            <w:r>
              <w:rPr/>
              <w:t xml:space="preserve"> (Facility)</w:t>
            </w:r>
          </w:p>
        </w:tc>
      </w:tr>
      <w:tr>
        <w:trPr/>
        <w:tc>
          <w:tcPr>
            <w:tcW w:w="3369" w:type="dxa"/>
            <w:tcBorders/>
          </w:tcPr>
          <w:p>
            <w:pPr>
              <w:pStyle w:val="Normal"/>
              <w:snapToGrid w:val="false"/>
              <w:spacing w:before="0" w:after="0"/>
              <w:rPr>
                <w:b/>
                <w:b/>
              </w:rPr>
            </w:pPr>
            <w:r>
              <w:rPr>
                <w:b/>
              </w:rPr>
            </w:r>
          </w:p>
        </w:tc>
        <w:tc>
          <w:tcPr>
            <w:tcW w:w="2835" w:type="dxa"/>
            <w:tcBorders/>
          </w:tcPr>
          <w:p>
            <w:pPr>
              <w:pStyle w:val="Normal"/>
              <w:snapToGrid w:val="false"/>
              <w:spacing w:before="0" w:after="0"/>
              <w:rPr/>
            </w:pPr>
            <w:r>
              <w:rPr/>
            </w:r>
          </w:p>
        </w:tc>
      </w:tr>
      <w:tr>
        <w:trPr/>
        <w:tc>
          <w:tcPr>
            <w:tcW w:w="3369" w:type="dxa"/>
            <w:tcBorders/>
          </w:tcPr>
          <w:p>
            <w:pPr>
              <w:pStyle w:val="Normal"/>
              <w:spacing w:before="0" w:after="0"/>
              <w:rPr/>
            </w:pPr>
            <w:r>
              <w:rPr/>
              <w:t>HOLD</w:t>
            </w:r>
          </w:p>
        </w:tc>
        <w:tc>
          <w:tcPr>
            <w:tcW w:w="2835" w:type="dxa"/>
            <w:tcBorders/>
          </w:tcPr>
          <w:p>
            <w:pPr>
              <w:pStyle w:val="Normal"/>
              <w:spacing w:before="0" w:after="0"/>
              <w:rPr/>
            </w:pPr>
            <w:r>
              <w:rPr/>
              <w:t>Invoke (HoldMPTY)</w:t>
            </w:r>
          </w:p>
        </w:tc>
      </w:tr>
      <w:tr>
        <w:trPr/>
        <w:tc>
          <w:tcPr>
            <w:tcW w:w="3369" w:type="dxa"/>
            <w:tcBorders/>
          </w:tcPr>
          <w:p>
            <w:pPr>
              <w:pStyle w:val="Normal"/>
              <w:spacing w:before="0" w:after="0"/>
              <w:rPr/>
            </w:pPr>
            <w:r>
              <w:rPr/>
              <w:t>HOLD ACKNOWLEDGE</w:t>
            </w:r>
          </w:p>
        </w:tc>
        <w:tc>
          <w:tcPr>
            <w:tcW w:w="2835" w:type="dxa"/>
            <w:tcBorders/>
          </w:tcPr>
          <w:p>
            <w:pPr>
              <w:pStyle w:val="Normal"/>
              <w:spacing w:before="0" w:after="0"/>
              <w:rPr/>
            </w:pPr>
            <w:r>
              <w:rPr/>
              <w:t>Return result</w:t>
            </w:r>
          </w:p>
        </w:tc>
      </w:tr>
      <w:tr>
        <w:trPr/>
        <w:tc>
          <w:tcPr>
            <w:tcW w:w="3369" w:type="dxa"/>
            <w:tcBorders/>
          </w:tcPr>
          <w:p>
            <w:pPr>
              <w:pStyle w:val="Normal"/>
              <w:spacing w:before="0" w:after="0"/>
              <w:rPr/>
            </w:pPr>
            <w:r>
              <w:rPr/>
              <w:t>HOLD REJECT</w:t>
            </w:r>
          </w:p>
        </w:tc>
        <w:tc>
          <w:tcPr>
            <w:tcW w:w="2835" w:type="dxa"/>
            <w:tcBorders/>
          </w:tcPr>
          <w:p>
            <w:pPr>
              <w:pStyle w:val="Normal"/>
              <w:spacing w:before="0" w:after="0"/>
              <w:rPr/>
            </w:pPr>
            <w:r>
              <w:rPr/>
              <w:t>Return error (error)</w:t>
            </w:r>
          </w:p>
        </w:tc>
      </w:tr>
      <w:tr>
        <w:trPr/>
        <w:tc>
          <w:tcPr>
            <w:tcW w:w="3369" w:type="dxa"/>
            <w:tcBorders/>
          </w:tcPr>
          <w:p>
            <w:pPr>
              <w:pStyle w:val="Normal"/>
              <w:snapToGrid w:val="false"/>
              <w:spacing w:before="0" w:after="0"/>
              <w:rPr/>
            </w:pPr>
            <w:r>
              <w:rPr/>
            </w:r>
          </w:p>
        </w:tc>
        <w:tc>
          <w:tcPr>
            <w:tcW w:w="2835" w:type="dxa"/>
            <w:tcBorders/>
          </w:tcPr>
          <w:p>
            <w:pPr>
              <w:pStyle w:val="Normal"/>
              <w:snapToGrid w:val="false"/>
              <w:spacing w:before="0" w:after="0"/>
              <w:rPr/>
            </w:pPr>
            <w:r>
              <w:rPr/>
            </w:r>
          </w:p>
        </w:tc>
      </w:tr>
      <w:tr>
        <w:trPr/>
        <w:tc>
          <w:tcPr>
            <w:tcW w:w="3369" w:type="dxa"/>
            <w:tcBorders/>
          </w:tcPr>
          <w:p>
            <w:pPr>
              <w:pStyle w:val="Normal"/>
              <w:spacing w:before="0" w:after="0"/>
              <w:rPr/>
            </w:pPr>
            <w:r>
              <w:rPr/>
              <w:t>RETRIEVE</w:t>
            </w:r>
          </w:p>
        </w:tc>
        <w:tc>
          <w:tcPr>
            <w:tcW w:w="2835" w:type="dxa"/>
            <w:tcBorders/>
          </w:tcPr>
          <w:p>
            <w:pPr>
              <w:pStyle w:val="Normal"/>
              <w:spacing w:before="0" w:after="0"/>
              <w:rPr/>
            </w:pPr>
            <w:r>
              <w:rPr/>
              <w:t>Invoke (RetrieveMPTY)</w:t>
            </w:r>
          </w:p>
        </w:tc>
      </w:tr>
      <w:tr>
        <w:trPr/>
        <w:tc>
          <w:tcPr>
            <w:tcW w:w="3369" w:type="dxa"/>
            <w:tcBorders/>
          </w:tcPr>
          <w:p>
            <w:pPr>
              <w:pStyle w:val="Normal"/>
              <w:spacing w:before="0" w:after="0"/>
              <w:rPr/>
            </w:pPr>
            <w:r>
              <w:rPr/>
              <w:t>RETRIEVE ACKNOWLEDGE</w:t>
            </w:r>
          </w:p>
        </w:tc>
        <w:tc>
          <w:tcPr>
            <w:tcW w:w="2835" w:type="dxa"/>
            <w:tcBorders/>
          </w:tcPr>
          <w:p>
            <w:pPr>
              <w:pStyle w:val="Normal"/>
              <w:spacing w:before="0" w:after="0"/>
              <w:rPr/>
            </w:pPr>
            <w:r>
              <w:rPr/>
              <w:t>Return result</w:t>
            </w:r>
          </w:p>
        </w:tc>
      </w:tr>
      <w:tr>
        <w:trPr/>
        <w:tc>
          <w:tcPr>
            <w:tcW w:w="3369" w:type="dxa"/>
            <w:tcBorders/>
          </w:tcPr>
          <w:p>
            <w:pPr>
              <w:pStyle w:val="Normal"/>
              <w:spacing w:before="0" w:after="0"/>
              <w:rPr/>
            </w:pPr>
            <w:r>
              <w:rPr/>
              <w:t>RETRIEVE REJECT</w:t>
            </w:r>
          </w:p>
        </w:tc>
        <w:tc>
          <w:tcPr>
            <w:tcW w:w="2835" w:type="dxa"/>
            <w:tcBorders/>
          </w:tcPr>
          <w:p>
            <w:pPr>
              <w:pStyle w:val="Normal"/>
              <w:spacing w:before="0" w:after="0"/>
              <w:rPr/>
            </w:pPr>
            <w:r>
              <w:rPr/>
              <w:t>Return error (error)</w:t>
            </w:r>
          </w:p>
        </w:tc>
      </w:tr>
    </w:tbl>
    <w:p>
      <w:pPr>
        <w:pStyle w:val="Normal"/>
        <w:rPr/>
      </w:pPr>
      <w:r>
        <w:rPr/>
      </w:r>
    </w:p>
    <w:p>
      <w:pPr>
        <w:pStyle w:val="Heading2"/>
        <w:rPr>
          <w:b/>
          <w:b/>
        </w:rPr>
      </w:pPr>
      <w:bookmarkStart w:id="37" w:name="__RefHeading___Toc517468142"/>
      <w:bookmarkEnd w:id="37"/>
      <w:r>
        <w:rPr/>
        <w:t>1.5</w:t>
        <w:tab/>
        <w:t>Adding extra remote parties</w:t>
      </w:r>
    </w:p>
    <w:p>
      <w:pPr>
        <w:pStyle w:val="Normal"/>
        <w:rPr/>
      </w:pPr>
      <w:r>
        <w:rPr/>
        <w:t>Extra remote parties are added by placing the MultiParty call on hold (subclause 1.2.1.1), setting up a new connection (either a new call or a waiting call) and then sending a FACILITY message to the network requesting that the active call be joined with the MPTY, using the same signalling as for invocation (see figure 1.1). This results in an active MultiParty call.</w:t>
      </w:r>
    </w:p>
    <w:p>
      <w:pPr>
        <w:pStyle w:val="Normal"/>
        <w:rPr/>
      </w:pPr>
      <w:r>
        <w:rPr/>
        <w:t>Notifications are sent as for the initial invocation (i.e. the new remote party, if previously held, will receive a CallRetrieved notification and MPTY notification; all other party only receives an MPTY notification) (see figures 1.2 and 1.3). If the network did not receive a non-zero SS Screening indicator from the remote party's mobile station it shall not send a notification.</w:t>
      </w:r>
    </w:p>
    <w:p>
      <w:pPr>
        <w:pStyle w:val="Normal"/>
        <w:rPr/>
      </w:pPr>
      <w:r>
        <w:rPr/>
        <w:t>The MSC Server controlling the server mobile subscriber A shall send an ISUP CPG 'remote retrieval' or/and 'conference established' notification towards a new remote held party; it may send an ISUP CPG 'conference established' notification towards a new remote active party. It may also send an ISUP CPG 'other party added' notification towards the other remote parties.</w:t>
      </w:r>
    </w:p>
    <w:p>
      <w:pPr>
        <w:pStyle w:val="NO"/>
        <w:rPr/>
      </w:pPr>
      <w:r>
        <w:rPr/>
        <w:t>NOTE:</w:t>
        <w:tab/>
        <w:t>Sending a single ISUP CPG 'conference established' notification towards a new remote held party is possible if the remote node is able to derive the 'retrieve' notification from the 'conference established' notification.</w:t>
      </w:r>
    </w:p>
    <w:p>
      <w:pPr>
        <w:pStyle w:val="Normal"/>
        <w:rPr/>
      </w:pPr>
      <w:r>
        <w:rPr/>
        <w:t>An incoming ISUP CPG 'other party added' notification may be mapped into a NotifySS (MPTY indicator) as specified above.</w:t>
      </w:r>
    </w:p>
    <w:p>
      <w:pPr>
        <w:pStyle w:val="Normal"/>
        <w:rPr/>
      </w:pPr>
      <w:r>
        <w:rPr/>
        <w:t>If the request is not accepted, e.g. because the maximum number of remote parties has already been reached, then the error is indicated to the mobile station. Error values are specified in 3GPP TS 24.080.</w:t>
      </w:r>
    </w:p>
    <w:p>
      <w:pPr>
        <w:pStyle w:val="Heading2"/>
        <w:rPr/>
      </w:pPr>
      <w:bookmarkStart w:id="38" w:name="__RefHeading___Toc517468143"/>
      <w:bookmarkEnd w:id="38"/>
      <w:r>
        <w:rPr/>
        <w:t>1.6</w:t>
        <w:tab/>
        <w:t>Auxiliary states for MPTY</w:t>
      </w:r>
    </w:p>
    <w:p>
      <w:pPr>
        <w:pStyle w:val="Normal"/>
        <w:rPr/>
      </w:pPr>
      <w:r>
        <w:rPr/>
        <w:t>In the call hold service (3GPP TS 24.083), a two dimensional state space is defined, where the first dimension corresponds to the 3GPP TS 24.008 call control state and the second dimension corresponds to the call hold state (Idle, Hold Request, Call Held, Retrieve Request). For the purposes of the MPTY service, it is necessary to introduce another dimension to this state space, i.e. the MultiParty state.</w:t>
      </w:r>
    </w:p>
    <w:p>
      <w:pPr>
        <w:pStyle w:val="Normal"/>
        <w:rPr/>
      </w:pPr>
      <w:r>
        <w:rPr/>
        <w:t>There are four auxiliary states associated with the MPTY service:</w:t>
      </w:r>
    </w:p>
    <w:p>
      <w:pPr>
        <w:pStyle w:val="B1"/>
        <w:rPr/>
      </w:pPr>
      <w:r>
        <w:rPr/>
        <w:t>-</w:t>
        <w:tab/>
        <w:t>Idle;</w:t>
      </w:r>
    </w:p>
    <w:p>
      <w:pPr>
        <w:pStyle w:val="B1"/>
        <w:rPr/>
      </w:pPr>
      <w:r>
        <w:rPr/>
        <w:t>-</w:t>
        <w:tab/>
        <w:t>MPTY request;</w:t>
      </w:r>
    </w:p>
    <w:p>
      <w:pPr>
        <w:pStyle w:val="B3"/>
        <w:rPr/>
      </w:pPr>
      <w:r>
        <w:rPr/>
        <w:t>A request has been made to add this call to the MPTY.</w:t>
      </w:r>
    </w:p>
    <w:p>
      <w:pPr>
        <w:pStyle w:val="B1"/>
        <w:rPr/>
      </w:pPr>
      <w:r>
        <w:rPr/>
        <w:t>-</w:t>
        <w:tab/>
        <w:t>Call in MPTY;</w:t>
      </w:r>
    </w:p>
    <w:p>
      <w:pPr>
        <w:pStyle w:val="B3"/>
        <w:rPr/>
      </w:pPr>
      <w:r>
        <w:rPr/>
        <w:t>This call is in the MPTY.</w:t>
      </w:r>
    </w:p>
    <w:p>
      <w:pPr>
        <w:pStyle w:val="B1"/>
        <w:rPr/>
      </w:pPr>
      <w:r>
        <w:rPr/>
        <w:t>-</w:t>
        <w:tab/>
        <w:t>Split request;</w:t>
      </w:r>
    </w:p>
    <w:p>
      <w:pPr>
        <w:pStyle w:val="B3"/>
        <w:rPr/>
      </w:pPr>
      <w:r>
        <w:rPr/>
        <w:t>A request has been made to remove this call from the MPTY.</w:t>
      </w:r>
    </w:p>
    <w:p>
      <w:pPr>
        <w:pStyle w:val="Normal"/>
        <w:rPr/>
      </w:pPr>
      <w:r>
        <w:rPr/>
        <w:t>These Auxiliary states apply in addition to the 3GPP TS 24.008 call control states and the 3GPP TS 24.083 call hold states. Thus for example, an active call in a held MPTY has the state (Active, Call held, Call in MPTY). Not all states are allowed, for example an MPTY cannot be split while it is held, so (Active, Call held, Split request) is forbidden.</w:t>
      </w:r>
    </w:p>
    <w:p>
      <w:pPr>
        <w:pStyle w:val="Heading2"/>
        <w:rPr/>
      </w:pPr>
      <w:bookmarkStart w:id="39" w:name="__RefHeading___Toc517468144"/>
      <w:bookmarkEnd w:id="39"/>
      <w:r>
        <w:rPr/>
        <w:t>1.7</w:t>
        <w:tab/>
        <w:t>Activation, deactivation, registration, erasure and interrogation</w:t>
      </w:r>
    </w:p>
    <w:p>
      <w:pPr>
        <w:pStyle w:val="Normal"/>
        <w:rPr/>
      </w:pPr>
      <w:r>
        <w:rPr/>
        <w:t>Activation, deactivation, registration, erasure and interrogation of the MultiParty service are not applicable.</w:t>
      </w:r>
    </w:p>
    <w:p>
      <w:pPr>
        <w:pStyle w:val="Heading2"/>
        <w:rPr/>
      </w:pPr>
      <w:bookmarkStart w:id="40" w:name="__RefHeading___Toc517468145"/>
      <w:bookmarkEnd w:id="40"/>
      <w:r>
        <w:rPr/>
        <w:t>1.8</w:t>
        <w:tab/>
        <w:t>Simultaneous use of MultiParty operations</w:t>
      </w:r>
    </w:p>
    <w:p>
      <w:pPr>
        <w:pStyle w:val="Normal"/>
        <w:rPr/>
      </w:pPr>
      <w:r>
        <w:rPr/>
        <w:t>The operations BuildMPTY, SplitMPTY, HoldMPTY and RetrieveMPTY interact with each other, and cannot be applied simultaneously. Once the mobile station has initiated one of these operations, it shall not initiate another MultiParty operation until the first operation has been acknowledged by the network, or the MS locally determines (due to timer expiry) that the first operation has failed.</w:t>
      </w:r>
    </w:p>
    <w:p>
      <w:pPr>
        <w:pStyle w:val="Normal"/>
        <w:rPr/>
      </w:pPr>
      <w:r>
        <w:rPr/>
        <w:t>The use of several MultiParty operations as different components in the same message is not allowed.</w:t>
      </w:r>
      <w:r>
        <w:br w:type="page"/>
      </w:r>
    </w:p>
    <w:p>
      <w:pPr>
        <w:pStyle w:val="Heading8"/>
        <w:ind w:left="0" w:hanging="0"/>
        <w:rPr/>
      </w:pPr>
      <w:bookmarkStart w:id="41" w:name="__RefHeading___Toc517468146"/>
      <w:bookmarkStart w:id="42" w:name="historyclause"/>
      <w:bookmarkEnd w:id="41"/>
      <w:bookmarkEnd w:id="42"/>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24.084</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CT#46</w:t>
            </w:r>
          </w:p>
        </w:tc>
        <w:tc>
          <w:tcPr>
            <w:tcW w:w="1020" w:type="dxa"/>
            <w:tcBorders>
              <w:top w:val="single" w:sz="6" w:space="0" w:color="000000"/>
              <w:bottom w:val="single" w:sz="4" w:space="0" w:color="000000"/>
              <w:right w:val="single" w:sz="6" w:space="0" w:color="000000"/>
            </w:tcBorders>
          </w:tcPr>
          <w:p>
            <w:pPr>
              <w:pStyle w:val="TAL"/>
              <w:rPr/>
            </w:pPr>
            <w:r>
              <w:rPr/>
              <w:t>24.084</w:t>
            </w:r>
          </w:p>
        </w:tc>
        <w:tc>
          <w:tcPr>
            <w:tcW w:w="762" w:type="dxa"/>
            <w:tcBorders>
              <w:top w:val="single" w:sz="6" w:space="0" w:color="000000"/>
              <w:bottom w:val="single" w:sz="4" w:space="0" w:color="000000"/>
              <w:right w:val="single" w:sz="6" w:space="0" w:color="000000"/>
            </w:tcBorders>
          </w:tcPr>
          <w:p>
            <w:pPr>
              <w:pStyle w:val="TAL"/>
              <w:rPr/>
            </w:pPr>
            <w:r>
              <w:rPr/>
              <w:t>0002r1</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lang w:val="en-US" w:eastAsia="en-US"/>
              </w:rPr>
            </w:pPr>
            <w:r>
              <w:rPr>
                <w:lang w:val="en-US" w:eastAsia="en-US"/>
              </w:rPr>
              <w:t>MPTY notifications – remote SIP parties</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24.084</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24.084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24.084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2002-06-24T08:39:00Z</dcterms:created>
  <dc:creator>MCC Support</dc:creator>
  <dc:description/>
  <cp:keywords>GSM UMTS network MPTY supplementary service stage 3</cp:keywords>
  <dc:language>en-US</dc:language>
  <cp:lastModifiedBy>Kimmo Kymalainen</cp:lastModifiedBy>
  <cp:lastPrinted>1999-05-04T13:42:00Z</cp:lastPrinted>
  <dcterms:modified xsi:type="dcterms:W3CDTF">2020-07-07T20:54:00Z</dcterms:modified>
  <cp:revision>23</cp:revision>
  <dc:subject>Stage 3 (Release 8)</dc:subject>
  <dc:title>3GPP TS 24.084</dc:title>
</cp:coreProperties>
</file>