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Advice of Charge (AoC) supplementary services;</w:t>
                              <w:br/>
                              <w:t>Stage 3</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Advice of Charge (AoC) supplementary services;</w:t>
                        <w:br/>
                        <w:t>Stage 3</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2036545620"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909160677"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AOC,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AOC,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324">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rPr>
            <w:tab/>
          </w:r>
          <w:r>
            <w:rPr>
              <w:lang w:val="en-US" w:eastAsia="en-US"/>
            </w:rPr>
            <w:t>Scope</w:t>
            <w:tab/>
          </w:r>
          <w:hyperlink w:anchor="__RefHeading___Toc517468325">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rPr>
            <w:tab/>
          </w:r>
          <w:r>
            <w:rPr>
              <w:lang w:val="en-US" w:eastAsia="en-US"/>
            </w:rPr>
            <w:t>References</w:t>
            <w:tab/>
          </w:r>
          <w:hyperlink w:anchor="__RefHeading___Toc517468326">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rPr>
            <w:tab/>
          </w:r>
          <w:r>
            <w:rPr>
              <w:lang w:val="en-US" w:eastAsia="en-US"/>
            </w:rPr>
            <w:t>Abbreviations</w:t>
            <w:tab/>
          </w:r>
          <w:hyperlink w:anchor="__RefHeading___Toc517468327">
            <w:r>
              <w:rPr>
                <w:rStyle w:val="IndexLink"/>
                <w:lang w:val="en-US" w:eastAsia="en-US"/>
              </w:rPr>
              <w:t>6</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Advice of Charge (Information) (AoCI)</w:t>
            <w:tab/>
          </w:r>
          <w:hyperlink w:anchor="__RefHeading___Toc517468328">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Normal operation with successful outcome</w:t>
            <w:tab/>
          </w:r>
          <w:hyperlink w:anchor="__RefHeading___Toc517468329">
            <w:r>
              <w:rPr>
                <w:rStyle w:val="IndexLink"/>
                <w:lang w:val="en-US" w:eastAsia="en-US"/>
              </w:rPr>
              <w:t>6</w:t>
            </w:r>
          </w:hyperlink>
        </w:p>
        <w:p>
          <w:pPr>
            <w:pStyle w:val="Contents3"/>
            <w:rPr>
              <w:rFonts w:ascii="Calibri" w:hAnsi="Calibri" w:cs="Calibri"/>
              <w:sz w:val="22"/>
              <w:szCs w:val="22"/>
              <w:lang w:val="en-US" w:eastAsia="en-US"/>
            </w:rPr>
          </w:pPr>
          <w:r>
            <w:rPr/>
            <w:t>1.1.1</w:t>
          </w:r>
          <w:r>
            <w:rPr>
              <w:rFonts w:cs="Calibri" w:ascii="Calibri" w:hAnsi="Calibri"/>
              <w:sz w:val="22"/>
              <w:szCs w:val="22"/>
            </w:rPr>
            <w:tab/>
          </w:r>
          <w:r>
            <w:rPr>
              <w:lang w:val="en-US" w:eastAsia="en-US"/>
            </w:rPr>
            <w:t>Call re-establishment</w:t>
            <w:tab/>
          </w:r>
          <w:hyperlink w:anchor="__RefHeading___Toc517468330">
            <w:r>
              <w:rPr>
                <w:rStyle w:val="IndexLink"/>
                <w:lang w:val="en-US" w:eastAsia="en-US"/>
              </w:rPr>
              <w:t>6</w:t>
            </w:r>
          </w:hyperlink>
        </w:p>
        <w:p>
          <w:pPr>
            <w:pStyle w:val="Contents3"/>
            <w:rPr>
              <w:rFonts w:ascii="Calibri" w:hAnsi="Calibri" w:cs="Calibri"/>
              <w:sz w:val="22"/>
              <w:szCs w:val="22"/>
              <w:lang w:val="en-US" w:eastAsia="en-US"/>
            </w:rPr>
          </w:pPr>
          <w:r>
            <w:rPr/>
            <w:t>1.1.2</w:t>
          </w:r>
          <w:r>
            <w:rPr>
              <w:rFonts w:cs="Calibri" w:ascii="Calibri" w:hAnsi="Calibri"/>
              <w:sz w:val="22"/>
              <w:szCs w:val="22"/>
            </w:rPr>
            <w:tab/>
          </w:r>
          <w:r>
            <w:rPr>
              <w:lang w:val="en-US" w:eastAsia="en-US"/>
            </w:rPr>
            <w:t>MS originated call</w:t>
            <w:tab/>
          </w:r>
          <w:hyperlink w:anchor="__RefHeading___Toc517468331">
            <w:r>
              <w:rPr>
                <w:rStyle w:val="IndexLink"/>
                <w:lang w:val="en-US" w:eastAsia="en-US"/>
              </w:rPr>
              <w:t>7</w:t>
            </w:r>
          </w:hyperlink>
        </w:p>
        <w:p>
          <w:pPr>
            <w:pStyle w:val="Contents3"/>
            <w:rPr>
              <w:rFonts w:ascii="Calibri" w:hAnsi="Calibri" w:cs="Calibri"/>
              <w:sz w:val="22"/>
              <w:szCs w:val="22"/>
              <w:lang w:val="en-US" w:eastAsia="en-US"/>
            </w:rPr>
          </w:pPr>
          <w:r>
            <w:rPr/>
            <w:t>1.1.3</w:t>
          </w:r>
          <w:r>
            <w:rPr>
              <w:rFonts w:cs="Calibri" w:ascii="Calibri" w:hAnsi="Calibri"/>
              <w:sz w:val="22"/>
              <w:szCs w:val="22"/>
            </w:rPr>
            <w:tab/>
          </w:r>
          <w:r>
            <w:rPr>
              <w:lang w:val="en-US" w:eastAsia="en-US"/>
            </w:rPr>
            <w:t>MS terminated call</w:t>
            <w:tab/>
          </w:r>
          <w:hyperlink w:anchor="__RefHeading___Toc517468332">
            <w:r>
              <w:rPr>
                <w:rStyle w:val="IndexLink"/>
                <w:lang w:val="en-US" w:eastAsia="en-US"/>
              </w:rPr>
              <w:t>7</w:t>
            </w:r>
          </w:hyperlink>
        </w:p>
        <w:p>
          <w:pPr>
            <w:pStyle w:val="Contents3"/>
            <w:rPr>
              <w:rFonts w:ascii="Calibri" w:hAnsi="Calibri" w:cs="Calibri"/>
              <w:sz w:val="22"/>
              <w:szCs w:val="22"/>
              <w:lang w:val="en-US" w:eastAsia="en-US"/>
            </w:rPr>
          </w:pPr>
          <w:r>
            <w:rPr/>
            <w:t>1.1.4</w:t>
          </w:r>
          <w:r>
            <w:rPr>
              <w:rFonts w:cs="Calibri" w:ascii="Calibri" w:hAnsi="Calibri"/>
              <w:sz w:val="22"/>
              <w:szCs w:val="22"/>
            </w:rPr>
            <w:tab/>
          </w:r>
          <w:r>
            <w:rPr>
              <w:lang w:val="en-US" w:eastAsia="en-US"/>
            </w:rPr>
            <w:t>Change of charging information</w:t>
            <w:tab/>
          </w:r>
          <w:hyperlink w:anchor="__RefHeading___Toc517468333">
            <w:r>
              <w:rPr>
                <w:rStyle w:val="IndexLink"/>
                <w:lang w:val="en-US" w:eastAsia="en-US"/>
              </w:rPr>
              <w:t>7</w:t>
            </w:r>
          </w:hyperlink>
        </w:p>
        <w:p>
          <w:pPr>
            <w:pStyle w:val="Contents2"/>
            <w:rPr>
              <w:rFonts w:ascii="Calibri" w:hAnsi="Calibri" w:cs="Calibri"/>
              <w:sz w:val="22"/>
              <w:szCs w:val="22"/>
              <w:lang w:val="en-US" w:eastAsia="en-US"/>
            </w:rPr>
          </w:pPr>
          <w:r>
            <w:rPr/>
            <w:t>1.2</w:t>
          </w:r>
          <w:r>
            <w:rPr>
              <w:rFonts w:cs="Calibri" w:ascii="Calibri" w:hAnsi="Calibri"/>
              <w:sz w:val="22"/>
              <w:szCs w:val="22"/>
            </w:rPr>
            <w:tab/>
          </w:r>
          <w:r>
            <w:rPr>
              <w:lang w:val="en-US" w:eastAsia="en-US"/>
            </w:rPr>
            <w:t>Normal operation with unsuccessful outcome</w:t>
            <w:tab/>
          </w:r>
          <w:hyperlink w:anchor="__RefHeading___Toc517468334">
            <w:r>
              <w:rPr>
                <w:rStyle w:val="IndexLink"/>
                <w:lang w:val="en-US" w:eastAsia="en-US"/>
              </w:rPr>
              <w:t>8</w:t>
            </w:r>
          </w:hyperlink>
        </w:p>
        <w:p>
          <w:pPr>
            <w:pStyle w:val="Contents2"/>
            <w:rPr>
              <w:rFonts w:ascii="Calibri" w:hAnsi="Calibri" w:cs="Calibri"/>
              <w:sz w:val="22"/>
              <w:szCs w:val="22"/>
              <w:lang w:val="en-US" w:eastAsia="en-US"/>
            </w:rPr>
          </w:pPr>
          <w:r>
            <w:rPr/>
            <w:t>1.3</w:t>
          </w:r>
          <w:r>
            <w:rPr>
              <w:rFonts w:cs="Calibri" w:ascii="Calibri" w:hAnsi="Calibri"/>
              <w:sz w:val="22"/>
              <w:szCs w:val="22"/>
            </w:rPr>
            <w:tab/>
          </w:r>
          <w:r>
            <w:rPr>
              <w:lang w:val="en-US" w:eastAsia="en-US"/>
            </w:rPr>
            <w:t>Activation, deactivation and invocation</w:t>
            <w:tab/>
          </w:r>
          <w:hyperlink w:anchor="__RefHeading___Toc517468335">
            <w:r>
              <w:rPr>
                <w:rStyle w:val="IndexLink"/>
                <w:lang w:val="en-US" w:eastAsia="en-US"/>
              </w:rPr>
              <w:t>8</w:t>
            </w:r>
          </w:hyperlink>
        </w:p>
        <w:p>
          <w:pPr>
            <w:pStyle w:val="Contents2"/>
            <w:rPr>
              <w:rFonts w:ascii="Calibri" w:hAnsi="Calibri" w:cs="Calibri"/>
              <w:sz w:val="22"/>
              <w:szCs w:val="22"/>
              <w:lang w:val="en-US" w:eastAsia="en-US"/>
            </w:rPr>
          </w:pPr>
          <w:r>
            <w:rPr/>
            <w:t>1.4</w:t>
          </w:r>
          <w:r>
            <w:rPr>
              <w:rFonts w:cs="Calibri" w:ascii="Calibri" w:hAnsi="Calibri"/>
              <w:sz w:val="22"/>
              <w:szCs w:val="22"/>
            </w:rPr>
            <w:tab/>
          </w:r>
          <w:r>
            <w:rPr>
              <w:lang w:val="en-US" w:eastAsia="en-US"/>
            </w:rPr>
            <w:t>Interrogation, registration and erasure</w:t>
            <w:tab/>
          </w:r>
          <w:hyperlink w:anchor="__RefHeading___Toc517468336">
            <w:r>
              <w:rPr>
                <w:rStyle w:val="IndexLink"/>
                <w:lang w:val="en-US" w:eastAsia="en-US"/>
              </w:rPr>
              <w:t>8</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Advice of Charge (Charging) (AoCC)</w:t>
            <w:tab/>
          </w:r>
          <w:hyperlink w:anchor="__RefHeading___Toc517468337">
            <w:r>
              <w:rPr>
                <w:rStyle w:val="IndexLink"/>
                <w:lang w:val="en-US" w:eastAsia="en-US"/>
              </w:rPr>
              <w:t>8</w:t>
            </w:r>
          </w:hyperlink>
        </w:p>
        <w:p>
          <w:pPr>
            <w:pStyle w:val="Contents2"/>
            <w:rPr>
              <w:rFonts w:ascii="Calibri" w:hAnsi="Calibri" w:cs="Calibri"/>
              <w:sz w:val="22"/>
              <w:szCs w:val="22"/>
              <w:lang w:val="en-US" w:eastAsia="en-US"/>
            </w:rPr>
          </w:pPr>
          <w:r>
            <w:rPr/>
            <w:t>2.1</w:t>
          </w:r>
          <w:r>
            <w:rPr>
              <w:rFonts w:cs="Calibri" w:ascii="Calibri" w:hAnsi="Calibri"/>
              <w:sz w:val="22"/>
              <w:szCs w:val="22"/>
            </w:rPr>
            <w:tab/>
          </w:r>
          <w:r>
            <w:rPr>
              <w:lang w:val="en-US" w:eastAsia="en-US"/>
            </w:rPr>
            <w:t>Normal operation with successful outcome</w:t>
            <w:tab/>
          </w:r>
          <w:hyperlink w:anchor="__RefHeading___Toc517468338">
            <w:r>
              <w:rPr>
                <w:rStyle w:val="IndexLink"/>
                <w:lang w:val="en-US" w:eastAsia="en-US"/>
              </w:rPr>
              <w:t>8</w:t>
            </w:r>
          </w:hyperlink>
        </w:p>
        <w:p>
          <w:pPr>
            <w:pStyle w:val="Contents3"/>
            <w:rPr>
              <w:rFonts w:ascii="Calibri" w:hAnsi="Calibri" w:cs="Calibri"/>
              <w:sz w:val="22"/>
              <w:szCs w:val="22"/>
              <w:lang w:val="en-US" w:eastAsia="en-US"/>
            </w:rPr>
          </w:pPr>
          <w:r>
            <w:rPr/>
            <w:t>2.1.1</w:t>
          </w:r>
          <w:r>
            <w:rPr>
              <w:rFonts w:cs="Calibri" w:ascii="Calibri" w:hAnsi="Calibri"/>
              <w:sz w:val="22"/>
              <w:szCs w:val="22"/>
            </w:rPr>
            <w:tab/>
          </w:r>
          <w:r>
            <w:rPr>
              <w:lang w:val="en-US" w:eastAsia="en-US"/>
            </w:rPr>
            <w:t>Call re-establishment</w:t>
            <w:tab/>
          </w:r>
          <w:hyperlink w:anchor="__RefHeading___Toc517468339">
            <w:r>
              <w:rPr>
                <w:rStyle w:val="IndexLink"/>
                <w:lang w:val="en-US" w:eastAsia="en-US"/>
              </w:rPr>
              <w:t>8</w:t>
            </w:r>
          </w:hyperlink>
        </w:p>
        <w:p>
          <w:pPr>
            <w:pStyle w:val="Contents3"/>
            <w:rPr>
              <w:rFonts w:ascii="Calibri" w:hAnsi="Calibri" w:cs="Calibri"/>
              <w:sz w:val="22"/>
              <w:szCs w:val="22"/>
              <w:lang w:val="en-US" w:eastAsia="en-US"/>
            </w:rPr>
          </w:pPr>
          <w:r>
            <w:rPr/>
            <w:t>2.1.2</w:t>
          </w:r>
          <w:r>
            <w:rPr>
              <w:rFonts w:cs="Calibri" w:ascii="Calibri" w:hAnsi="Calibri"/>
              <w:sz w:val="22"/>
              <w:szCs w:val="22"/>
            </w:rPr>
            <w:tab/>
          </w:r>
          <w:r>
            <w:rPr>
              <w:lang w:val="en-US" w:eastAsia="en-US"/>
            </w:rPr>
            <w:t>MS originated call</w:t>
            <w:tab/>
          </w:r>
          <w:hyperlink w:anchor="__RefHeading___Toc517468340">
            <w:r>
              <w:rPr>
                <w:rStyle w:val="IndexLink"/>
                <w:lang w:val="en-US" w:eastAsia="en-US"/>
              </w:rPr>
              <w:t>8</w:t>
            </w:r>
          </w:hyperlink>
        </w:p>
        <w:p>
          <w:pPr>
            <w:pStyle w:val="Contents3"/>
            <w:rPr>
              <w:rFonts w:ascii="Calibri" w:hAnsi="Calibri" w:cs="Calibri"/>
              <w:sz w:val="22"/>
              <w:szCs w:val="22"/>
              <w:lang w:val="en-US" w:eastAsia="en-US"/>
            </w:rPr>
          </w:pPr>
          <w:r>
            <w:rPr/>
            <w:t>2.1.3</w:t>
          </w:r>
          <w:r>
            <w:rPr>
              <w:rFonts w:cs="Calibri" w:ascii="Calibri" w:hAnsi="Calibri"/>
              <w:sz w:val="22"/>
              <w:szCs w:val="22"/>
            </w:rPr>
            <w:tab/>
          </w:r>
          <w:r>
            <w:rPr>
              <w:lang w:val="en-US" w:eastAsia="en-US"/>
            </w:rPr>
            <w:t>MS terminated call</w:t>
            <w:tab/>
          </w:r>
          <w:hyperlink w:anchor="__RefHeading___Toc517468341">
            <w:r>
              <w:rPr>
                <w:rStyle w:val="IndexLink"/>
                <w:lang w:val="en-US" w:eastAsia="en-US"/>
              </w:rPr>
              <w:t>9</w:t>
            </w:r>
          </w:hyperlink>
        </w:p>
        <w:p>
          <w:pPr>
            <w:pStyle w:val="Contents3"/>
            <w:rPr>
              <w:rFonts w:ascii="Calibri" w:hAnsi="Calibri" w:cs="Calibri"/>
              <w:sz w:val="22"/>
              <w:szCs w:val="22"/>
              <w:lang w:val="en-US" w:eastAsia="en-US"/>
            </w:rPr>
          </w:pPr>
          <w:r>
            <w:rPr/>
            <w:t>2.1.4</w:t>
          </w:r>
          <w:r>
            <w:rPr>
              <w:rFonts w:cs="Calibri" w:ascii="Calibri" w:hAnsi="Calibri"/>
              <w:sz w:val="22"/>
              <w:szCs w:val="22"/>
            </w:rPr>
            <w:tab/>
          </w:r>
          <w:r>
            <w:rPr>
              <w:lang w:val="en-US" w:eastAsia="en-US"/>
            </w:rPr>
            <w:t>Change of charging information</w:t>
            <w:tab/>
          </w:r>
          <w:hyperlink w:anchor="__RefHeading___Toc517468342">
            <w:r>
              <w:rPr>
                <w:rStyle w:val="IndexLink"/>
                <w:lang w:val="en-US" w:eastAsia="en-US"/>
              </w:rPr>
              <w:t>9</w:t>
            </w:r>
          </w:hyperlink>
        </w:p>
        <w:p>
          <w:pPr>
            <w:pStyle w:val="Contents2"/>
            <w:rPr>
              <w:rFonts w:ascii="Calibri" w:hAnsi="Calibri" w:cs="Calibri"/>
              <w:sz w:val="22"/>
              <w:szCs w:val="22"/>
              <w:lang w:val="en-US" w:eastAsia="en-US"/>
            </w:rPr>
          </w:pPr>
          <w:r>
            <w:rPr/>
            <w:t>2.2</w:t>
          </w:r>
          <w:r>
            <w:rPr>
              <w:rFonts w:cs="Calibri" w:ascii="Calibri" w:hAnsi="Calibri"/>
              <w:sz w:val="22"/>
              <w:szCs w:val="22"/>
            </w:rPr>
            <w:tab/>
          </w:r>
          <w:r>
            <w:rPr>
              <w:lang w:val="en-US" w:eastAsia="en-US"/>
            </w:rPr>
            <w:t>Normal operation with unsuccessful outcome</w:t>
            <w:tab/>
          </w:r>
          <w:hyperlink w:anchor="__RefHeading___Toc517468343">
            <w:r>
              <w:rPr>
                <w:rStyle w:val="IndexLink"/>
                <w:lang w:val="en-US" w:eastAsia="en-US"/>
              </w:rPr>
              <w:t>10</w:t>
            </w:r>
          </w:hyperlink>
        </w:p>
        <w:p>
          <w:pPr>
            <w:pStyle w:val="Contents2"/>
            <w:rPr>
              <w:rFonts w:ascii="Calibri" w:hAnsi="Calibri" w:cs="Calibri"/>
              <w:sz w:val="22"/>
              <w:szCs w:val="22"/>
              <w:lang w:val="en-US" w:eastAsia="en-US"/>
            </w:rPr>
          </w:pPr>
          <w:r>
            <w:rPr/>
            <w:t>2.3</w:t>
          </w:r>
          <w:r>
            <w:rPr>
              <w:rFonts w:cs="Calibri" w:ascii="Calibri" w:hAnsi="Calibri"/>
              <w:sz w:val="22"/>
              <w:szCs w:val="22"/>
            </w:rPr>
            <w:tab/>
          </w:r>
          <w:r>
            <w:rPr>
              <w:lang w:val="en-US" w:eastAsia="en-US"/>
            </w:rPr>
            <w:t>Accumulated Call Meter is equal to or greater than ACMmax</w:t>
            <w:tab/>
          </w:r>
          <w:hyperlink w:anchor="__RefHeading___Toc517468344">
            <w:r>
              <w:rPr>
                <w:rStyle w:val="IndexLink"/>
                <w:lang w:val="en-US" w:eastAsia="en-US"/>
              </w:rPr>
              <w:t>10</w:t>
            </w:r>
          </w:hyperlink>
        </w:p>
        <w:p>
          <w:pPr>
            <w:pStyle w:val="Contents2"/>
            <w:rPr>
              <w:rFonts w:ascii="Calibri" w:hAnsi="Calibri" w:cs="Calibri"/>
              <w:sz w:val="22"/>
              <w:szCs w:val="22"/>
              <w:lang w:val="en-US" w:eastAsia="en-US"/>
            </w:rPr>
          </w:pPr>
          <w:r>
            <w:rPr/>
            <w:t>2.4</w:t>
          </w:r>
          <w:r>
            <w:rPr>
              <w:rFonts w:cs="Calibri" w:ascii="Calibri" w:hAnsi="Calibri"/>
              <w:sz w:val="22"/>
              <w:szCs w:val="22"/>
            </w:rPr>
            <w:tab/>
          </w:r>
          <w:r>
            <w:rPr>
              <w:lang w:val="en-US" w:eastAsia="en-US"/>
            </w:rPr>
            <w:t>Activation, deactivation and invocation</w:t>
            <w:tab/>
          </w:r>
          <w:hyperlink w:anchor="__RefHeading___Toc517468345">
            <w:r>
              <w:rPr>
                <w:rStyle w:val="IndexLink"/>
                <w:lang w:val="en-US" w:eastAsia="en-US"/>
              </w:rPr>
              <w:t>10</w:t>
            </w:r>
          </w:hyperlink>
        </w:p>
        <w:p>
          <w:pPr>
            <w:pStyle w:val="Contents2"/>
            <w:rPr>
              <w:rFonts w:ascii="Calibri" w:hAnsi="Calibri" w:cs="Calibri"/>
              <w:sz w:val="22"/>
              <w:szCs w:val="22"/>
              <w:lang w:val="en-US" w:eastAsia="en-US"/>
            </w:rPr>
          </w:pPr>
          <w:r>
            <w:rPr/>
            <w:t>2.5</w:t>
          </w:r>
          <w:r>
            <w:rPr>
              <w:rFonts w:cs="Calibri" w:ascii="Calibri" w:hAnsi="Calibri"/>
              <w:sz w:val="22"/>
              <w:szCs w:val="22"/>
            </w:rPr>
            <w:tab/>
          </w:r>
          <w:r>
            <w:rPr>
              <w:lang w:val="en-US" w:eastAsia="en-US"/>
            </w:rPr>
            <w:t>Interrogation, registration and erasure</w:t>
            <w:tab/>
          </w:r>
          <w:hyperlink w:anchor="__RefHeading___Toc517468346">
            <w:r>
              <w:rPr>
                <w:rStyle w:val="IndexLink"/>
                <w:lang w:val="en-US" w:eastAsia="en-US"/>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517468347">
            <w:r>
              <w:rPr>
                <w:rStyle w:val="IndexLink"/>
                <w:b w:val="false"/>
                <w:lang w:val="en-US" w:eastAsia="en-US"/>
              </w:rPr>
              <w:t>11</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324"/>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charging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325"/>
      <w:bookmarkEnd w:id="8"/>
      <w:r>
        <w:rPr/>
        <w:t>0</w:t>
        <w:tab/>
        <w:t>Scope</w:t>
      </w:r>
    </w:p>
    <w:p>
      <w:pPr>
        <w:pStyle w:val="Normal"/>
        <w:rPr/>
      </w:pPr>
      <w:r>
        <w:rPr/>
        <w:t>The present document specifies the procedures used at the radio interface (reference point Um as defined in 3GPP TS 24.002) for normal operation, registration, erasure, activation, deactivation, invocation and interrogation of charging supplementary services. The provision and withdrawal of supplementary services is an administrative matter between the mobile subscriber and the service provider and causes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22.024 and 02.86 are related to the charging supplementary services.</w:t>
      </w:r>
    </w:p>
    <w:p>
      <w:pPr>
        <w:pStyle w:val="Normal"/>
        <w:rPr/>
      </w:pPr>
      <w:r>
        <w:rPr/>
        <w:t>Technical realization of supplementary services is described in 3GPP TS 23.011 and 3GPP TS 23.08x and 3GPP TS 23.09x</w:t>
        <w:noBreakHyphen/>
        <w:t>series. 3GPP TS 23.086 is related to the charging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charging supplementary services and are described in the present document:</w:t>
      </w:r>
    </w:p>
    <w:p>
      <w:pPr>
        <w:pStyle w:val="B1"/>
        <w:tabs>
          <w:tab w:val="clear" w:pos="284"/>
          <w:tab w:val="left" w:pos="3969" w:leader="none"/>
          <w:tab w:val="left" w:pos="4962" w:leader="none"/>
        </w:tabs>
        <w:rPr/>
      </w:pPr>
      <w:r>
        <w:rPr/>
        <w:t>-</w:t>
        <w:tab/>
        <w:t>Advice of Charge (Information)</w:t>
        <w:tab/>
        <w:t>(AoCI)</w:t>
        <w:tab/>
        <w:t>(clause 1);</w:t>
      </w:r>
    </w:p>
    <w:p>
      <w:pPr>
        <w:pStyle w:val="B1"/>
        <w:tabs>
          <w:tab w:val="clear" w:pos="284"/>
          <w:tab w:val="left" w:pos="3969" w:leader="none"/>
          <w:tab w:val="left" w:pos="4962" w:leader="none"/>
        </w:tabs>
        <w:rPr/>
      </w:pPr>
      <w:r>
        <w:rPr/>
        <w:t>-</w:t>
        <w:tab/>
        <w:t>Advice of Charge (Charging)</w:t>
        <w:tab/>
        <w:t>(AoCC)</w:t>
        <w:tab/>
        <w:t>(clause 2).</w:t>
      </w:r>
    </w:p>
    <w:p>
      <w:pPr>
        <w:pStyle w:val="Heading2"/>
        <w:rPr/>
      </w:pPr>
      <w:bookmarkStart w:id="9" w:name="__RefHeading___Toc517468326"/>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22.024: "Description of Charge Advice Information (CAI)".</w:t>
      </w:r>
    </w:p>
    <w:p>
      <w:pPr>
        <w:pStyle w:val="EX"/>
        <w:rPr/>
      </w:pPr>
      <w:r>
        <w:rPr/>
        <w:t>[4]</w:t>
        <w:tab/>
        <w:t>3GPP TS 22.081: "Line identification supplementary services - Stage 1".</w:t>
      </w:r>
    </w:p>
    <w:p>
      <w:pPr>
        <w:pStyle w:val="EX"/>
        <w:rPr/>
      </w:pPr>
      <w:r>
        <w:rPr/>
        <w:t>[5]</w:t>
        <w:tab/>
        <w:t>3GPP TS 22.082: "Call Forwarding (CF) supplementary services - Stage 1".</w:t>
      </w:r>
    </w:p>
    <w:p>
      <w:pPr>
        <w:pStyle w:val="EX"/>
        <w:rPr/>
      </w:pPr>
      <w:r>
        <w:rPr/>
        <w:t>[6]</w:t>
        <w:tab/>
        <w:t>3GPP TS 22.083: "Call Waiting (CW) and Call Hold (HOLD) supplementary services - Stage 1".</w:t>
      </w:r>
    </w:p>
    <w:p>
      <w:pPr>
        <w:pStyle w:val="EX"/>
        <w:rPr/>
      </w:pPr>
      <w:r>
        <w:rPr/>
        <w:t>[7]</w:t>
        <w:tab/>
        <w:t>3GPP TS 22.084: "MultiParty (MPTY) supplementary services - Stage 1".</w:t>
      </w:r>
    </w:p>
    <w:p>
      <w:pPr>
        <w:pStyle w:val="EX"/>
        <w:rPr/>
      </w:pPr>
      <w:r>
        <w:rPr/>
        <w:t>[8]</w:t>
        <w:tab/>
        <w:t>3GPP TS 22.085: "Closed User Group (CUG) supplementary services - Stage 1".</w:t>
      </w:r>
    </w:p>
    <w:p>
      <w:pPr>
        <w:pStyle w:val="EX"/>
        <w:rPr/>
      </w:pPr>
      <w:r>
        <w:rPr/>
        <w:t>[9]</w:t>
        <w:tab/>
        <w:t>3GPP TS 22.086: "Advice of Charge (AoC) supplementary services - Stage 1".</w:t>
      </w:r>
    </w:p>
    <w:p>
      <w:pPr>
        <w:pStyle w:val="EX"/>
        <w:rPr/>
      </w:pPr>
      <w:r>
        <w:rPr/>
        <w:t>[10]</w:t>
        <w:tab/>
        <w:t>3GPP TS 22.088: "Call Barring (CB) supplementary services - Stage 1".</w:t>
      </w:r>
    </w:p>
    <w:p>
      <w:pPr>
        <w:pStyle w:val="EX"/>
        <w:rPr/>
      </w:pPr>
      <w:r>
        <w:rPr/>
        <w:t>[11]</w:t>
        <w:tab/>
        <w:t>3GPP TS 22.090: "Unstructured Supplementary Services Data (USSD) - Stage 1".</w:t>
      </w:r>
    </w:p>
    <w:p>
      <w:pPr>
        <w:pStyle w:val="EX"/>
        <w:rPr/>
      </w:pPr>
      <w:r>
        <w:rPr/>
        <w:t>[12]</w:t>
        <w:tab/>
        <w:t>3GPP TS 23.002: "Network architecture".</w:t>
      </w:r>
    </w:p>
    <w:p>
      <w:pPr>
        <w:pStyle w:val="EX"/>
        <w:rPr/>
      </w:pPr>
      <w:r>
        <w:rPr/>
        <w:t>[13]</w:t>
        <w:tab/>
        <w:t>3GPP TS 23.011: "Technical realization of supplementary services".</w:t>
      </w:r>
    </w:p>
    <w:p>
      <w:pPr>
        <w:pStyle w:val="EX"/>
        <w:rPr/>
      </w:pPr>
      <w:r>
        <w:rPr/>
        <w:t>[14]</w:t>
        <w:tab/>
        <w:t>3GPP TS 23.081: "Line identification supplementary services - Stage 2".</w:t>
      </w:r>
    </w:p>
    <w:p>
      <w:pPr>
        <w:pStyle w:val="EX"/>
        <w:rPr/>
      </w:pPr>
      <w:r>
        <w:rPr/>
        <w:t>[15]</w:t>
        <w:tab/>
        <w:t>3GPP TS 23.082: "Call Forwarding (CF) supplementary services - Stage 2".</w:t>
      </w:r>
    </w:p>
    <w:p>
      <w:pPr>
        <w:pStyle w:val="EX"/>
        <w:rPr/>
      </w:pPr>
      <w:r>
        <w:rPr/>
        <w:t>[16]</w:t>
        <w:tab/>
        <w:t>3GPP TS 23.083: "Call Waiting (CW) and Call Hold (HOLD) supplementary services - Stage 2".</w:t>
      </w:r>
    </w:p>
    <w:p>
      <w:pPr>
        <w:pStyle w:val="EX"/>
        <w:rPr/>
      </w:pPr>
      <w:r>
        <w:rPr/>
        <w:t>[17]</w:t>
        <w:tab/>
        <w:t>3GPP TS 23.084: "MultiParty (MPTY) supplementary services - Stage 2".</w:t>
      </w:r>
    </w:p>
    <w:p>
      <w:pPr>
        <w:pStyle w:val="EX"/>
        <w:rPr/>
      </w:pPr>
      <w:r>
        <w:rPr/>
        <w:t>[18]</w:t>
        <w:tab/>
        <w:t>3GPP TS 23.085: "Closed User Group (CUG) supplementary services - Stage 2".</w:t>
      </w:r>
    </w:p>
    <w:p>
      <w:pPr>
        <w:pStyle w:val="EX"/>
        <w:rPr/>
      </w:pPr>
      <w:r>
        <w:rPr/>
        <w:t>[19]</w:t>
        <w:tab/>
        <w:t>3GPP TS 23.086: "Advice of Charge (AoC) supplementary services - Stage 2".</w:t>
      </w:r>
    </w:p>
    <w:p>
      <w:pPr>
        <w:pStyle w:val="EX"/>
        <w:rPr/>
      </w:pPr>
      <w:r>
        <w:rPr/>
        <w:t>[20]</w:t>
        <w:tab/>
        <w:t>3GPP TS 23.088: "Call Barring (CB) supplementary services - Stage 2".</w:t>
      </w:r>
    </w:p>
    <w:p>
      <w:pPr>
        <w:pStyle w:val="EX"/>
        <w:rPr/>
      </w:pPr>
      <w:r>
        <w:rPr/>
        <w:t>[21]</w:t>
        <w:tab/>
        <w:t>3GPP TS 23.090: "Unstructured supplementary services operation -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"Mobile radio interface layer 3 specification".</w:t>
      </w:r>
    </w:p>
    <w:p>
      <w:pPr>
        <w:pStyle w:val="EX"/>
        <w:rPr/>
      </w:pPr>
      <w:r>
        <w:rPr/>
        <w:t>[25]</w:t>
        <w:tab/>
        <w:t>3GPP TS 24.010: "Mobile radio interface layer 3; Supplementary services specification; General aspects".</w:t>
      </w:r>
    </w:p>
    <w:p>
      <w:pPr>
        <w:pStyle w:val="EX"/>
        <w:rPr/>
      </w:pPr>
      <w:r>
        <w:rPr/>
        <w:t>[26]</w:t>
        <w:tab/>
        <w:t>3GPP TS 24.080: "Mobile radio interface layer 3 supplementary services specification; Formats and coding".</w:t>
      </w:r>
    </w:p>
    <w:p>
      <w:pPr>
        <w:pStyle w:val="Heading2"/>
        <w:rPr/>
      </w:pPr>
      <w:bookmarkStart w:id="10" w:name="__RefHeading___Toc517468327"/>
      <w:bookmarkEnd w:id="10"/>
      <w:r>
        <w:rPr/>
        <w:t>0.2</w:t>
        <w:tab/>
        <w:t>Abbreviations</w:t>
      </w:r>
    </w:p>
    <w:p>
      <w:pPr>
        <w:pStyle w:val="Normal"/>
        <w:rPr/>
      </w:pPr>
      <w:r>
        <w:rPr/>
        <w:t>Abbreviations used in the present document are listed in 3GPP TR 21.905.</w:t>
      </w:r>
    </w:p>
    <w:p>
      <w:pPr>
        <w:pStyle w:val="Heading1"/>
        <w:ind w:left="1134" w:hanging="1134"/>
        <w:rPr/>
      </w:pPr>
      <w:bookmarkStart w:id="11" w:name="__RefHeading___Toc517468328"/>
      <w:bookmarkEnd w:id="11"/>
      <w:r>
        <w:rPr/>
        <w:t>1</w:t>
        <w:tab/>
        <w:t>Advice of Charge (Information) (AoCI)</w:t>
      </w:r>
    </w:p>
    <w:p>
      <w:pPr>
        <w:pStyle w:val="Heading2"/>
        <w:rPr/>
      </w:pPr>
      <w:bookmarkStart w:id="12" w:name="__RefHeading___Toc517468329"/>
      <w:bookmarkEnd w:id="12"/>
      <w:r>
        <w:rPr/>
        <w:t>1.1</w:t>
        <w:tab/>
        <w:t>Normal operation with successful outcome</w:t>
      </w:r>
    </w:p>
    <w:p>
      <w:pPr>
        <w:pStyle w:val="Normal"/>
        <w:rPr/>
      </w:pPr>
      <w:r>
        <w:rPr/>
        <w:t>On every successful request for an applicable telecommunications service, the served Mobile Station (MS) will be provided with charging information.</w:t>
      </w:r>
    </w:p>
    <w:p>
      <w:pPr>
        <w:pStyle w:val="Normal"/>
        <w:rPr/>
      </w:pPr>
      <w:r>
        <w:rPr/>
        <w:t>The network sends the Charge Advice Information (CAI) to the MS according to 3GPP TS 22.024, 3GPP TS 22.086 and 3GPP TS 23.086. With this information the MS is able to calculate the units associated with the requested service in real time. In the case where the served mobile is to be charged for multi party calls, separate processes within the MS are used to calculate units appropriate to each call. For unit calculation, each call is treated in the same way as a normal "two-party" call. Any change in the charging rate during a call may be indicated to the MS.</w:t>
      </w:r>
    </w:p>
    <w:p>
      <w:pPr>
        <w:pStyle w:val="Heading3"/>
        <w:rPr/>
      </w:pPr>
      <w:bookmarkStart w:id="13" w:name="__RefHeading___Toc517468330"/>
      <w:bookmarkEnd w:id="13"/>
      <w:r>
        <w:rPr/>
        <w:t>1.1.1</w:t>
        <w:tab/>
        <w:t>Call re-establishment</w:t>
      </w:r>
    </w:p>
    <w:p>
      <w:pPr>
        <w:pStyle w:val="Normal"/>
        <w:rPr/>
      </w:pPr>
      <w:r>
        <w:rPr/>
        <w:t>When the MS detects a radio link failure, the Chargeable Duration (CDUR) shall be suspended.</w:t>
      </w:r>
    </w:p>
    <w:p>
      <w:pPr>
        <w:pStyle w:val="Normal"/>
        <w:rPr/>
      </w:pPr>
      <w:r>
        <w:rPr/>
        <w:t>If a call re-establishment procedure is attempted, the MS shall resume the CDUR when:</w:t>
      </w:r>
    </w:p>
    <w:p>
      <w:pPr>
        <w:pStyle w:val="B1"/>
        <w:rPr/>
      </w:pPr>
      <w:r>
        <w:rPr/>
        <w:t>-</w:t>
        <w:tab/>
        <w:t>an MM connection has been successfully completed; and</w:t>
      </w:r>
    </w:p>
    <w:p>
      <w:pPr>
        <w:pStyle w:val="B1"/>
        <w:rPr/>
      </w:pPr>
      <w:r>
        <w:rPr/>
        <w:t>-</w:t>
        <w:tab/>
        <w:t>a TCH has been successfully seized in the appropriate mode.</w:t>
      </w:r>
    </w:p>
    <w:p>
      <w:pPr>
        <w:pStyle w:val="Heading3"/>
        <w:rPr/>
      </w:pPr>
      <w:bookmarkStart w:id="14" w:name="__RefHeading___Toc517468331"/>
      <w:bookmarkEnd w:id="14"/>
      <w:r>
        <w:rPr/>
        <w:t>1.1.2</w:t>
        <w:tab/>
        <w:t>MS originated call</w:t>
      </w:r>
    </w:p>
    <w:p>
      <w:pPr>
        <w:pStyle w:val="Normal"/>
        <w:rPr/>
      </w:pPr>
      <w:r>
        <w:rPr/>
        <w:t>For an MS originated call, charging information is transferred to the MS as shown in figure 1.1. The charging information is acknowledged in a FACILITY message only if the MS supports the AoCI functionality specified in 3GPP TS 22.024 and 3GPP TS 22.086. AoCI refers to the Advice of Charge (Information) service.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etc.</w:t>
      </w:r>
    </w:p>
    <w:p>
      <w:pPr>
        <w:pStyle w:val="Normal"/>
        <w:keepNext w:val="true"/>
        <w:keepLines/>
        <w:spacing w:before="0" w:after="0"/>
        <w:jc w:val="center"/>
        <w:rPr/>
      </w:pPr>
      <w:r>
        <w:rPr/>
      </w:r>
    </w:p>
    <w:p>
      <w:pPr>
        <w:pStyle w:val="Normal"/>
        <w:keepNext w:val="true"/>
        <w:keepLines/>
        <w:spacing w:before="0" w:after="0"/>
        <w:jc w:val="center"/>
        <w:rPr/>
      </w:pPr>
      <w:r>
        <w:rPr/>
        <w:t>CONNECT/FACILITY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(AoCI,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1.1: Notification to the served mobile subscriber of the charging information</w:t>
        <w:br/>
        <w:t>in case of an originated call set up</w:t>
      </w:r>
    </w:p>
    <w:p>
      <w:pPr>
        <w:pStyle w:val="Heading3"/>
        <w:rPr/>
      </w:pPr>
      <w:bookmarkStart w:id="15" w:name="__RefHeading___Toc517468332"/>
      <w:bookmarkEnd w:id="15"/>
      <w:r>
        <w:rPr/>
        <w:t>1.1.3</w:t>
        <w:tab/>
        <w:t>MS terminated call</w:t>
      </w:r>
    </w:p>
    <w:p>
      <w:pPr>
        <w:pStyle w:val="Normal"/>
        <w:rPr/>
      </w:pPr>
      <w:r>
        <w:rPr/>
        <w:t>For an MS terminated call, where required, charging information is transferred to the MS as shown in figure 1.2. The charging information is acknowledged only if the MS supports the AoCI functionality specified in 3GPP TS 22.024 and 3GPP TS 22.086.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(AoCI,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1.2: Notification to the served mobile subscriber of the charging information</w:t>
        <w:br/>
        <w:t>in case of a terminated call set-up</w:t>
      </w:r>
    </w:p>
    <w:p>
      <w:pPr>
        <w:pStyle w:val="Heading3"/>
        <w:rPr/>
      </w:pPr>
      <w:bookmarkStart w:id="16" w:name="__RefHeading___Toc517468333"/>
      <w:bookmarkEnd w:id="16"/>
      <w:r>
        <w:rPr/>
        <w:t>1.1.4</w:t>
        <w:tab/>
        <w:t>Change of charging information</w:t>
      </w:r>
    </w:p>
    <w:p>
      <w:pPr>
        <w:pStyle w:val="Normal"/>
        <w:rPr/>
      </w:pPr>
      <w:r>
        <w:rPr/>
        <w:t>To inform the MS of a change in charging information the procedure of figure 1.3 is performed. The charging information is acknowledged only if the MS supports the AoCI functionality specified in 3GPP TS 22.024 and 3GPP TS 22.086.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(AoCI,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1.3: Notification to the served mobile subscriber of a change in the charging information</w:t>
      </w:r>
    </w:p>
    <w:p>
      <w:pPr>
        <w:pStyle w:val="Heading2"/>
        <w:rPr>
          <w:b/>
          <w:b/>
        </w:rPr>
      </w:pPr>
      <w:bookmarkStart w:id="17" w:name="__RefHeading___Toc517468334"/>
      <w:bookmarkEnd w:id="17"/>
      <w:r>
        <w:rPr/>
        <w:t>1.2</w:t>
        <w:tab/>
        <w:t>Normal operation with unsuccessful outcome</w:t>
      </w:r>
    </w:p>
    <w:p>
      <w:pPr>
        <w:pStyle w:val="Normal"/>
        <w:rPr/>
      </w:pPr>
      <w:r>
        <w:rPr/>
        <w:t>No signalling is performed by the network if a MS fails to acknowledge receipt of charging Information.</w:t>
      </w:r>
    </w:p>
    <w:p>
      <w:pPr>
        <w:pStyle w:val="Heading2"/>
        <w:rPr/>
      </w:pPr>
      <w:bookmarkStart w:id="18" w:name="__RefHeading___Toc517468335"/>
      <w:bookmarkEnd w:id="18"/>
      <w:r>
        <w:rPr/>
        <w:t>1.3</w:t>
        <w:tab/>
        <w:t>Activation, deactivation and invocation</w:t>
      </w:r>
    </w:p>
    <w:p>
      <w:pPr>
        <w:pStyle w:val="Normal"/>
        <w:rPr/>
      </w:pPr>
      <w:r>
        <w:rPr/>
        <w:t>Activation, deactivation and invocation of the Advice of Charge (Information) supplementary service are not applicable.</w:t>
      </w:r>
    </w:p>
    <w:p>
      <w:pPr>
        <w:pStyle w:val="Heading2"/>
        <w:rPr/>
      </w:pPr>
      <w:bookmarkStart w:id="19" w:name="__RefHeading___Toc517468336"/>
      <w:bookmarkEnd w:id="19"/>
      <w:r>
        <w:rPr/>
        <w:t>1.4</w:t>
        <w:tab/>
        <w:t>Interrogation, registration and erasure</w:t>
      </w:r>
    </w:p>
    <w:p>
      <w:pPr>
        <w:pStyle w:val="Normal"/>
        <w:rPr/>
      </w:pPr>
      <w:r>
        <w:rPr/>
        <w:t>Interrogation, registration and erasure of the Advice of Charge (Information) supplementary service are not applicable.</w:t>
      </w:r>
    </w:p>
    <w:p>
      <w:pPr>
        <w:pStyle w:val="Heading1"/>
        <w:ind w:left="1134" w:hanging="1134"/>
        <w:rPr/>
      </w:pPr>
      <w:bookmarkStart w:id="20" w:name="__RefHeading___Toc517468337"/>
      <w:bookmarkEnd w:id="20"/>
      <w:r>
        <w:rPr/>
        <w:t>2</w:t>
        <w:tab/>
        <w:t>Advice of Charge (Charging) (AoCC)</w:t>
      </w:r>
    </w:p>
    <w:p>
      <w:pPr>
        <w:pStyle w:val="Heading2"/>
        <w:rPr/>
      </w:pPr>
      <w:bookmarkStart w:id="21" w:name="__RefHeading___Toc517468338"/>
      <w:bookmarkEnd w:id="21"/>
      <w:r>
        <w:rPr/>
        <w:t>2.1</w:t>
        <w:tab/>
        <w:t>Normal operation with successful outcome</w:t>
      </w:r>
    </w:p>
    <w:p>
      <w:pPr>
        <w:pStyle w:val="Normal"/>
        <w:rPr/>
      </w:pPr>
      <w:r>
        <w:rPr/>
        <w:t>On every successful request for an applicable telecommunications service, the served MS will be provided with charging information.</w:t>
      </w:r>
    </w:p>
    <w:p>
      <w:pPr>
        <w:pStyle w:val="Normal"/>
        <w:rPr/>
      </w:pPr>
      <w:r>
        <w:rPr/>
        <w:t>The network sends the Charge Advice Information (CAI) to the MS according to 3GPP TS 22.024, 3GPP TS 22.086 and 3GPP TS 23.086. With this information the MS is able to calculate the units associated with the requested service in real time. In the case where the served mobile is to be charged for multi party calls, separate processes within the MS are used to calculate units appropriate to each call. For unit calculation, each call is treated in the same way as a normal "two-party" call. Any change in the charging rate during a call may be indicated to the MS.</w:t>
      </w:r>
    </w:p>
    <w:p>
      <w:pPr>
        <w:pStyle w:val="Heading3"/>
        <w:rPr/>
      </w:pPr>
      <w:bookmarkStart w:id="22" w:name="__RefHeading___Toc517468339"/>
      <w:bookmarkEnd w:id="22"/>
      <w:r>
        <w:rPr/>
        <w:t>2.1.1</w:t>
        <w:tab/>
        <w:t>Call re-establishment</w:t>
      </w:r>
    </w:p>
    <w:p>
      <w:pPr>
        <w:pStyle w:val="Normal"/>
        <w:rPr/>
      </w:pPr>
      <w:r>
        <w:rPr/>
        <w:t>When the MS detects a radio link failure, the Chargeable Duration (CDUR) shall be suspended.</w:t>
      </w:r>
    </w:p>
    <w:p>
      <w:pPr>
        <w:pStyle w:val="Normal"/>
        <w:rPr/>
      </w:pPr>
      <w:r>
        <w:rPr/>
        <w:t>If a call re-establishment procedure is attempted, the MS shall resume the CDUR when:</w:t>
      </w:r>
    </w:p>
    <w:p>
      <w:pPr>
        <w:pStyle w:val="B1"/>
        <w:rPr/>
      </w:pPr>
      <w:r>
        <w:rPr/>
        <w:t>-</w:t>
        <w:tab/>
        <w:t>an MM connection has been successfully completed; and</w:t>
      </w:r>
    </w:p>
    <w:p>
      <w:pPr>
        <w:pStyle w:val="B1"/>
        <w:rPr/>
      </w:pPr>
      <w:r>
        <w:rPr/>
        <w:t>-</w:t>
        <w:tab/>
        <w:t>a TCH has been successfully seized in the appropriate mode.</w:t>
      </w:r>
    </w:p>
    <w:p>
      <w:pPr>
        <w:pStyle w:val="Heading3"/>
        <w:rPr>
          <w:b/>
          <w:b/>
        </w:rPr>
      </w:pPr>
      <w:bookmarkStart w:id="23" w:name="__RefHeading___Toc517468340"/>
      <w:bookmarkEnd w:id="23"/>
      <w:r>
        <w:rPr/>
        <w:t>2.1.2</w:t>
        <w:tab/>
        <w:t>MS originated call</w:t>
      </w:r>
    </w:p>
    <w:p>
      <w:pPr>
        <w:pStyle w:val="Normal"/>
        <w:rPr/>
      </w:pPr>
      <w:r>
        <w:rPr/>
        <w:t>For an MS originated call, charging information is transferred to the MS as shown in figure 2.1. The charging information is acknowledged in a FACILITY message only if the MS supports the AoCC functionality specified in 3GPP TS 22.024 and 3GPP TS 22.086. AoCC refers to the Advice of Charge (Charging) service.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etc.</w:t>
      </w:r>
    </w:p>
    <w:p>
      <w:pPr>
        <w:pStyle w:val="Normal"/>
        <w:keepNext w:val="true"/>
        <w:keepLines/>
        <w:spacing w:before="0" w:after="0"/>
        <w:jc w:val="center"/>
        <w:rPr/>
      </w:pPr>
      <w:r>
        <w:rPr/>
      </w:r>
    </w:p>
    <w:p>
      <w:pPr>
        <w:pStyle w:val="Normal"/>
        <w:keepNext w:val="true"/>
        <w:keepLines/>
        <w:spacing w:before="0" w:after="0"/>
        <w:jc w:val="center"/>
        <w:rPr/>
      </w:pPr>
      <w:r>
        <w:rPr/>
        <w:t>CONNECT/FACILITY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(AoCC,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2.1: Notification to the served mobile subscriber of the charging information</w:t>
        <w:br/>
        <w:t>in case of an originated call set up</w:t>
      </w:r>
    </w:p>
    <w:p>
      <w:pPr>
        <w:pStyle w:val="Heading3"/>
        <w:rPr>
          <w:b/>
          <w:b/>
        </w:rPr>
      </w:pPr>
      <w:bookmarkStart w:id="24" w:name="__RefHeading___Toc517468341"/>
      <w:bookmarkEnd w:id="24"/>
      <w:r>
        <w:rPr/>
        <w:t>2.1.3</w:t>
        <w:tab/>
        <w:t>MS terminated call</w:t>
      </w:r>
    </w:p>
    <w:p>
      <w:pPr>
        <w:pStyle w:val="Normal"/>
        <w:rPr/>
      </w:pPr>
      <w:r>
        <w:rPr/>
        <w:t>For an MS terminated call, where required, charging information is transferred to the MS as shown in figure 2.2. The charging information is acknowledged only if the MS supports the AoCC functionality specified in 3GPP TS 22.024 and 3GPP TS 22.086.</w:t>
      </w:r>
    </w:p>
    <w:p>
      <w:pPr>
        <w:pStyle w:val="Normal"/>
        <w:tabs>
          <w:tab w:val="clear" w:pos="284"/>
          <w:tab w:val="left" w:pos="8352" w:leader="none"/>
        </w:tabs>
        <w:spacing w:before="0" w:after="0"/>
        <w:jc w:val="center"/>
        <w:rPr/>
      </w:pPr>
      <w:r>
        <w:rPr/>
        <w:t xml:space="preserve">    </w:t>
      </w:r>
      <w:r>
        <w:rPr/>
        <w:t>MS</w:t>
        <w:tab/>
        <w:t>Network</w:t>
      </w:r>
    </w:p>
    <w:p>
      <w:pPr>
        <w:pStyle w:val="Normal"/>
        <w:spacing w:before="0" w:after="0"/>
        <w:jc w:val="center"/>
        <w:rPr/>
      </w:pPr>
      <w:r>
        <w:rPr/>
        <w:t>CONNECT</w:t>
      </w:r>
    </w:p>
    <w:p>
      <w:pPr>
        <w:pStyle w:val="Normal"/>
        <w:spacing w:lineRule="exact" w:line="200" w:before="0" w:after="0"/>
        <w:jc w:val="center"/>
        <w:rPr/>
      </w:pPr>
      <w:r>
        <w:rPr/>
        <w:t>------------------------------------------------------------------------------------------------------------------------&gt;</w:t>
      </w:r>
    </w:p>
    <w:p>
      <w:pPr>
        <w:pStyle w:val="Normal"/>
        <w:spacing w:before="0" w:after="0"/>
        <w:jc w:val="center"/>
        <w:rPr/>
      </w:pPr>
      <w:r>
        <w:rPr/>
      </w:r>
    </w:p>
    <w:p>
      <w:pPr>
        <w:pStyle w:val="Normal"/>
        <w:spacing w:before="0" w:after="0"/>
        <w:jc w:val="center"/>
        <w:rPr/>
      </w:pPr>
      <w:r>
        <w:rPr/>
        <w:t>FACILITY</w:t>
      </w:r>
    </w:p>
    <w:p>
      <w:pPr>
        <w:pStyle w:val="Normal"/>
        <w:spacing w:lineRule="exact" w:line="200" w:before="0" w:after="0"/>
        <w:jc w:val="center"/>
        <w:rPr/>
      </w:pPr>
      <w:r>
        <w:rPr/>
        <w:t>&lt;------------------------------------------------------------------------------------------------------------------------</w:t>
      </w:r>
    </w:p>
    <w:p>
      <w:pPr>
        <w:pStyle w:val="Normal"/>
        <w:spacing w:before="0" w:after="0"/>
        <w:jc w:val="center"/>
        <w:rPr/>
      </w:pPr>
      <w:r>
        <w:rPr/>
        <w:t>Facility (Invoke = ForwardChargeAdvice (AoCC, ChargingInformation))</w:t>
      </w:r>
    </w:p>
    <w:p>
      <w:pPr>
        <w:pStyle w:val="Normal"/>
        <w:spacing w:before="0" w:after="0"/>
        <w:jc w:val="center"/>
        <w:rPr/>
      </w:pPr>
      <w:r>
        <w:rPr/>
      </w:r>
    </w:p>
    <w:p>
      <w:pPr>
        <w:pStyle w:val="Normal"/>
        <w:spacing w:before="0" w:after="0"/>
        <w:jc w:val="center"/>
        <w:rPr/>
      </w:pPr>
      <w:r>
        <w:rPr/>
        <w:t>FACILITY/DISCONNECT</w:t>
      </w:r>
    </w:p>
    <w:p>
      <w:pPr>
        <w:pStyle w:val="Normal"/>
        <w:spacing w:lineRule="exact" w:line="200" w:before="0" w:after="0"/>
        <w:jc w:val="center"/>
        <w:rPr/>
      </w:pPr>
      <w:r>
        <w:rPr/>
        <w:t>------------------------------------------------------------------------------------------------------------------------&gt;</w:t>
      </w:r>
    </w:p>
    <w:p>
      <w:pPr>
        <w:pStyle w:val="Normal"/>
        <w:spacing w:before="0" w:after="0"/>
        <w:jc w:val="center"/>
        <w:rPr/>
      </w:pPr>
      <w:r>
        <w:rPr/>
        <w:t>Facility (Return result)</w:t>
      </w:r>
    </w:p>
    <w:p>
      <w:pPr>
        <w:pStyle w:val="Normal"/>
        <w:spacing w:before="0" w:after="0"/>
        <w:jc w:val="center"/>
        <w:rPr/>
      </w:pPr>
      <w:r>
        <w:rPr/>
      </w:r>
    </w:p>
    <w:p>
      <w:pPr>
        <w:pStyle w:val="TF"/>
        <w:rPr/>
      </w:pPr>
      <w:r>
        <w:rPr/>
        <w:t>Figure 2.2: Notification to the served mobile subscriber of the charging information</w:t>
        <w:br/>
        <w:t>in case of a terminated call set up</w:t>
      </w:r>
    </w:p>
    <w:p>
      <w:pPr>
        <w:pStyle w:val="Heading3"/>
        <w:rPr/>
      </w:pPr>
      <w:bookmarkStart w:id="25" w:name="__RefHeading___Toc517468342"/>
      <w:bookmarkEnd w:id="25"/>
      <w:r>
        <w:rPr/>
        <w:t>2.1.4</w:t>
        <w:tab/>
        <w:t>Change of charging information</w:t>
      </w:r>
    </w:p>
    <w:p>
      <w:pPr>
        <w:pStyle w:val="Normal"/>
        <w:rPr/>
      </w:pPr>
      <w:r>
        <w:rPr/>
        <w:t>To inform the MS of a change in charging information the procedure of figure 2.3 is performed. The charging information is acknowledged only if the MS supports the AoCC functionality specified in 3GPP TS 22.024 and 3GPP TS 22.086.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ForwardChargeAdvice (AoCC, ChargingInformation))</w:t>
      </w:r>
    </w:p>
    <w:p>
      <w:pPr>
        <w:pStyle w:val="Normal"/>
        <w:keepNext w:val="true"/>
        <w:keepLines/>
        <w:spacing w:before="0" w:after="0"/>
        <w:jc w:val="center"/>
        <w:rPr/>
      </w:pPr>
      <w:r>
        <w:rPr/>
      </w:r>
    </w:p>
    <w:p>
      <w:pPr>
        <w:pStyle w:val="Normal"/>
        <w:keepNext w:val="true"/>
        <w:keepLines/>
        <w:spacing w:before="0" w:after="0"/>
        <w:jc w:val="center"/>
        <w:rPr/>
      </w:pPr>
      <w:r>
        <w:rPr/>
        <w:t>FACILITY/DISCONNECT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(Return result)</w:t>
      </w:r>
    </w:p>
    <w:p>
      <w:pPr>
        <w:pStyle w:val="Normal"/>
        <w:keepNext w:val="true"/>
        <w:keepLines/>
        <w:spacing w:before="0" w:after="0"/>
        <w:jc w:val="center"/>
        <w:rPr/>
      </w:pPr>
      <w:r>
        <w:rPr/>
      </w:r>
    </w:p>
    <w:p>
      <w:pPr>
        <w:pStyle w:val="TF"/>
        <w:rPr/>
      </w:pPr>
      <w:r>
        <w:rPr/>
        <w:t>Figure 2.3: Notification to the served mobile subscriber of a change in the charging information</w:t>
      </w:r>
    </w:p>
    <w:p>
      <w:pPr>
        <w:pStyle w:val="Heading2"/>
        <w:rPr/>
      </w:pPr>
      <w:bookmarkStart w:id="26" w:name="__RefHeading___Toc517468343"/>
      <w:bookmarkEnd w:id="26"/>
      <w:r>
        <w:rPr/>
        <w:t>2.2</w:t>
        <w:tab/>
        <w:t>Normal operation with unsuccessful outcome</w:t>
      </w:r>
    </w:p>
    <w:p>
      <w:pPr>
        <w:pStyle w:val="Normal"/>
        <w:rPr/>
      </w:pPr>
      <w:r>
        <w:rPr/>
        <w:t>If timer T(AoC) (see 3GPP TS 23.086) expires before the Charge Advice Information is acknowledged, the network shall release the call. The MS and network shall act in accordance with 3GPP TS 24.008 network initiated call clearing procedures (see figure 2.4).</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....Cause #69 (Requested facility not implemented)....</w:t>
      </w:r>
    </w:p>
    <w:p>
      <w:pPr>
        <w:pStyle w:val="Normal"/>
        <w:keepNext w:val="true"/>
        <w:keepLines/>
        <w:spacing w:before="0" w:after="0"/>
        <w:jc w:val="center"/>
        <w:rPr/>
      </w:pPr>
      <w:r>
        <w:rPr/>
      </w:r>
    </w:p>
    <w:p>
      <w:pPr>
        <w:pStyle w:val="TF"/>
        <w:rPr/>
      </w:pPr>
      <w:r>
        <w:rPr/>
        <w:t>Figure 2.4: Network release due to unsuccessful operation of Advice of Charge (Charging) service</w:t>
      </w:r>
    </w:p>
    <w:p>
      <w:pPr>
        <w:pStyle w:val="Heading2"/>
        <w:rPr/>
      </w:pPr>
      <w:bookmarkStart w:id="27" w:name="__RefHeading___Toc517468344"/>
      <w:bookmarkEnd w:id="27"/>
      <w:r>
        <w:rPr/>
        <w:t>2.3</w:t>
        <w:tab/>
        <w:t>Accumulated Call Meter is equal to or greater than ACMmax</w:t>
      </w:r>
    </w:p>
    <w:p>
      <w:pPr>
        <w:pStyle w:val="Normal"/>
        <w:rPr/>
      </w:pPr>
      <w:r>
        <w:rPr/>
        <w:t>If the change stored in the Accumulated Call Meter (ACM) is equal to or greater than the maximum value specified by ACMmax, then the MS shall initiate call clearing giving a specific cause value for this situation as indicated in figure 2.5.</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DISCONNECT</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....Cause #68 (ACM equal to or greater than ACMmax)....</w:t>
      </w:r>
    </w:p>
    <w:p>
      <w:pPr>
        <w:pStyle w:val="Normal"/>
        <w:keepNext w:val="true"/>
        <w:keepLines/>
        <w:spacing w:before="0" w:after="0"/>
        <w:jc w:val="center"/>
        <w:rPr/>
      </w:pPr>
      <w:r>
        <w:rPr/>
      </w:r>
    </w:p>
    <w:p>
      <w:pPr>
        <w:pStyle w:val="TF"/>
        <w:rPr/>
      </w:pPr>
      <w:r>
        <w:rPr/>
        <w:t>Figure 2.5: Mobile station releases the call due to ACM being equal to or greater than ACMmax</w:t>
      </w:r>
    </w:p>
    <w:p>
      <w:pPr>
        <w:pStyle w:val="Heading2"/>
        <w:rPr/>
      </w:pPr>
      <w:bookmarkStart w:id="28" w:name="__RefHeading___Toc517468345"/>
      <w:bookmarkEnd w:id="28"/>
      <w:r>
        <w:rPr/>
        <w:t>2.4</w:t>
        <w:tab/>
        <w:t>Activation, deactivation and invocation</w:t>
      </w:r>
    </w:p>
    <w:p>
      <w:pPr>
        <w:pStyle w:val="Normal"/>
        <w:rPr/>
      </w:pPr>
      <w:r>
        <w:rPr/>
        <w:t>Activation, deactivation and invocation of the Advice of Charge (Charging) supplementary service are not applicable.</w:t>
      </w:r>
    </w:p>
    <w:p>
      <w:pPr>
        <w:pStyle w:val="Heading2"/>
        <w:rPr/>
      </w:pPr>
      <w:bookmarkStart w:id="29" w:name="__RefHeading___Toc517468346"/>
      <w:bookmarkEnd w:id="29"/>
      <w:r>
        <w:rPr/>
        <w:t>2.5</w:t>
        <w:tab/>
        <w:t>Interrogation, registration and erasure</w:t>
      </w:r>
    </w:p>
    <w:p>
      <w:pPr>
        <w:pStyle w:val="Normal"/>
        <w:rPr/>
      </w:pPr>
      <w:r>
        <w:rPr/>
        <w:t>Interrogation, registration and erasure of the Advice of Charge (Charging) supplementary service are not applicable.</w:t>
      </w:r>
      <w:r>
        <w:br w:type="page"/>
      </w:r>
    </w:p>
    <w:p>
      <w:pPr>
        <w:pStyle w:val="Heading8"/>
        <w:ind w:left="0" w:hanging="0"/>
        <w:rPr/>
      </w:pPr>
      <w:bookmarkStart w:id="30" w:name="__RefHeading___Toc517468347"/>
      <w:bookmarkStart w:id="31" w:name="historyclause"/>
      <w:bookmarkEnd w:id="30"/>
      <w:bookmarkEnd w:id="31"/>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24.086</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2002-06-24T10:04:00Z</dcterms:created>
  <dc:creator>MCC Support</dc:creator>
  <dc:description/>
  <cp:keywords>LTE GSM UMTS network AOC supplementary service stage 3</cp:keywords>
  <dc:language>en-US</dc:language>
  <cp:lastModifiedBy>Kimmo Kymalainen</cp:lastModifiedBy>
  <cp:lastPrinted>1999-05-04T13:42:00Z</cp:lastPrinted>
  <dcterms:modified xsi:type="dcterms:W3CDTF">2020-07-07T20:56:00Z</dcterms:modified>
  <cp:revision>23</cp:revision>
  <dc:subject>Stage 3 (Release 10)</dc:subject>
  <dc:title>3GPP TS 24.086</dc:title>
</cp:coreProperties>
</file>