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embeddings/oleObject1.bin" ContentType="application/vnd.openxmlformats-officedocument.oleObject"/>
  <Override PartName="/word/embeddings/oleObject2.bin" ContentType="application/vnd.openxmlformats-officedocument.oleObject"/>
  <Override PartName="/word/media/image1.wmf" ContentType="image/x-wmf"/>
  <Override PartName="/word/media/image2.wmf" ContentType="image/x-wmf"/>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TS 24.091 </w:t>
                            </w:r>
                            <w:r>
                              <w:rPr/>
                              <w:t xml:space="preserve">V16.0.0 </w:t>
                            </w:r>
                            <w:r>
                              <w:rPr>
                                <w:sz w:val="32"/>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TS 24.091 </w:t>
                      </w:r>
                      <w:r>
                        <w:rPr/>
                        <w:t xml:space="preserve">V16.0.0 </w:t>
                      </w:r>
                      <w:r>
                        <w:rPr>
                          <w:sz w:val="32"/>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686560"/>
                <wp:effectExtent l="0" t="0" r="0" b="0"/>
                <wp:wrapTopAndBottom/>
                <wp:docPr id="3" name="Frame3"/>
                <a:graphic xmlns:a="http://schemas.openxmlformats.org/drawingml/2006/main">
                  <a:graphicData uri="http://schemas.microsoft.com/office/word/2010/wordprocessingShape">
                    <wps:wsp>
                      <wps:cNvSpPr txBox="1"/>
                      <wps:spPr>
                        <a:xfrm>
                          <a:off x="0" y="0"/>
                          <a:ext cx="6479540" cy="1686560"/>
                        </a:xfrm>
                        <a:prstGeom prst="rect"/>
                        <a:solidFill>
                          <a:srgbClr val="FFFFFF">
                            <a:alpha val="0"/>
                          </a:srgbClr>
                        </a:solidFill>
                      </wps:spPr>
                      <wps:txbx>
                        <w:txbxContent>
                          <w:p>
                            <w:pPr>
                              <w:pStyle w:val="ZT"/>
                              <w:rPr/>
                            </w:pPr>
                            <w:r>
                              <w:rPr/>
                              <w:t>3rd Generation Partnership Project;</w:t>
                            </w:r>
                          </w:p>
                          <w:p>
                            <w:pPr>
                              <w:pStyle w:val="ZT"/>
                              <w:rPr/>
                            </w:pPr>
                            <w:r>
                              <w:rPr/>
                              <w:t>Technical Specification Group Core Network and Terminals;</w:t>
                            </w:r>
                          </w:p>
                          <w:p>
                            <w:pPr>
                              <w:pStyle w:val="ZT"/>
                              <w:rPr/>
                            </w:pPr>
                            <w:r>
                              <w:rPr/>
                              <w:t xml:space="preserve">Explicit Call Transfer (ECT) supplementary service; </w:t>
                              <w:br/>
                              <w:t>Stage 3</w:t>
                            </w:r>
                          </w:p>
                          <w:p>
                            <w:pPr>
                              <w:pStyle w:val="ZT"/>
                              <w:rPr/>
                            </w:pPr>
                            <w:r>
                              <w:rPr/>
                              <w:t>(</w:t>
                            </w:r>
                            <w:r>
                              <w:rPr>
                                <w:rStyle w:val="ZGSM"/>
                                <w:sz w:val="34"/>
                              </w:rPr>
                              <w:t>Release 16</w:t>
                            </w:r>
                            <w:r>
                              <w:rPr/>
                              <w:t>)</w:t>
                            </w:r>
                          </w:p>
                          <w:p>
                            <w:pPr>
                              <w:pStyle w:val="ZT"/>
                              <w:rPr/>
                            </w:pPr>
                            <w:r>
                              <w:rPr/>
                            </w:r>
                          </w:p>
                          <w:p>
                            <w:pPr>
                              <w:pStyle w:val="ZT"/>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510.2pt;height:132.8pt;mso-wrap-distance-left:0pt;mso-wrap-distance-right:0pt;mso-wrap-distance-top:0pt;mso-wrap-distance-bottom:0pt;margin-top:28.5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Core Network and Terminals;</w:t>
                      </w:r>
                    </w:p>
                    <w:p>
                      <w:pPr>
                        <w:pStyle w:val="ZT"/>
                        <w:rPr/>
                      </w:pPr>
                      <w:r>
                        <w:rPr/>
                        <w:t xml:space="preserve">Explicit Call Transfer (ECT) supplementary service; </w:t>
                        <w:br/>
                        <w:t>Stage 3</w:t>
                      </w:r>
                    </w:p>
                    <w:p>
                      <w:pPr>
                        <w:pStyle w:val="ZT"/>
                        <w:rPr/>
                      </w:pPr>
                      <w:r>
                        <w:rPr/>
                        <w:t>(</w:t>
                      </w:r>
                      <w:r>
                        <w:rPr>
                          <w:rStyle w:val="ZGSM"/>
                          <w:sz w:val="34"/>
                        </w:rPr>
                        <w:t>Release 16</w:t>
                      </w:r>
                      <w:r>
                        <w:rPr/>
                        <w:t>)</w:t>
                      </w:r>
                    </w:p>
                    <w:p>
                      <w:pPr>
                        <w:pStyle w:val="ZT"/>
                        <w:rPr/>
                      </w:pPr>
                      <w:r>
                        <w:rPr/>
                      </w:r>
                    </w:p>
                    <w:p>
                      <w:pPr>
                        <w:pStyle w:val="ZT"/>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889000"/>
                <wp:effectExtent l="0" t="0" r="0" b="0"/>
                <wp:wrapTopAndBottom/>
                <wp:docPr id="4" name="Frame4"/>
                <a:graphic xmlns:a="http://schemas.openxmlformats.org/drawingml/2006/main">
                  <a:graphicData uri="http://schemas.microsoft.com/office/word/2010/wordprocessingShape">
                    <wps:wsp>
                      <wps:cNvSpPr txBox="1"/>
                      <wps:spPr>
                        <a:xfrm>
                          <a:off x="0" y="0"/>
                          <a:ext cx="6480810" cy="889000"/>
                        </a:xfrm>
                        <a:prstGeom prst="rect"/>
                        <a:solidFill>
                          <a:srgbClr val="FFFFFF">
                            <a:alpha val="0"/>
                          </a:srgbClr>
                        </a:solidFill>
                      </wps:spPr>
                      <wps:txbx>
                        <w:txbxContent>
                          <w:p>
                            <w:pPr>
                              <w:pStyle w:val="ZU"/>
                              <w:tabs>
                                <w:tab w:val="clear" w:pos="284"/>
                                <w:tab w:val="right" w:pos="10206" w:leader="none"/>
                              </w:tabs>
                              <w:jc w:val="left"/>
                              <w:rPr/>
                            </w:pPr>
                            <w:r>
                              <w:rPr>
                                <w:color w:val="0000FF"/>
                              </w:rPr>
                              <w:tab/>
                            </w:r>
                            <w:r>
                              <w:rPr>
                                <w:lang w:val="fr-FR"/>
                              </w:rPr>
                              <w:object w:dxaOrig="2551" w:dyaOrig="1300">
                                <v:shapetype id="_x0000_tole_rId2" coordsize="21600,21600" o:spt="ole_rId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 type="_x0000_tole_rId2" style="width:127.55pt;height:65pt" filled="f" o:ole="">
                                  <v:imagedata r:id="rId3" o:title=""/>
                                </v:shape>
                                <o:OLEObject Type="Embed" ProgID="" ShapeID="ole_rId2" DrawAspect="Content" ObjectID="_1825788747" r:id="rId2"/>
                              </w:object>
                            </w:r>
                          </w:p>
                        </w:txbxContent>
                      </wps:txbx>
                      <wps:bodyPr anchor="t" lIns="0" tIns="12700" rIns="0" bIns="0">
                        <a:noAutofit/>
                      </wps:bodyPr>
                    </wps:wsp>
                  </a:graphicData>
                </a:graphic>
              </wp:anchor>
            </w:drawing>
          </mc:Choice>
          <mc:Fallback>
            <w:pict>
              <v:rect fillcolor="#FFFFFF" style="position:absolute;rotation:-0;width:510.3pt;height:70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pPr>
                      <w:r>
                        <w:rPr>
                          <w:color w:val="0000FF"/>
                        </w:rPr>
                        <w:tab/>
                      </w:r>
                      <w:r>
                        <w:rPr>
                          <w:lang w:val="fr-FR"/>
                        </w:rPr>
                        <w:object w:dxaOrig="2551" w:dyaOrig="1300">
                          <v:shapetype id="_x0000_tole_rId4" coordsize="21600,21600" o:spt="ole_rId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 type="_x0000_tole_rId4" style="width:127.55pt;height:65pt" filled="f" o:ole="">
                            <v:imagedata r:id="rId5" o:title=""/>
                          </v:shape>
                          <o:OLEObject Type="Embed" ProgID="" ShapeID="ole_rId4" DrawAspect="Content" ObjectID="_1810734011" r:id="rId4"/>
                        </w:object>
                      </w:r>
                    </w:p>
                  </w:txbxContent>
                </v:textbox>
                <w10:wrap type="topAndBottom"/>
              </v:rect>
            </w:pict>
          </mc:Fallback>
        </mc:AlternateContent>
      </w:r>
      <w:r>
        <mc:AlternateContent>
          <mc:Choice Requires="wps">
            <w:drawing>
              <wp:anchor behindDoc="0" distT="0" distB="0" distL="0" distR="0" simplePos="0" locked="0" layoutInCell="0" allowOverlap="1" relativeHeight="7">
                <wp:simplePos x="0" y="0"/>
                <wp:positionH relativeFrom="margin">
                  <wp:align>left</wp:align>
                </wp:positionH>
                <wp:positionV relativeFrom="page">
                  <wp:posOffset>9601835</wp:posOffset>
                </wp:positionV>
                <wp:extent cx="6328410" cy="1038860"/>
                <wp:effectExtent l="0" t="0" r="0" b="0"/>
                <wp:wrapTopAndBottom/>
                <wp:docPr id="5" name="Frame5"/>
                <a:graphic xmlns:a="http://schemas.openxmlformats.org/drawingml/2006/main">
                  <a:graphicData uri="http://schemas.microsoft.com/office/word/2010/wordprocessingShape">
                    <wps:wsp>
                      <wps:cNvSpPr txBox="1"/>
                      <wps:spPr>
                        <a:xfrm>
                          <a:off x="0" y="0"/>
                          <a:ext cx="6328410" cy="1038860"/>
                        </a:xfrm>
                        <a:prstGeom prst="rect"/>
                        <a:solidFill>
                          <a:srgbClr val="FFFFFF">
                            <a:alpha val="0"/>
                          </a:srgbClr>
                        </a:solidFill>
                      </wps:spPr>
                      <wps:txbx>
                        <w:txbxContent>
                          <w:p>
                            <w:pPr>
                              <w:pStyle w:val="Normal"/>
                              <w:widowControl/>
                              <w:overflowPunct w:val="false"/>
                              <w:autoSpaceDE w:val="false"/>
                              <w:bidi w:val="0"/>
                              <w:spacing w:before="0" w:after="180"/>
                              <w:textAlignment w:val="baseline"/>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Organisational Partners and shall not be implemented.</w:t>
                              <w:b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wps:txbx>
                      <wps:bodyPr anchor="t" lIns="0" tIns="0" rIns="0" bIns="0">
                        <a:noAutofit/>
                      </wps:bodyPr>
                    </wps:wsp>
                  </a:graphicData>
                </a:graphic>
              </wp:anchor>
            </w:drawing>
          </mc:Choice>
          <mc:Fallback>
            <w:pict>
              <v:rect fillcolor="#FFFFFF" style="position:absolute;rotation:-0;width:498.3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widowControl/>
                        <w:overflowPunct w:val="false"/>
                        <w:autoSpaceDE w:val="false"/>
                        <w:bidi w:val="0"/>
                        <w:spacing w:before="0" w:after="180"/>
                        <w:textAlignment w:val="baseline"/>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Organisational Partners and shall not be implemented.</w:t>
                        <w:b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column">
                  <wp:align>left</wp:align>
                </wp:positionH>
                <wp:positionV relativeFrom="page">
                  <wp:posOffset>5401310</wp:posOffset>
                </wp:positionV>
                <wp:extent cx="6480810" cy="210185"/>
                <wp:effectExtent l="0" t="0" r="0" b="0"/>
                <wp:wrapTopAndBottom/>
                <wp:docPr id="6" name="Frame6"/>
                <a:graphic xmlns:a="http://schemas.openxmlformats.org/drawingml/2006/main">
                  <a:graphicData uri="http://schemas.microsoft.com/office/word/2010/wordprocessingShape">
                    <wps:wsp>
                      <wps:cNvSpPr txBox="1"/>
                      <wps:spPr>
                        <a:xfrm>
                          <a:off x="0" y="0"/>
                          <a:ext cx="6480810" cy="210185"/>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9">
                <wp:simplePos x="0" y="0"/>
                <wp:positionH relativeFrom="margin">
                  <wp:align>left</wp:align>
                </wp:positionH>
                <wp:positionV relativeFrom="page">
                  <wp:posOffset>1801495</wp:posOffset>
                </wp:positionV>
                <wp:extent cx="6120130" cy="584200"/>
                <wp:effectExtent l="0" t="0" r="0" b="0"/>
                <wp:wrapTopAndBottom/>
                <wp:docPr id="7" name="Frame7"/>
                <a:graphic xmlns:a="http://schemas.openxmlformats.org/drawingml/2006/main">
                  <a:graphicData uri="http://schemas.microsoft.com/office/word/2010/wordprocessingShape">
                    <wps:wsp>
                      <wps:cNvSpPr txBox="1"/>
                      <wps:spPr>
                        <a:xfrm>
                          <a:off x="0" y="0"/>
                          <a:ext cx="6120130" cy="584200"/>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pPr>
                            <w:r>
                              <w:rPr>
                                <w:rFonts w:cs="Arial" w:ascii="Arial" w:hAnsi="Arial"/>
                                <w:sz w:val="18"/>
                              </w:rPr>
                              <w:t>LTE, GSM, UMTS, network, ECT, supplementary service, stage 3</w:t>
                            </w:r>
                          </w:p>
                        </w:txbxContent>
                      </wps:txbx>
                      <wps:bodyPr anchor="t" lIns="0" tIns="0" rIns="0" bIns="12700">
                        <a:noAutofit/>
                      </wps:bodyPr>
                    </wps:wsp>
                  </a:graphicData>
                </a:graphic>
              </wp:anchor>
            </w:drawing>
          </mc:Choice>
          <mc:Fallback>
            <w:pict>
              <v:rect fillcolor="#FFFFFF" style="position:absolute;rotation:-0;width:481.9pt;height:46pt;mso-wrap-distance-left:0pt;mso-wrap-distance-right:0pt;mso-wrap-distance-top:0pt;mso-wrap-distance-bottom:0pt;margin-top:141.8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pPr>
                      <w:r>
                        <w:rPr>
                          <w:rFonts w:cs="Arial" w:ascii="Arial" w:hAnsi="Arial"/>
                          <w:sz w:val="18"/>
                        </w:rPr>
                        <w:t>LTE, GSM, UMTS, network, ECT, supplementary service, stage 3</w:t>
                      </w:r>
                    </w:p>
                  </w:txbxContent>
                </v:textbox>
                <w10:wrap type="topAndBottom"/>
              </v:rect>
            </w:pict>
          </mc:Fallback>
        </mc:AlternateContent>
      </w:r>
    </w:p>
    <w:p>
      <w:pPr>
        <w:pStyle w:val="Normal"/>
        <w:rPr>
          <w:lang w:val="fr-FR"/>
        </w:rPr>
      </w:pPr>
      <w:r>
        <w:rPr>
          <w:lang w:val="fr-FR"/>
        </w:rPr>
      </w:r>
      <w:r>
        <mc:AlternateContent>
          <mc:Choice Requires="wps">
            <w:drawing>
              <wp:anchor behindDoc="0" distT="0" distB="0" distL="0" distR="0" simplePos="0" locked="0" layoutInCell="0" allowOverlap="1" relativeHeight="10">
                <wp:simplePos x="0" y="0"/>
                <wp:positionH relativeFrom="margin">
                  <wp:align>left</wp:align>
                </wp:positionH>
                <wp:positionV relativeFrom="margin">
                  <wp:align>center</wp:align>
                </wp:positionV>
                <wp:extent cx="6120130" cy="1780540"/>
                <wp:effectExtent l="0" t="0" r="0" b="0"/>
                <wp:wrapTopAndBottom/>
                <wp:docPr id="8" name="Frame8"/>
                <a:graphic xmlns:a="http://schemas.openxmlformats.org/drawingml/2006/main">
                  <a:graphicData uri="http://schemas.microsoft.com/office/word/2010/wordprocessingShape">
                    <wps:wsp>
                      <wps:cNvSpPr txBox="1"/>
                      <wps:spPr>
                        <a:xfrm>
                          <a:off x="0" y="0"/>
                          <a:ext cx="6120130" cy="1780540"/>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pPr>
                            <w:r>
                              <w:rPr>
                                <w:rFonts w:cs="Arial" w:ascii="Arial" w:hAnsi="Arial"/>
                                <w:sz w:val="18"/>
                                <w:lang w:val="fr-FR"/>
                              </w:rPr>
                              <w:t>Valbonne - FRANCE</w:t>
                            </w:r>
                          </w:p>
                          <w:p>
                            <w:pPr>
                              <w:pStyle w:val="FP"/>
                              <w:spacing w:before="0" w:after="20"/>
                              <w:ind w:left="2835" w:right="2835" w:hanging="0"/>
                              <w:jc w:val="center"/>
                              <w:rPr>
                                <w:rFonts w:ascii="Arial" w:hAnsi="Arial" w:cs="Arial"/>
                                <w:sz w:val="18"/>
                                <w:lang w:val="fr-FR"/>
                              </w:rPr>
                            </w:pPr>
                            <w:r>
                              <w:rPr>
                                <w:rFonts w:cs="Arial" w:ascii="Arial" w:hAnsi="Arial"/>
                                <w:sz w:val="18"/>
                                <w:lang w:val="fr-FR"/>
                              </w:rPr>
                              <w:t>Tel.: +33 4 92 94 42 00 Fax: +33 4 93 65 47 16</w:t>
                            </w:r>
                          </w:p>
                          <w:p>
                            <w:pPr>
                              <w:pStyle w:val="FP"/>
                              <w:pBdr>
                                <w:bottom w:val="single" w:sz="6" w:space="1" w:color="000000"/>
                              </w:pBdr>
                              <w:spacing w:before="240" w:after="0"/>
                              <w:ind w:left="2835" w:right="2835" w:hanging="0"/>
                              <w:jc w:val="center"/>
                              <w:rPr>
                                <w:lang w:val="fr-FR"/>
                              </w:rPr>
                            </w:pPr>
                            <w:r>
                              <w:rPr>
                                <w:lang w:val="fr-FR"/>
                              </w:rPr>
                              <w:t>Internet</w:t>
                            </w:r>
                          </w:p>
                          <w:p>
                            <w:pPr>
                              <w:pStyle w:val="FP"/>
                              <w:ind w:left="2835" w:right="2835" w:hanging="0"/>
                              <w:jc w:val="center"/>
                              <w:rPr>
                                <w:rFonts w:ascii="Arial" w:hAnsi="Arial" w:cs="Arial"/>
                                <w:sz w:val="18"/>
                                <w:lang w:val="fr-FR"/>
                              </w:rPr>
                            </w:pPr>
                            <w:r>
                              <w:rPr>
                                <w:rFonts w:cs="Arial" w:ascii="Arial" w:hAnsi="Arial"/>
                                <w:sz w:val="18"/>
                                <w:lang w:val="fr-FR"/>
                              </w:rPr>
                              <w:t>http://www.3gpp.org</w:t>
                            </w:r>
                          </w:p>
                        </w:txbxContent>
                      </wps:txbx>
                      <wps:bodyPr anchor="t" lIns="0" tIns="0" rIns="0" bIns="0">
                        <a:noAutofit/>
                      </wps:bodyPr>
                    </wps:wsp>
                  </a:graphicData>
                </a:graphic>
              </wp:anchor>
            </w:drawing>
          </mc:Choice>
          <mc:Fallback>
            <w:pict>
              <v:rect fillcolor="#FFFFFF" style="position:absolute;rotation:-0;width:481.9pt;height:140.2pt;mso-wrap-distance-left:0pt;mso-wrap-distance-right:0pt;mso-wrap-distance-top:0pt;mso-wrap-distance-bottom:0pt;margin-top:287.0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pPr>
                      <w:r>
                        <w:rPr>
                          <w:rFonts w:cs="Arial" w:ascii="Arial" w:hAnsi="Arial"/>
                          <w:sz w:val="18"/>
                          <w:lang w:val="fr-FR"/>
                        </w:rPr>
                        <w:t>Valbonne - FRANCE</w:t>
                      </w:r>
                    </w:p>
                    <w:p>
                      <w:pPr>
                        <w:pStyle w:val="FP"/>
                        <w:spacing w:before="0" w:after="20"/>
                        <w:ind w:left="2835" w:right="2835" w:hanging="0"/>
                        <w:jc w:val="center"/>
                        <w:rPr>
                          <w:rFonts w:ascii="Arial" w:hAnsi="Arial" w:cs="Arial"/>
                          <w:sz w:val="18"/>
                          <w:lang w:val="fr-FR"/>
                        </w:rPr>
                      </w:pPr>
                      <w:r>
                        <w:rPr>
                          <w:rFonts w:cs="Arial" w:ascii="Arial" w:hAnsi="Arial"/>
                          <w:sz w:val="18"/>
                          <w:lang w:val="fr-FR"/>
                        </w:rPr>
                        <w:t>Tel.: +33 4 92 94 42 00 Fax: +33 4 93 65 47 16</w:t>
                      </w:r>
                    </w:p>
                    <w:p>
                      <w:pPr>
                        <w:pStyle w:val="FP"/>
                        <w:pBdr>
                          <w:bottom w:val="single" w:sz="6" w:space="1" w:color="000000"/>
                        </w:pBdr>
                        <w:spacing w:before="240" w:after="0"/>
                        <w:ind w:left="2835" w:right="2835" w:hanging="0"/>
                        <w:jc w:val="center"/>
                        <w:rPr>
                          <w:lang w:val="fr-FR"/>
                        </w:rPr>
                      </w:pPr>
                      <w:r>
                        <w:rPr>
                          <w:lang w:val="fr-FR"/>
                        </w:rPr>
                        <w:t>Internet</w:t>
                      </w:r>
                    </w:p>
                    <w:p>
                      <w:pPr>
                        <w:pStyle w:val="FP"/>
                        <w:ind w:left="2835" w:right="2835" w:hanging="0"/>
                        <w:jc w:val="center"/>
                        <w:rPr>
                          <w:rFonts w:ascii="Arial" w:hAnsi="Arial" w:cs="Arial"/>
                          <w:sz w:val="18"/>
                          <w:lang w:val="fr-FR"/>
                        </w:rPr>
                      </w:pPr>
                      <w:r>
                        <w:rPr>
                          <w:rFonts w:cs="Arial" w:ascii="Arial" w:hAnsi="Arial"/>
                          <w:sz w:val="18"/>
                          <w:lang w:val="fr-FR"/>
                        </w:rPr>
                        <w:t>http://www.3gpp.org</w:t>
                      </w:r>
                    </w:p>
                  </w:txbxContent>
                </v:textbox>
                <w10:wrap type="topAndBottom"/>
              </v:rect>
            </w:pict>
          </mc:Fallback>
        </mc:AlternateContent>
      </w:r>
    </w:p>
    <w:p>
      <w:pPr>
        <w:pStyle w:val="Normal"/>
        <w:rPr>
          <w:lang w:val="en-AU"/>
        </w:rPr>
      </w:pPr>
      <w:r>
        <w:rPr>
          <w:lang w:val="en-AU"/>
        </w:rPr>
      </w:r>
      <w:r>
        <w:br w:type="page"/>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bottom</wp:align>
                </wp:positionV>
                <wp:extent cx="6120130" cy="1703705"/>
                <wp:effectExtent l="0" t="0" r="0" b="0"/>
                <wp:wrapTopAndBottom/>
                <wp:docPr id="9" name="Frame9"/>
                <a:graphic xmlns:a="http://schemas.openxmlformats.org/drawingml/2006/main">
                  <a:graphicData uri="http://schemas.microsoft.com/office/word/2010/wordprocessingShape">
                    <wps:wsp>
                      <wps:cNvSpPr txBox="1"/>
                      <wps:spPr>
                        <a:xfrm>
                          <a:off x="0" y="0"/>
                          <a:ext cx="6120130" cy="170370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w:t>
                            </w:r>
                            <w:bookmarkStart w:id="4" w:name="copyrightaddon"/>
                            <w:bookmarkEnd w:id="4"/>
                            <w:r>
                              <w:rPr>
                                <w:sz w:val="18"/>
                                <w:lang w:val="en-US" w:eastAsia="en-US"/>
                              </w:rPr>
                              <w:t xml:space="preserve"> 2020, 3GPP Organizational Partners (ARIB, ATIS, CCSA, ETSI, TSDSI, TTA, TTC).</w:t>
                            </w:r>
                          </w:p>
                          <w:p>
                            <w:pPr>
                              <w:pStyle w:val="FP"/>
                              <w:jc w:val="center"/>
                              <w:rPr>
                                <w:sz w:val="18"/>
                                <w:lang w:val="en-US" w:eastAsia="en-US"/>
                              </w:rPr>
                            </w:pPr>
                            <w:r>
                              <w:rPr>
                                <w:sz w:val="18"/>
                                <w:lang w:val="en-US" w:eastAsia="en-US"/>
                              </w:rPr>
                              <w:t>All rights reserved.</w:t>
                              <w:b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rFonts w:ascii="Arial" w:hAnsi="Arial" w:cs="Arial"/>
                                <w:b/>
                                <w:b/>
                                <w:i/>
                                <w:i/>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1.9pt;height:134.15pt;mso-wrap-distance-left:0pt;mso-wrap-distance-right:0pt;mso-wrap-distance-top:0pt;mso-wrap-distance-bottom:0pt;margin-top:580.15pt;mso-position-vertical:bottom;mso-position-vertical-relative:margin;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w:t>
                      </w:r>
                      <w:bookmarkStart w:id="5" w:name="copyrightaddon"/>
                      <w:bookmarkEnd w:id="5"/>
                      <w:r>
                        <w:rPr>
                          <w:sz w:val="18"/>
                          <w:lang w:val="en-US" w:eastAsia="en-US"/>
                        </w:rPr>
                        <w:t xml:space="preserve"> 2020, 3GPP Organizational Partners (ARIB, ATIS, CCSA, ETSI, TSDSI, TTA, TTC).</w:t>
                      </w:r>
                    </w:p>
                    <w:p>
                      <w:pPr>
                        <w:pStyle w:val="FP"/>
                        <w:jc w:val="center"/>
                        <w:rPr>
                          <w:sz w:val="18"/>
                          <w:lang w:val="en-US" w:eastAsia="en-US"/>
                        </w:rPr>
                      </w:pPr>
                      <w:r>
                        <w:rPr>
                          <w:sz w:val="18"/>
                          <w:lang w:val="en-US" w:eastAsia="en-US"/>
                        </w:rPr>
                        <w:t>All rights reserved.</w:t>
                        <w:b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rFonts w:ascii="Arial" w:hAnsi="Arial" w:cs="Arial"/>
                          <w:b/>
                          <w:b/>
                          <w:i/>
                          <w:i/>
                        </w:rPr>
                      </w:pPr>
                      <w:r>
                        <w:rPr>
                          <w:sz w:val="18"/>
                          <w:lang w:val="en-US" w:eastAsia="en-US"/>
                        </w:rPr>
                        <w:t>GSM® and the GSM logo are registered and owned by the GSM Association</w:t>
                      </w:r>
                    </w:p>
                  </w:txbxContent>
                </v:textbox>
                <w10:wrap type="topAndBottom"/>
              </v:rect>
            </w:pict>
          </mc:Fallback>
        </mc:AlternateContent>
      </w:r>
    </w:p>
    <w:p>
      <w:pPr>
        <w:pStyle w:val="TT"/>
        <w:rPr/>
      </w:pPr>
      <w:bookmarkStart w:id="6" w:name="page2"/>
      <w:bookmarkEnd w:id="6"/>
      <w:r>
        <w:rPr/>
        <w:t>Contents</w:t>
      </w:r>
    </w:p>
    <w:sdt>
      <w:sdtPr>
        <w:docPartObj>
          <w:docPartGallery w:val="Table of Contents"/>
          <w:docPartUnique w:val="true"/>
        </w:docPartObj>
      </w:sdtPr>
      <w:sdtContent>
        <w:p>
          <w:pPr>
            <w:pStyle w:val="Contents1"/>
            <w:keepNext w:val="true"/>
            <w:keepLines/>
            <w:spacing w:before="120" w:after="0"/>
            <w:ind w:left="567" w:right="425" w:hanging="567"/>
            <w:rPr>
              <w:rFonts w:ascii="Calibri" w:hAnsi="Calibri" w:cs="Calibri"/>
              <w:szCs w:val="22"/>
              <w:lang w:val="en-US" w:eastAsia="en-US"/>
            </w:rPr>
          </w:pPr>
          <w:r>
            <w:fldChar w:fldCharType="begin"/>
          </w:r>
          <w:r>
            <w:rPr>
              <w:sz w:val="22"/>
              <w:lang w:val="en-US" w:eastAsia="en-US"/>
            </w:rPr>
            <w:instrText xml:space="preserve"> TOC \o "1-9" </w:instrText>
          </w:r>
          <w:r>
            <w:rPr>
              <w:sz w:val="22"/>
              <w:lang w:val="en-US" w:eastAsia="en-US"/>
            </w:rPr>
            <w:fldChar w:fldCharType="separate"/>
          </w:r>
          <w:r>
            <w:rPr>
              <w:sz w:val="22"/>
              <w:lang w:val="en-US" w:eastAsia="en-US"/>
            </w:rPr>
            <w:t>F</w:t>
          </w:r>
          <w:r>
            <w:rPr>
              <w:sz w:val="22"/>
            </w:rPr>
            <w:t>oreword</w:t>
            <w:tab/>
          </w:r>
          <w:hyperlink w:anchor="__RefHeading___Toc517468779">
            <w:r>
              <w:rPr>
                <w:rStyle w:val="IndexLink"/>
                <w:sz w:val="22"/>
                <w:lang w:val="en-US" w:eastAsia="en-US"/>
              </w:rPr>
              <w:t>4</w:t>
            </w:r>
          </w:hyperlink>
        </w:p>
        <w:p>
          <w:pPr>
            <w:pStyle w:val="Contents1"/>
            <w:rPr>
              <w:rFonts w:ascii="Calibri" w:hAnsi="Calibri" w:cs="Calibri"/>
              <w:szCs w:val="22"/>
              <w:lang w:val="en-US" w:eastAsia="en-US"/>
            </w:rPr>
          </w:pPr>
          <w:r>
            <w:rPr/>
            <w:t>1</w:t>
          </w:r>
          <w:r>
            <w:rPr>
              <w:rFonts w:cs="Calibri" w:ascii="Calibri" w:hAnsi="Calibri"/>
              <w:szCs w:val="22"/>
            </w:rPr>
            <w:tab/>
          </w:r>
          <w:r>
            <w:rPr>
              <w:lang w:val="en-US" w:eastAsia="en-US"/>
            </w:rPr>
            <w:t>Scope</w:t>
            <w:tab/>
          </w:r>
          <w:hyperlink w:anchor="__RefHeading___Toc517468780">
            <w:r>
              <w:rPr>
                <w:rStyle w:val="IndexLink"/>
                <w:lang w:val="en-US" w:eastAsia="en-US"/>
              </w:rPr>
              <w:t>5</w:t>
            </w:r>
          </w:hyperlink>
        </w:p>
        <w:p>
          <w:pPr>
            <w:pStyle w:val="Contents1"/>
            <w:rPr>
              <w:rFonts w:ascii="Calibri" w:hAnsi="Calibri" w:cs="Calibri"/>
              <w:szCs w:val="22"/>
              <w:lang w:val="en-US" w:eastAsia="en-US"/>
            </w:rPr>
          </w:pPr>
          <w:r>
            <w:rPr/>
            <w:t>2</w:t>
          </w:r>
          <w:r>
            <w:rPr>
              <w:rFonts w:cs="Calibri" w:ascii="Calibri" w:hAnsi="Calibri"/>
              <w:szCs w:val="22"/>
            </w:rPr>
            <w:tab/>
          </w:r>
          <w:r>
            <w:rPr>
              <w:lang w:val="en-US" w:eastAsia="en-US"/>
            </w:rPr>
            <w:t>References</w:t>
            <w:tab/>
          </w:r>
          <w:hyperlink w:anchor="__RefHeading___Toc517468781">
            <w:r>
              <w:rPr>
                <w:rStyle w:val="IndexLink"/>
                <w:lang w:val="en-US" w:eastAsia="en-US"/>
              </w:rPr>
              <w:t>5</w:t>
            </w:r>
          </w:hyperlink>
        </w:p>
        <w:p>
          <w:pPr>
            <w:pStyle w:val="Contents1"/>
            <w:rPr>
              <w:rFonts w:ascii="Calibri" w:hAnsi="Calibri" w:cs="Calibri"/>
              <w:szCs w:val="22"/>
              <w:lang w:val="en-US" w:eastAsia="en-US"/>
            </w:rPr>
          </w:pPr>
          <w:r>
            <w:rPr/>
            <w:t>3</w:t>
          </w:r>
          <w:r>
            <w:rPr>
              <w:rFonts w:cs="Calibri" w:ascii="Calibri" w:hAnsi="Calibri"/>
              <w:szCs w:val="22"/>
            </w:rPr>
            <w:tab/>
          </w:r>
          <w:r>
            <w:rPr>
              <w:lang w:val="en-US" w:eastAsia="en-US"/>
            </w:rPr>
            <w:t>Abbreviations</w:t>
            <w:tab/>
          </w:r>
          <w:hyperlink w:anchor="__RefHeading___Toc517468782">
            <w:r>
              <w:rPr>
                <w:rStyle w:val="IndexLink"/>
                <w:lang w:val="en-US" w:eastAsia="en-US"/>
              </w:rPr>
              <w:t>6</w:t>
            </w:r>
          </w:hyperlink>
        </w:p>
        <w:p>
          <w:pPr>
            <w:pStyle w:val="Contents1"/>
            <w:rPr>
              <w:rFonts w:ascii="Calibri" w:hAnsi="Calibri" w:cs="Calibri"/>
              <w:szCs w:val="22"/>
              <w:lang w:val="en-US" w:eastAsia="en-US"/>
            </w:rPr>
          </w:pPr>
          <w:r>
            <w:rPr/>
            <w:t>4</w:t>
          </w:r>
          <w:r>
            <w:rPr>
              <w:rFonts w:cs="Calibri" w:ascii="Calibri" w:hAnsi="Calibri"/>
              <w:szCs w:val="22"/>
            </w:rPr>
            <w:tab/>
          </w:r>
          <w:r>
            <w:rPr>
              <w:lang w:val="en-US" w:eastAsia="en-US"/>
            </w:rPr>
            <w:t>Explicit Call Transfer (ECT)</w:t>
            <w:tab/>
          </w:r>
          <w:hyperlink w:anchor="__RefHeading___Toc517468783">
            <w:r>
              <w:rPr>
                <w:rStyle w:val="IndexLink"/>
                <w:lang w:val="en-US" w:eastAsia="en-US"/>
              </w:rPr>
              <w:t>6</w:t>
            </w:r>
          </w:hyperlink>
        </w:p>
        <w:p>
          <w:pPr>
            <w:pStyle w:val="Contents2"/>
            <w:rPr>
              <w:rFonts w:ascii="Calibri" w:hAnsi="Calibri" w:cs="Calibri"/>
              <w:sz w:val="22"/>
              <w:szCs w:val="22"/>
              <w:lang w:val="en-US" w:eastAsia="en-US"/>
            </w:rPr>
          </w:pPr>
          <w:r>
            <w:rPr/>
            <w:t>4.1</w:t>
          </w:r>
          <w:r>
            <w:rPr>
              <w:rFonts w:cs="Calibri" w:ascii="Calibri" w:hAnsi="Calibri"/>
              <w:sz w:val="22"/>
              <w:szCs w:val="22"/>
            </w:rPr>
            <w:tab/>
          </w:r>
          <w:r>
            <w:rPr>
              <w:lang w:val="en-US" w:eastAsia="en-US"/>
            </w:rPr>
            <w:t>Normal operation</w:t>
            <w:tab/>
          </w:r>
          <w:hyperlink w:anchor="__RefHeading___Toc517468784">
            <w:r>
              <w:rPr>
                <w:rStyle w:val="IndexLink"/>
                <w:lang w:val="en-US" w:eastAsia="en-US"/>
              </w:rPr>
              <w:t>6</w:t>
            </w:r>
          </w:hyperlink>
        </w:p>
        <w:p>
          <w:pPr>
            <w:pStyle w:val="Contents2"/>
            <w:rPr>
              <w:rFonts w:ascii="Calibri" w:hAnsi="Calibri" w:cs="Calibri"/>
              <w:sz w:val="22"/>
              <w:szCs w:val="22"/>
              <w:lang w:val="en-US" w:eastAsia="en-US"/>
            </w:rPr>
          </w:pPr>
          <w:r>
            <w:rPr/>
            <w:t>4.2</w:t>
          </w:r>
          <w:r>
            <w:rPr>
              <w:rFonts w:cs="Calibri" w:ascii="Calibri" w:hAnsi="Calibri"/>
              <w:sz w:val="22"/>
              <w:szCs w:val="22"/>
            </w:rPr>
            <w:tab/>
          </w:r>
          <w:r>
            <w:rPr>
              <w:lang w:val="en-US" w:eastAsia="en-US"/>
            </w:rPr>
            <w:t>Explicit Call Transfer invocation</w:t>
            <w:tab/>
          </w:r>
          <w:hyperlink w:anchor="__RefHeading___Toc517468785">
            <w:r>
              <w:rPr>
                <w:rStyle w:val="IndexLink"/>
                <w:lang w:val="en-US" w:eastAsia="en-US"/>
              </w:rPr>
              <w:t>7</w:t>
            </w:r>
          </w:hyperlink>
        </w:p>
        <w:p>
          <w:pPr>
            <w:pStyle w:val="Contents2"/>
            <w:rPr>
              <w:rFonts w:ascii="Calibri" w:hAnsi="Calibri" w:cs="Calibri"/>
              <w:sz w:val="22"/>
              <w:szCs w:val="22"/>
              <w:lang w:val="en-US" w:eastAsia="en-US"/>
            </w:rPr>
          </w:pPr>
          <w:r>
            <w:rPr/>
            <w:t>4.3</w:t>
          </w:r>
          <w:r>
            <w:rPr>
              <w:rFonts w:cs="Calibri" w:ascii="Calibri" w:hAnsi="Calibri"/>
              <w:sz w:val="22"/>
              <w:szCs w:val="22"/>
            </w:rPr>
            <w:tab/>
          </w:r>
          <w:r>
            <w:rPr>
              <w:lang w:val="en-US" w:eastAsia="en-US"/>
            </w:rPr>
            <w:t>Notification to the remote parties</w:t>
            <w:tab/>
          </w:r>
          <w:hyperlink w:anchor="__RefHeading___Toc517468786">
            <w:r>
              <w:rPr>
                <w:rStyle w:val="IndexLink"/>
                <w:lang w:val="en-US" w:eastAsia="en-US"/>
              </w:rPr>
              <w:t>7</w:t>
            </w:r>
          </w:hyperlink>
        </w:p>
        <w:p>
          <w:pPr>
            <w:pStyle w:val="Contents3"/>
            <w:rPr>
              <w:rFonts w:ascii="Calibri" w:hAnsi="Calibri" w:cs="Calibri"/>
              <w:sz w:val="22"/>
              <w:szCs w:val="22"/>
              <w:lang w:val="en-US" w:eastAsia="en-US"/>
            </w:rPr>
          </w:pPr>
          <w:r>
            <w:rPr/>
            <w:t>4.3.1</w:t>
          </w:r>
          <w:r>
            <w:rPr>
              <w:rFonts w:cs="Calibri" w:ascii="Calibri" w:hAnsi="Calibri"/>
              <w:sz w:val="22"/>
              <w:szCs w:val="22"/>
            </w:rPr>
            <w:tab/>
          </w:r>
          <w:r>
            <w:rPr>
              <w:lang w:val="en-US" w:eastAsia="en-US"/>
            </w:rPr>
            <w:t>Notification to the held remote party</w:t>
            <w:tab/>
          </w:r>
          <w:hyperlink w:anchor="__RefHeading___Toc517468787">
            <w:r>
              <w:rPr>
                <w:rStyle w:val="IndexLink"/>
                <w:lang w:val="en-US" w:eastAsia="en-US"/>
              </w:rPr>
              <w:t>8</w:t>
            </w:r>
          </w:hyperlink>
        </w:p>
        <w:p>
          <w:pPr>
            <w:pStyle w:val="Contents3"/>
            <w:rPr>
              <w:rFonts w:ascii="Calibri" w:hAnsi="Calibri" w:cs="Calibri"/>
              <w:sz w:val="22"/>
              <w:szCs w:val="22"/>
              <w:lang w:val="en-US" w:eastAsia="en-US"/>
            </w:rPr>
          </w:pPr>
          <w:r>
            <w:rPr/>
            <w:t>4.3.2</w:t>
          </w:r>
          <w:r>
            <w:rPr>
              <w:rFonts w:cs="Calibri" w:ascii="Calibri" w:hAnsi="Calibri"/>
              <w:sz w:val="22"/>
              <w:szCs w:val="22"/>
            </w:rPr>
            <w:tab/>
          </w:r>
          <w:r>
            <w:rPr>
              <w:lang w:val="en-US" w:eastAsia="en-US"/>
            </w:rPr>
            <w:t>Notification to the active or alerting remote party</w:t>
            <w:tab/>
          </w:r>
          <w:hyperlink w:anchor="__RefHeading___Toc517468788">
            <w:r>
              <w:rPr>
                <w:rStyle w:val="IndexLink"/>
                <w:lang w:val="en-US" w:eastAsia="en-US"/>
              </w:rPr>
              <w:t>8</w:t>
            </w:r>
          </w:hyperlink>
        </w:p>
        <w:p>
          <w:pPr>
            <w:pStyle w:val="Contents2"/>
            <w:rPr>
              <w:rFonts w:ascii="Calibri" w:hAnsi="Calibri" w:cs="Calibri"/>
              <w:sz w:val="22"/>
              <w:szCs w:val="22"/>
              <w:lang w:val="en-US" w:eastAsia="en-US"/>
            </w:rPr>
          </w:pPr>
          <w:r>
            <w:rPr/>
            <w:t>4.4</w:t>
          </w:r>
          <w:r>
            <w:rPr>
              <w:rFonts w:cs="Calibri" w:ascii="Calibri" w:hAnsi="Calibri"/>
              <w:sz w:val="22"/>
              <w:szCs w:val="22"/>
            </w:rPr>
            <w:tab/>
          </w:r>
          <w:r>
            <w:rPr>
              <w:lang w:val="en-US" w:eastAsia="en-US"/>
            </w:rPr>
            <w:t>Activation and deactivation</w:t>
            <w:tab/>
          </w:r>
          <w:hyperlink w:anchor="__RefHeading___Toc517468789">
            <w:r>
              <w:rPr>
                <w:rStyle w:val="IndexLink"/>
                <w:lang w:val="en-US" w:eastAsia="en-US"/>
              </w:rPr>
              <w:t>8</w:t>
            </w:r>
          </w:hyperlink>
        </w:p>
        <w:p>
          <w:pPr>
            <w:pStyle w:val="Contents2"/>
            <w:rPr>
              <w:rFonts w:ascii="Calibri" w:hAnsi="Calibri" w:cs="Calibri"/>
              <w:sz w:val="22"/>
              <w:szCs w:val="22"/>
              <w:lang w:val="en-US" w:eastAsia="en-US"/>
            </w:rPr>
          </w:pPr>
          <w:r>
            <w:rPr/>
            <w:t>4.5</w:t>
          </w:r>
          <w:r>
            <w:rPr>
              <w:rFonts w:cs="Calibri" w:ascii="Calibri" w:hAnsi="Calibri"/>
              <w:sz w:val="22"/>
              <w:szCs w:val="22"/>
            </w:rPr>
            <w:tab/>
          </w:r>
          <w:r>
            <w:rPr>
              <w:lang w:val="en-US" w:eastAsia="en-US"/>
            </w:rPr>
            <w:t>Registration, erasure and interrogation</w:t>
            <w:tab/>
          </w:r>
          <w:hyperlink w:anchor="__RefHeading___Toc517468790">
            <w:r>
              <w:rPr>
                <w:rStyle w:val="IndexLink"/>
                <w:lang w:val="en-US" w:eastAsia="en-US"/>
              </w:rPr>
              <w:t>9</w:t>
            </w:r>
          </w:hyperlink>
        </w:p>
        <w:p>
          <w:pPr>
            <w:pStyle w:val="Contents1"/>
            <w:rPr>
              <w:rFonts w:ascii="Calibri" w:hAnsi="Calibri" w:cs="Calibri"/>
              <w:szCs w:val="22"/>
              <w:lang w:val="en-US" w:eastAsia="en-US"/>
            </w:rPr>
          </w:pPr>
          <w:r>
            <w:rPr/>
            <w:t>5</w:t>
          </w:r>
          <w:r>
            <w:rPr>
              <w:rFonts w:cs="Calibri" w:ascii="Calibri" w:hAnsi="Calibri"/>
              <w:szCs w:val="22"/>
            </w:rPr>
            <w:tab/>
          </w:r>
          <w:r>
            <w:rPr>
              <w:lang w:val="en-US" w:eastAsia="en-US"/>
            </w:rPr>
            <w:t>Support by "old" MSs</w:t>
            <w:tab/>
          </w:r>
          <w:hyperlink w:anchor="__RefHeading___Toc517468791">
            <w:r>
              <w:rPr>
                <w:rStyle w:val="IndexLink"/>
                <w:lang w:val="en-US" w:eastAsia="en-US"/>
              </w:rPr>
              <w:t>9</w:t>
            </w:r>
          </w:hyperlink>
        </w:p>
        <w:p>
          <w:pPr>
            <w:pStyle w:val="Contents2"/>
            <w:rPr>
              <w:rFonts w:ascii="Calibri" w:hAnsi="Calibri" w:cs="Calibri"/>
              <w:sz w:val="22"/>
              <w:szCs w:val="22"/>
              <w:lang w:val="en-US" w:eastAsia="en-US"/>
            </w:rPr>
          </w:pPr>
          <w:r>
            <w:rPr/>
            <w:t>5.1</w:t>
          </w:r>
          <w:r>
            <w:rPr>
              <w:rFonts w:cs="Calibri" w:ascii="Calibri" w:hAnsi="Calibri"/>
              <w:sz w:val="22"/>
              <w:szCs w:val="22"/>
            </w:rPr>
            <w:tab/>
          </w:r>
          <w:r>
            <w:rPr>
              <w:lang w:val="en-US" w:eastAsia="en-US"/>
            </w:rPr>
            <w:t>Explicit Call Transfer invocation</w:t>
            <w:tab/>
          </w:r>
          <w:hyperlink w:anchor="__RefHeading___Toc517468792">
            <w:r>
              <w:rPr>
                <w:rStyle w:val="IndexLink"/>
                <w:lang w:val="en-US" w:eastAsia="en-US"/>
              </w:rPr>
              <w:t>9</w:t>
            </w:r>
          </w:hyperlink>
        </w:p>
        <w:p>
          <w:pPr>
            <w:pStyle w:val="Contents2"/>
            <w:rPr>
              <w:rFonts w:ascii="Calibri" w:hAnsi="Calibri" w:cs="Calibri"/>
              <w:sz w:val="22"/>
              <w:szCs w:val="22"/>
              <w:lang w:val="en-US" w:eastAsia="en-US"/>
            </w:rPr>
          </w:pPr>
          <w:r>
            <w:rPr/>
            <w:t>5.2</w:t>
          </w:r>
          <w:r>
            <w:rPr>
              <w:rFonts w:cs="Calibri" w:ascii="Calibri" w:hAnsi="Calibri"/>
              <w:sz w:val="22"/>
              <w:szCs w:val="22"/>
            </w:rPr>
            <w:tab/>
          </w:r>
          <w:r>
            <w:rPr>
              <w:lang w:val="en-US" w:eastAsia="en-US"/>
            </w:rPr>
            <w:t>Notification to the remote parties</w:t>
            <w:tab/>
          </w:r>
          <w:hyperlink w:anchor="__RefHeading___Toc517468793">
            <w:r>
              <w:rPr>
                <w:rStyle w:val="IndexLink"/>
                <w:lang w:val="en-US" w:eastAsia="en-US"/>
              </w:rPr>
              <w:t>10</w:t>
            </w:r>
          </w:hyperlink>
        </w:p>
        <w:p>
          <w:pPr>
            <w:pStyle w:val="Contents8"/>
            <w:rPr>
              <w:rFonts w:ascii="Calibri" w:hAnsi="Calibri" w:cs="Calibri"/>
              <w:szCs w:val="22"/>
              <w:lang w:val="en-US" w:eastAsia="en-US"/>
            </w:rPr>
          </w:pPr>
          <w:r>
            <w:rPr>
              <w:b w:val="false"/>
            </w:rPr>
            <w:t>Annex A (informative):</w:t>
            <w:tab/>
            <w:t>Change history</w:t>
            <w:tab/>
          </w:r>
          <w:hyperlink w:anchor="__RefHeading___Toc517468794">
            <w:r>
              <w:rPr>
                <w:rStyle w:val="IndexLink"/>
                <w:b w:val="false"/>
                <w:lang w:val="en-US" w:eastAsia="en-US"/>
              </w:rPr>
              <w:t>11</w:t>
            </w:r>
          </w:hyperlink>
          <w:r>
            <w:rPr>
              <w:rStyle w:val="IndexLink"/>
              <w:b w:val="false"/>
              <w:lang w:val="en-US" w:eastAsia="en-US"/>
            </w:rPr>
            <w:fldChar w:fldCharType="end"/>
          </w:r>
        </w:p>
      </w:sdtContent>
    </w:sdt>
    <w:p>
      <w:pPr>
        <w:pStyle w:val="Normal"/>
        <w:rPr>
          <w:rFonts w:ascii="Calibri" w:hAnsi="Calibri" w:cs="Calibri"/>
          <w:b/>
          <w:b/>
          <w:sz w:val="22"/>
          <w:szCs w:val="22"/>
          <w:lang w:val="en-US" w:eastAsia="en-US"/>
        </w:rPr>
      </w:pPr>
      <w:r>
        <w:rPr>
          <w:rFonts w:cs="Calibri" w:ascii="Calibri" w:hAnsi="Calibri"/>
          <w:b/>
          <w:sz w:val="22"/>
          <w:szCs w:val="22"/>
          <w:lang w:val="en-US" w:eastAsia="en-US"/>
        </w:rPr>
      </w:r>
      <w:r>
        <w:br w:type="page"/>
      </w:r>
    </w:p>
    <w:p>
      <w:pPr>
        <w:pStyle w:val="Heading1"/>
        <w:ind w:left="1134" w:hanging="1134"/>
        <w:rPr/>
      </w:pPr>
      <w:bookmarkStart w:id="7" w:name="__RefHeading___Toc517468779"/>
      <w:bookmarkEnd w:id="7"/>
      <w:r>
        <w:rPr/>
        <w:t>Foreword</w:t>
      </w:r>
    </w:p>
    <w:p>
      <w:pPr>
        <w:pStyle w:val="Normal"/>
        <w:rPr/>
      </w:pPr>
      <w:r>
        <w:rPr/>
        <w:t>This Technical Specification has been produced by the 3GPP.</w:t>
      </w:r>
    </w:p>
    <w:p>
      <w:pPr>
        <w:pStyle w:val="Normal"/>
        <w:rPr/>
      </w:pPr>
      <w:r>
        <w:rPr/>
        <w:t>This TS specifies the procedures used at the radio interface for normal operation, registration, erasure, activation, deactivation, invocation and interrogation of call transfer supplementary services within the 3GPP system.</w:t>
      </w:r>
    </w:p>
    <w:p>
      <w:pPr>
        <w:pStyle w:val="Normal"/>
        <w:rPr/>
      </w:pPr>
      <w:r>
        <w:rPr/>
        <w:t>The contents of the present document are subject to continuing work within the TSG and may change following formal TSG approval. Should the TSG modify the contents of this TS, it will be re-released by the TSG with an identifying change of release date and an increase in version number as follows:</w:t>
      </w:r>
    </w:p>
    <w:p>
      <w:pPr>
        <w:pStyle w:val="B1"/>
        <w:rPr/>
      </w:pPr>
      <w:r>
        <w:rPr/>
        <w:t>Version 3.y.z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specification;</w:t>
      </w:r>
      <w:r>
        <w:br w:type="page"/>
      </w:r>
    </w:p>
    <w:p>
      <w:pPr>
        <w:pStyle w:val="Heading1"/>
        <w:ind w:left="1134" w:hanging="1134"/>
        <w:rPr/>
      </w:pPr>
      <w:bookmarkStart w:id="8" w:name="__RefHeading___Toc517468780"/>
      <w:bookmarkEnd w:id="8"/>
      <w:r>
        <w:rPr/>
        <w:t>1</w:t>
        <w:tab/>
        <w:t>Scope</w:t>
      </w:r>
    </w:p>
    <w:p>
      <w:pPr>
        <w:pStyle w:val="Normal"/>
        <w:rPr/>
      </w:pPr>
      <w:r>
        <w:rPr/>
        <w:t>The present document gives the stage 3 description of the call transfer supplementary services.</w:t>
      </w:r>
    </w:p>
    <w:p>
      <w:pPr>
        <w:pStyle w:val="Normal"/>
        <w:rPr/>
      </w:pPr>
      <w:r>
        <w:rPr/>
        <w:t>The present document specifies the procedures used at the radio interface (Reference point Um as defined in 3GPP TS 24.002) for normal operation, registration, erasure, activation, deactivation, invocation and interrogation of call transfer supplementary services. Provision and withdrawal of supplementary services is an administrative matter between the mobile subscriber and the service provider and cause no signalling on the radio interface.</w:t>
      </w:r>
    </w:p>
    <w:p>
      <w:pPr>
        <w:pStyle w:val="Normal"/>
        <w:rPr/>
      </w:pPr>
      <w:r>
        <w:rPr/>
        <w:t>In 3GPP TS 24.010 the general aspects of the specification of supplementary services at the layer 3 radio interface are given.</w:t>
      </w:r>
    </w:p>
    <w:p>
      <w:pPr>
        <w:pStyle w:val="Normal"/>
        <w:rPr/>
      </w:pPr>
      <w:r>
        <w:rPr/>
        <w:t>3GPP TS 24.080 specifies the formats and coding for the supplementary services.</w:t>
      </w:r>
    </w:p>
    <w:p>
      <w:pPr>
        <w:pStyle w:val="Normal"/>
        <w:rPr/>
      </w:pPr>
      <w:r>
        <w:rPr/>
        <w:t>Definitions and descriptions of supplementary services are given in 3GPP TS 22.004, 3GPP TS 22.08x and 3GPP TS 22.09x</w:t>
        <w:noBreakHyphen/>
        <w:t>series. 3GPP TS 22.091 is related specifically to call transfer supplementary services.</w:t>
      </w:r>
    </w:p>
    <w:p>
      <w:pPr>
        <w:pStyle w:val="Normal"/>
        <w:rPr/>
      </w:pPr>
      <w:r>
        <w:rPr/>
        <w:t>The technical realization of supplementary services is described in 3GPP TS 23.011, 3GPP TS 23.08x and 3GPP TS 23.09x</w:t>
        <w:noBreakHyphen/>
        <w:t>series. 3GPP TS 23.091 is related specifically to call transfer supplementary services.</w:t>
      </w:r>
    </w:p>
    <w:p>
      <w:pPr>
        <w:pStyle w:val="Normal"/>
        <w:rPr/>
      </w:pPr>
      <w:r>
        <w:rPr/>
        <w:t>The procedures for Call Control, Mobility Management and Radio Resource management at the layer 3 radio interface are defined in 3GPP TS 24.007 and 3GPP TS 24.008.</w:t>
      </w:r>
    </w:p>
    <w:p>
      <w:pPr>
        <w:pStyle w:val="Normal"/>
        <w:rPr/>
      </w:pPr>
      <w:r>
        <w:rPr/>
        <w:t>The following supplementary services belong to the call transfer supplementary services and are described in the present document:</w:t>
      </w:r>
    </w:p>
    <w:p>
      <w:pPr>
        <w:pStyle w:val="B1"/>
        <w:rPr/>
      </w:pPr>
      <w:r>
        <w:rPr/>
        <w:noBreakHyphen/>
      </w:r>
      <w:r>
        <w:rPr/>
        <w:tab/>
        <w:t>Explicit Call Transfer</w:t>
        <w:tab/>
        <w:t>(ECT) (see clause 4).</w:t>
      </w:r>
    </w:p>
    <w:p>
      <w:pPr>
        <w:pStyle w:val="Heading1"/>
        <w:ind w:left="1134" w:hanging="1134"/>
        <w:rPr/>
      </w:pPr>
      <w:bookmarkStart w:id="9" w:name="__RefHeading___Toc517468781"/>
      <w:bookmarkEnd w:id="9"/>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 xml:space="preserve">For a non-specific reference, the latest version applies.  In the case of a reference to a 3GPP document (including a GSM document), a non-specific reference implicitly refers to the latest version of that document </w:t>
      </w:r>
      <w:r>
        <w:rPr>
          <w:i/>
        </w:rPr>
        <w:t>in the same Release as the present document</w:t>
      </w:r>
      <w:r>
        <w:rPr/>
        <w:t>.</w:t>
      </w:r>
    </w:p>
    <w:p>
      <w:pPr>
        <w:pStyle w:val="EX"/>
        <w:rPr/>
      </w:pPr>
      <w:r>
        <w:rPr/>
        <w:t>[1]</w:t>
        <w:tab/>
        <w:t>3GPP TR 21.905: "Vocabulary for 3GPP Specifications".</w:t>
      </w:r>
    </w:p>
    <w:p>
      <w:pPr>
        <w:pStyle w:val="EX"/>
        <w:rPr/>
      </w:pPr>
      <w:r>
        <w:rPr/>
        <w:t>[2]</w:t>
        <w:tab/>
        <w:t>3GPP TS 22.004: "General on supplementary services".</w:t>
      </w:r>
    </w:p>
    <w:p>
      <w:pPr>
        <w:pStyle w:val="EX"/>
        <w:rPr/>
      </w:pPr>
      <w:r>
        <w:rPr/>
        <w:t>[3]</w:t>
        <w:tab/>
        <w:t>3GPP TS 22.030: "Man</w:t>
        <w:noBreakHyphen/>
        <w:t>Machine Interface (MMI) of the Mobile Station (MS)".</w:t>
      </w:r>
    </w:p>
    <w:p>
      <w:pPr>
        <w:pStyle w:val="EX"/>
        <w:rPr/>
      </w:pPr>
      <w:r>
        <w:rPr/>
        <w:t>[4]</w:t>
        <w:tab/>
        <w:t xml:space="preserve">3GPP TS 22.081: "Line identification supplementary services </w:t>
        <w:noBreakHyphen/>
        <w:t xml:space="preserve"> Stage 1".</w:t>
      </w:r>
    </w:p>
    <w:p>
      <w:pPr>
        <w:pStyle w:val="EX"/>
        <w:rPr/>
      </w:pPr>
      <w:r>
        <w:rPr/>
        <w:t>[5]</w:t>
        <w:tab/>
        <w:t xml:space="preserve">3GPP TS 22.082: "Call Forwarding (CF) supplementary services </w:t>
        <w:noBreakHyphen/>
        <w:t xml:space="preserve"> Stage 1".</w:t>
      </w:r>
    </w:p>
    <w:p>
      <w:pPr>
        <w:pStyle w:val="EX"/>
        <w:rPr/>
      </w:pPr>
      <w:r>
        <w:rPr/>
        <w:t>[6]</w:t>
        <w:tab/>
        <w:t xml:space="preserve">3GPP TS 22.083: "Call Waiting (CW) and Call Hold (HOLD) supplementary services </w:t>
        <w:noBreakHyphen/>
        <w:t xml:space="preserve"> Stage 1".</w:t>
      </w:r>
    </w:p>
    <w:p>
      <w:pPr>
        <w:pStyle w:val="EX"/>
        <w:rPr/>
      </w:pPr>
      <w:r>
        <w:rPr/>
        <w:t>[7]</w:t>
        <w:tab/>
        <w:t xml:space="preserve">3GPP TS 22.084: "MultiParty (MPTY) supplementary services </w:t>
        <w:noBreakHyphen/>
        <w:t xml:space="preserve"> Stage 1".</w:t>
      </w:r>
    </w:p>
    <w:p>
      <w:pPr>
        <w:pStyle w:val="EX"/>
        <w:rPr/>
      </w:pPr>
      <w:r>
        <w:rPr/>
        <w:t>[8]</w:t>
        <w:tab/>
        <w:t xml:space="preserve">3GPP TS 22.085: "Closed User Group (CUG) supplementary services </w:t>
        <w:noBreakHyphen/>
        <w:t xml:space="preserve"> Stage 1".</w:t>
      </w:r>
    </w:p>
    <w:p>
      <w:pPr>
        <w:pStyle w:val="EX"/>
        <w:rPr/>
      </w:pPr>
      <w:r>
        <w:rPr/>
        <w:t>[9]</w:t>
        <w:tab/>
        <w:t xml:space="preserve">3GPP TS 22.086: "Advice of Charge (AoC) Supplementary Services </w:t>
        <w:noBreakHyphen/>
        <w:t xml:space="preserve"> Stage 1".</w:t>
      </w:r>
    </w:p>
    <w:p>
      <w:pPr>
        <w:pStyle w:val="EX"/>
        <w:rPr/>
      </w:pPr>
      <w:r>
        <w:rPr/>
        <w:t>[10]</w:t>
        <w:tab/>
        <w:t xml:space="preserve">3GPP TS 22.088: "Call Barring (CB) supplementary services </w:t>
        <w:noBreakHyphen/>
        <w:t xml:space="preserve"> Stage 1".</w:t>
      </w:r>
    </w:p>
    <w:p>
      <w:pPr>
        <w:pStyle w:val="EX"/>
        <w:rPr/>
      </w:pPr>
      <w:r>
        <w:rPr/>
        <w:t>[11]</w:t>
        <w:tab/>
        <w:t>3GPP TS 22.090: "Unstructured Supplementary Service Data (USSD )</w:t>
        <w:noBreakHyphen/>
        <w:t xml:space="preserve"> Stage 1".</w:t>
      </w:r>
    </w:p>
    <w:p>
      <w:pPr>
        <w:pStyle w:val="EX"/>
        <w:rPr/>
      </w:pPr>
      <w:r>
        <w:rPr/>
        <w:t>[12]</w:t>
        <w:tab/>
        <w:t>3GPP TS 22.091: "Explicit Call Transfer (ECT)".</w:t>
      </w:r>
    </w:p>
    <w:p>
      <w:pPr>
        <w:pStyle w:val="EX"/>
        <w:rPr/>
      </w:pPr>
      <w:r>
        <w:rPr/>
        <w:t>[13]</w:t>
        <w:tab/>
        <w:t>3GPP TS 23.011: "Technical realization of supplementary services".</w:t>
      </w:r>
    </w:p>
    <w:p>
      <w:pPr>
        <w:pStyle w:val="EX"/>
        <w:rPr/>
      </w:pPr>
      <w:r>
        <w:rPr/>
        <w:t>[14]</w:t>
        <w:tab/>
        <w:t xml:space="preserve">3GPP TS 23.081: "Line identification supplementary services </w:t>
        <w:noBreakHyphen/>
        <w:t xml:space="preserve"> Stage 2".</w:t>
      </w:r>
    </w:p>
    <w:p>
      <w:pPr>
        <w:pStyle w:val="EX"/>
        <w:rPr/>
      </w:pPr>
      <w:r>
        <w:rPr/>
        <w:t>[15]</w:t>
        <w:tab/>
        <w:t xml:space="preserve">3GPP TS 23.082: "Call Forwarding (CF) supplementary services </w:t>
        <w:noBreakHyphen/>
        <w:t xml:space="preserve"> Stage 2".</w:t>
      </w:r>
    </w:p>
    <w:p>
      <w:pPr>
        <w:pStyle w:val="EX"/>
        <w:rPr/>
      </w:pPr>
      <w:r>
        <w:rPr/>
        <w:t>[16]</w:t>
        <w:tab/>
        <w:t xml:space="preserve">3GPP TS 23.083: "Call Waiting (CW) and Call Hold (HOLD) supplementary services </w:t>
        <w:noBreakHyphen/>
        <w:t xml:space="preserve"> Stage 2".</w:t>
      </w:r>
    </w:p>
    <w:p>
      <w:pPr>
        <w:pStyle w:val="EX"/>
        <w:rPr/>
      </w:pPr>
      <w:r>
        <w:rPr/>
        <w:t>[17]</w:t>
        <w:tab/>
        <w:t xml:space="preserve">3GPP TS 23.084: "MultiParty (MPTY) supplementary services </w:t>
        <w:noBreakHyphen/>
        <w:t xml:space="preserve"> Stage 2".</w:t>
      </w:r>
    </w:p>
    <w:p>
      <w:pPr>
        <w:pStyle w:val="EX"/>
        <w:rPr/>
      </w:pPr>
      <w:r>
        <w:rPr/>
        <w:t>[18]</w:t>
        <w:tab/>
        <w:t xml:space="preserve">3GPP TS 23.085: "Closed User Group (CUG) supplementary services </w:t>
        <w:noBreakHyphen/>
        <w:t xml:space="preserve"> Stage 2".</w:t>
      </w:r>
    </w:p>
    <w:p>
      <w:pPr>
        <w:pStyle w:val="EX"/>
        <w:rPr/>
      </w:pPr>
      <w:r>
        <w:rPr/>
        <w:t>[19]</w:t>
        <w:tab/>
        <w:t xml:space="preserve">3GPP TS 23.086: "Advice of Charge (AoC) supplementary services </w:t>
        <w:noBreakHyphen/>
        <w:t xml:space="preserve"> Stage 2".</w:t>
      </w:r>
    </w:p>
    <w:p>
      <w:pPr>
        <w:pStyle w:val="EX"/>
        <w:rPr/>
      </w:pPr>
      <w:r>
        <w:rPr/>
        <w:t>[20]</w:t>
        <w:tab/>
        <w:t xml:space="preserve">3GPP TS 23.088: "Call Barring (CB) supplementary services </w:t>
        <w:noBreakHyphen/>
        <w:t xml:space="preserve"> Stage 2".</w:t>
      </w:r>
    </w:p>
    <w:p>
      <w:pPr>
        <w:pStyle w:val="EX"/>
        <w:rPr/>
      </w:pPr>
      <w:r>
        <w:rPr/>
        <w:t>[21]</w:t>
        <w:tab/>
        <w:t xml:space="preserve">3GPP TS 23.090: "Unstructured supplementary services operation </w:t>
        <w:noBreakHyphen/>
        <w:t xml:space="preserve"> Stage 2".</w:t>
      </w:r>
    </w:p>
    <w:p>
      <w:pPr>
        <w:pStyle w:val="EX"/>
        <w:rPr/>
      </w:pPr>
      <w:r>
        <w:rPr/>
        <w:t>[22]</w:t>
        <w:tab/>
        <w:t xml:space="preserve">3GPP TS 23.091: "Explicit Call Transfer (ECT) supplementary service </w:t>
        <w:noBreakHyphen/>
        <w:t xml:space="preserve"> Stage 2".</w:t>
      </w:r>
    </w:p>
    <w:p>
      <w:pPr>
        <w:pStyle w:val="EX"/>
        <w:rPr/>
      </w:pPr>
      <w:r>
        <w:rPr/>
        <w:t>[23]</w:t>
        <w:tab/>
        <w:t>3GPP TS 24.002: "GSM-UMTS Public Land Mobile Network (PLMN) access reference configuration".</w:t>
      </w:r>
    </w:p>
    <w:p>
      <w:pPr>
        <w:pStyle w:val="EX"/>
        <w:rPr/>
      </w:pPr>
      <w:r>
        <w:rPr/>
        <w:t>[24]</w:t>
        <w:tab/>
        <w:t>3GPP TS 24.007: "Mobile radio interface signalling layer 3; General aspects".</w:t>
      </w:r>
    </w:p>
    <w:p>
      <w:pPr>
        <w:pStyle w:val="EX"/>
        <w:rPr/>
      </w:pPr>
      <w:r>
        <w:rPr/>
        <w:t>[25]</w:t>
        <w:tab/>
        <w:t>3GPP TS 24.008: "Mobile radio interface layer 3 specification".</w:t>
      </w:r>
    </w:p>
    <w:p>
      <w:pPr>
        <w:pStyle w:val="EX"/>
        <w:rPr/>
      </w:pPr>
      <w:r>
        <w:rPr/>
        <w:t>[26]</w:t>
        <w:tab/>
        <w:t>3GPP TS 24.010: "Mobile radio interface layer 3; Supplementary services specification; General aspects".</w:t>
      </w:r>
    </w:p>
    <w:p>
      <w:pPr>
        <w:pStyle w:val="EX"/>
        <w:rPr/>
      </w:pPr>
      <w:r>
        <w:rPr/>
        <w:t>[27]</w:t>
        <w:tab/>
        <w:t>3GPP TS 24.080: "Mobile radio interface layer 3 supplementary services specification; Formats and coding".</w:t>
      </w:r>
    </w:p>
    <w:p>
      <w:pPr>
        <w:pStyle w:val="Heading1"/>
        <w:ind w:left="1134" w:hanging="1134"/>
        <w:rPr/>
      </w:pPr>
      <w:bookmarkStart w:id="10" w:name="__RefHeading___Toc517468782"/>
      <w:bookmarkEnd w:id="10"/>
      <w:r>
        <w:rPr/>
        <w:t>3</w:t>
        <w:tab/>
        <w:t>Abbreviations</w:t>
      </w:r>
    </w:p>
    <w:p>
      <w:pPr>
        <w:pStyle w:val="Normal"/>
        <w:rPr/>
      </w:pPr>
      <w:r>
        <w:rPr/>
        <w:t>The abbreviations used in the present document are listed in 3GPP TR 21.905.</w:t>
      </w:r>
    </w:p>
    <w:p>
      <w:pPr>
        <w:pStyle w:val="Heading1"/>
        <w:ind w:left="1134" w:hanging="1134"/>
        <w:rPr/>
      </w:pPr>
      <w:bookmarkStart w:id="11" w:name="__RefHeading___Toc517468783"/>
      <w:bookmarkEnd w:id="11"/>
      <w:r>
        <w:rPr/>
        <w:t>4</w:t>
        <w:tab/>
        <w:t>Explicit Call Transfer (ECT)</w:t>
      </w:r>
    </w:p>
    <w:p>
      <w:pPr>
        <w:pStyle w:val="Heading2"/>
        <w:rPr/>
      </w:pPr>
      <w:bookmarkStart w:id="12" w:name="__RefHeading___Toc517468784"/>
      <w:bookmarkEnd w:id="12"/>
      <w:r>
        <w:rPr/>
        <w:t>4.1</w:t>
        <w:tab/>
        <w:t>Normal operation</w:t>
      </w:r>
    </w:p>
    <w:p>
      <w:pPr>
        <w:pStyle w:val="Normal"/>
        <w:rPr/>
      </w:pPr>
      <w:r>
        <w:rPr/>
        <w:t>The Explicit Call Transfer (ECT) function should be invoked in association with two existing calls which one is answered and in the held state and the other is answered and active or alerting.</w:t>
      </w:r>
    </w:p>
    <w:p>
      <w:pPr>
        <w:pStyle w:val="Normal"/>
        <w:rPr/>
      </w:pPr>
      <w:r>
        <w:rPr/>
        <w:t>The Mobile Station (MS) invokes the service by sending a FACILITY message to the network containing the ECT request (ECT request). This ECT request indicates to the network that the mobile subscriber wishes the two calls to be connected together. The MS shall not change the basic call state or the auxiliary state of either call when sending ECT request.</w:t>
      </w:r>
    </w:p>
    <w:p>
      <w:pPr>
        <w:pStyle w:val="Normal"/>
        <w:rPr/>
      </w:pPr>
      <w:r>
        <w:rPr/>
        <w:t>The network will normally accept the ECT request and connect the two calls, indicates the success of the ECT request to the served subscriber and disconnect afterwards the served mobile subscriber from both calls (see figure 1).</w:t>
      </w:r>
    </w:p>
    <w:p>
      <w:pPr>
        <w:pStyle w:val="Normal"/>
        <w:rPr/>
      </w:pPr>
      <w:r>
        <w:rPr/>
        <w:t>If the ECT request is not accepted, the network will indicate the error to the served subscriber (see figure 1) and leaves the two calls to the condition it was in prior to the ECT request. The network confirms with the same transaction identifier. The detailed coding of the different error values are specified in 3GPP TS 24.080. Which error value is used in which error case is described below.</w:t>
      </w:r>
    </w:p>
    <w:p>
      <w:pPr>
        <w:pStyle w:val="Normal"/>
        <w:rPr/>
      </w:pPr>
      <w:r>
        <w:rPr/>
        <w:t>During the ECT operation the MS shall run a timer T</w:t>
      </w:r>
      <w:r>
        <w:rPr>
          <w:vertAlign w:val="subscript"/>
        </w:rPr>
        <w:t>ECT</w:t>
      </w:r>
      <w:r>
        <w:rPr/>
        <w:t>. This timer is started when the operation is sent, and stopped when a response is received from the network. If this timer expires the MS shall assume that the operation has failed, locally release the invokeID, and may re</w:t>
        <w:noBreakHyphen/>
        <w:t>attempt the operation or inform the user of the failure.</w:t>
      </w:r>
    </w:p>
    <w:p>
      <w:pPr>
        <w:pStyle w:val="Heading2"/>
        <w:tabs>
          <w:tab w:val="clear" w:pos="284"/>
          <w:tab w:val="left" w:pos="1140" w:leader="none"/>
        </w:tabs>
        <w:ind w:left="1140" w:hanging="1140"/>
        <w:rPr/>
      </w:pPr>
      <w:bookmarkStart w:id="13" w:name="__RefHeading___Toc517468785"/>
      <w:bookmarkEnd w:id="13"/>
      <w:r>
        <w:rPr/>
        <w:t>4.2</w:t>
        <w:tab/>
        <w:t>Explicit Call Transfer invocation</w:t>
      </w:r>
    </w:p>
    <w:p>
      <w:pPr>
        <w:pStyle w:val="TH"/>
        <w:rPr/>
      </w:pPr>
      <w:r>
        <w:rPr/>
      </w:r>
    </w:p>
    <w:p>
      <w:pPr>
        <w:pStyle w:val="Normal"/>
        <w:keepNext w:val="true"/>
        <w:keepLines/>
        <w:tabs>
          <w:tab w:val="clear" w:pos="284"/>
          <w:tab w:val="left" w:pos="576" w:leader="none"/>
          <w:tab w:val="left" w:pos="8064" w:leader="none"/>
        </w:tabs>
        <w:spacing w:before="0" w:after="0"/>
        <w:jc w:val="center"/>
        <w:rPr/>
      </w:pPr>
      <w:r>
        <w:rPr/>
        <w:t xml:space="preserve">     </w:t>
      </w:r>
      <w:r>
        <w:rPr/>
        <w:t xml:space="preserve">MS  </w:t>
        <w:tab/>
        <w:t>Network</w:t>
      </w:r>
    </w:p>
    <w:p>
      <w:pPr>
        <w:pStyle w:val="Normal"/>
        <w:keepNext w:val="true"/>
        <w:keepLines/>
        <w:spacing w:lineRule="exact" w:line="200" w:before="0" w:after="0"/>
        <w:jc w:val="center"/>
        <w:rPr/>
      </w:pPr>
      <w:r>
        <w:rPr/>
        <w:t>FACILITY (TI A-B/A-C)</w:t>
      </w:r>
    </w:p>
    <w:p>
      <w:pPr>
        <w:pStyle w:val="Normal"/>
        <w:keepNext w:val="true"/>
        <w:keepLines/>
        <w:tabs>
          <w:tab w:val="clear" w:pos="284"/>
          <w:tab w:val="left" w:pos="9648" w:leader="none"/>
        </w:tabs>
        <w:spacing w:before="0" w:after="0"/>
        <w:jc w:val="center"/>
        <w:rPr/>
      </w:pPr>
      <w:r>
        <w:rPr/>
        <w:t>---------------------------------------------------------------------------------------------------------------------&gt;</w:t>
      </w:r>
    </w:p>
    <w:p>
      <w:pPr>
        <w:pStyle w:val="Normal"/>
        <w:keepNext w:val="true"/>
        <w:keepLines/>
        <w:spacing w:lineRule="exact" w:line="200" w:before="0" w:after="0"/>
        <w:jc w:val="center"/>
        <w:rPr/>
      </w:pPr>
      <w:r>
        <w:rPr/>
        <w:t>Facility (Invoke = ExplicitCT)</w:t>
      </w:r>
    </w:p>
    <w:p>
      <w:pPr>
        <w:pStyle w:val="Normal"/>
        <w:keepNext w:val="true"/>
        <w:keepLines/>
        <w:spacing w:before="0" w:after="0"/>
        <w:jc w:val="center"/>
        <w:rPr/>
      </w:pPr>
      <w:r>
        <w:rPr/>
      </w:r>
    </w:p>
    <w:p>
      <w:pPr>
        <w:pStyle w:val="Normal"/>
        <w:keepNext w:val="true"/>
        <w:keepLines/>
        <w:spacing w:lineRule="exact" w:line="200" w:before="0" w:after="0"/>
        <w:jc w:val="center"/>
        <w:rPr/>
      </w:pPr>
      <w:r>
        <w:rPr/>
        <w:t>DISCONNECT/RELEASE/RELEASE COMPLETE (TI A-B/A-C)</w:t>
      </w:r>
    </w:p>
    <w:p>
      <w:pPr>
        <w:pStyle w:val="Normal"/>
        <w:keepNext w:val="true"/>
        <w:keepLines/>
        <w:spacing w:lineRule="exact" w:line="180" w:before="20" w:after="0"/>
        <w:jc w:val="center"/>
        <w:rPr/>
      </w:pPr>
      <w:r>
        <w:rPr/>
        <w:t>&lt;---------------------------------------------------------------------------------------------------------------------</w:t>
      </w:r>
    </w:p>
    <w:p>
      <w:pPr>
        <w:pStyle w:val="Normal"/>
        <w:keepNext w:val="true"/>
        <w:keepLines/>
        <w:spacing w:lineRule="exact" w:line="200" w:before="0" w:after="0"/>
        <w:jc w:val="center"/>
        <w:rPr/>
      </w:pPr>
      <w:r>
        <w:rPr/>
        <w:t>Facility (Return result)</w:t>
      </w:r>
    </w:p>
    <w:p>
      <w:pPr>
        <w:pStyle w:val="Normal"/>
        <w:keepNext w:val="true"/>
        <w:keepLines/>
        <w:spacing w:before="0" w:after="0"/>
        <w:jc w:val="center"/>
        <w:rPr/>
      </w:pPr>
      <w:r>
        <w:rPr/>
      </w:r>
    </w:p>
    <w:p>
      <w:pPr>
        <w:pStyle w:val="Normal"/>
        <w:keepNext w:val="true"/>
        <w:keepLines/>
        <w:spacing w:lineRule="exact" w:line="200" w:before="0" w:after="0"/>
        <w:jc w:val="center"/>
        <w:rPr/>
      </w:pPr>
      <w:r>
        <w:rPr/>
        <w:t>DISCONNECT/RELEASE/RELEASE COMPLETE (TI A-C/A-B)</w:t>
      </w:r>
    </w:p>
    <w:p>
      <w:pPr>
        <w:pStyle w:val="Normal"/>
        <w:keepNext w:val="true"/>
        <w:keepLines/>
        <w:spacing w:lineRule="exact" w:line="180" w:before="20" w:after="0"/>
        <w:jc w:val="center"/>
        <w:rPr/>
      </w:pPr>
      <w:r>
        <w:rPr/>
        <w:t>&lt;---------------------------------------------------------------------------------------------------------------------</w:t>
      </w:r>
    </w:p>
    <w:p>
      <w:pPr>
        <w:pStyle w:val="Normal"/>
        <w:keepNext w:val="true"/>
        <w:keepLines/>
        <w:spacing w:before="0" w:after="0"/>
        <w:jc w:val="center"/>
        <w:rPr/>
      </w:pPr>
      <w:r>
        <w:rPr/>
      </w:r>
    </w:p>
    <w:p>
      <w:pPr>
        <w:pStyle w:val="Normal"/>
        <w:keepNext w:val="true"/>
        <w:keepLines/>
        <w:spacing w:lineRule="exact" w:line="200" w:before="0" w:after="0"/>
        <w:jc w:val="center"/>
        <w:rPr/>
      </w:pPr>
      <w:r>
        <w:rPr/>
        <w:t>FACILITY (TI A-B/A-C)</w:t>
      </w:r>
    </w:p>
    <w:p>
      <w:pPr>
        <w:pStyle w:val="Normal"/>
        <w:keepNext w:val="true"/>
        <w:keepLines/>
        <w:spacing w:lineRule="exact" w:line="180" w:before="20" w:after="0"/>
        <w:jc w:val="center"/>
        <w:rPr/>
      </w:pPr>
      <w:r>
        <w:rPr/>
        <w:t>&lt;- - -  - - - - - - - - - - - - - - - - - - - - - - - - - - - - - - - - - - - - - - - - - - - - - -- - - - - - - - - -- - - - - - -</w:t>
      </w:r>
    </w:p>
    <w:p>
      <w:pPr>
        <w:pStyle w:val="Normal"/>
        <w:keepNext w:val="true"/>
        <w:keepLines/>
        <w:spacing w:lineRule="exact" w:line="200" w:before="0" w:after="0"/>
        <w:jc w:val="center"/>
        <w:rPr/>
      </w:pPr>
      <w:r>
        <w:rPr/>
        <w:t>Facility (Return error (Error))</w:t>
      </w:r>
    </w:p>
    <w:p>
      <w:pPr>
        <w:pStyle w:val="Normal"/>
        <w:keepNext w:val="true"/>
        <w:keepLines/>
        <w:spacing w:before="0" w:after="0"/>
        <w:jc w:val="center"/>
        <w:rPr/>
      </w:pPr>
      <w:r>
        <w:rPr/>
      </w:r>
    </w:p>
    <w:p>
      <w:pPr>
        <w:pStyle w:val="Normal"/>
        <w:keepNext w:val="true"/>
        <w:keepLines/>
        <w:spacing w:lineRule="exact" w:line="200" w:before="0" w:after="0"/>
        <w:jc w:val="center"/>
        <w:rPr/>
      </w:pPr>
      <w:r>
        <w:rPr/>
        <w:t>FACILITY (TI A-B/A-C)</w:t>
      </w:r>
    </w:p>
    <w:p>
      <w:pPr>
        <w:pStyle w:val="Normal"/>
        <w:keepNext w:val="true"/>
        <w:keepLines/>
        <w:spacing w:lineRule="exact" w:line="180" w:before="20" w:after="0"/>
        <w:jc w:val="center"/>
        <w:rPr/>
      </w:pPr>
      <w:r>
        <w:rPr/>
        <w:t>&lt;- - - -  -- - - - - - - - - - - - - - - - - - - - - - - - - - - - - - - - - - - - - - - - - - - -- - - - - - - - - -- - - - - - -</w:t>
      </w:r>
    </w:p>
    <w:p>
      <w:pPr>
        <w:pStyle w:val="Normal"/>
        <w:keepNext w:val="true"/>
        <w:keepLines/>
        <w:spacing w:lineRule="exact" w:line="200" w:before="0" w:after="0"/>
        <w:jc w:val="center"/>
        <w:rPr/>
      </w:pPr>
      <w:r>
        <w:rPr/>
        <w:t>Facility (Reject (Invoke_problem))</w:t>
      </w:r>
    </w:p>
    <w:p>
      <w:pPr>
        <w:pStyle w:val="Normal"/>
        <w:keepNext w:val="true"/>
        <w:keepLines/>
        <w:spacing w:before="0" w:after="0"/>
        <w:jc w:val="center"/>
        <w:rPr/>
      </w:pPr>
      <w:r>
        <w:rPr/>
      </w:r>
    </w:p>
    <w:p>
      <w:pPr>
        <w:pStyle w:val="TF"/>
        <w:rPr/>
      </w:pPr>
      <w:r>
        <w:rPr/>
        <w:t>Figure 1: Invocation of Explicit Call Transfer</w:t>
      </w:r>
    </w:p>
    <w:p>
      <w:pPr>
        <w:pStyle w:val="NF"/>
        <w:rPr/>
      </w:pPr>
      <w:r>
        <w:rPr/>
        <w:t>NOTE:</w:t>
        <w:tab/>
        <w:t>A-B/A-C indicates a choice. The Transaction Identifier (TI) used for the invocation of ECT shall be that of the active/answered call or of the held call.</w:t>
        <w:tab/>
        <w:br/>
        <w:t>A-C/A-B indicates the TI of the other call.</w:t>
      </w:r>
    </w:p>
    <w:p>
      <w:pPr>
        <w:pStyle w:val="NF"/>
        <w:rPr/>
      </w:pPr>
      <w:r>
        <w:rPr/>
      </w:r>
    </w:p>
    <w:p>
      <w:pPr>
        <w:pStyle w:val="Normal"/>
        <w:keepNext w:val="true"/>
        <w:keepLines/>
        <w:rPr/>
      </w:pPr>
      <w:r>
        <w:rPr/>
        <w:t>In the following table, the use of the different error values is described:</w:t>
      </w:r>
    </w:p>
    <w:p>
      <w:pPr>
        <w:pStyle w:val="TH"/>
        <w:spacing w:before="0" w:after="180"/>
        <w:rPr/>
      </w:pPr>
      <w:r>
        <w:rPr/>
        <w:t>Table 1: Error values</w:t>
      </w:r>
    </w:p>
    <w:tbl>
      <w:tblPr>
        <w:tblW w:w="8703" w:type="dxa"/>
        <w:jc w:val="center"/>
        <w:tblInd w:w="0" w:type="dxa"/>
        <w:tblLayout w:type="fixed"/>
        <w:tblCellMar>
          <w:top w:w="0" w:type="dxa"/>
          <w:left w:w="28" w:type="dxa"/>
          <w:bottom w:w="0" w:type="dxa"/>
          <w:right w:w="28" w:type="dxa"/>
        </w:tblCellMar>
      </w:tblPr>
      <w:tblGrid>
        <w:gridCol w:w="2664"/>
        <w:gridCol w:w="6039"/>
      </w:tblGrid>
      <w:tr>
        <w:trPr/>
        <w:tc>
          <w:tcPr>
            <w:tcW w:w="2664" w:type="dxa"/>
            <w:tcBorders>
              <w:top w:val="single" w:sz="6" w:space="0" w:color="000000"/>
              <w:left w:val="single" w:sz="6" w:space="0" w:color="000000"/>
              <w:right w:val="single" w:sz="6" w:space="0" w:color="000000"/>
            </w:tcBorders>
          </w:tcPr>
          <w:p>
            <w:pPr>
              <w:pStyle w:val="Normal"/>
              <w:keepNext w:val="true"/>
              <w:keepLines/>
              <w:spacing w:before="0" w:after="120"/>
              <w:rPr>
                <w:b/>
                <w:b/>
              </w:rPr>
            </w:pPr>
            <w:r>
              <w:rPr>
                <w:b/>
              </w:rPr>
              <w:t>Error</w:t>
            </w:r>
          </w:p>
        </w:tc>
        <w:tc>
          <w:tcPr>
            <w:tcW w:w="6039" w:type="dxa"/>
            <w:tcBorders>
              <w:top w:val="single" w:sz="6" w:space="0" w:color="000000"/>
              <w:left w:val="single" w:sz="6" w:space="0" w:color="000000"/>
              <w:right w:val="single" w:sz="6" w:space="0" w:color="000000"/>
            </w:tcBorders>
          </w:tcPr>
          <w:p>
            <w:pPr>
              <w:pStyle w:val="Normal"/>
              <w:keepNext w:val="true"/>
              <w:keepLines/>
              <w:spacing w:before="0" w:after="120"/>
              <w:rPr>
                <w:b/>
                <w:b/>
              </w:rPr>
            </w:pPr>
            <w:r>
              <w:rPr>
                <w:b/>
              </w:rPr>
              <w:t>Error case</w:t>
            </w:r>
          </w:p>
        </w:tc>
      </w:tr>
      <w:tr>
        <w:trPr/>
        <w:tc>
          <w:tcPr>
            <w:tcW w:w="2664" w:type="dxa"/>
            <w:tcBorders>
              <w:top w:val="single" w:sz="6" w:space="0" w:color="000000"/>
              <w:left w:val="single" w:sz="6" w:space="0" w:color="000000"/>
              <w:right w:val="single" w:sz="6" w:space="0" w:color="000000"/>
            </w:tcBorders>
          </w:tcPr>
          <w:p>
            <w:pPr>
              <w:pStyle w:val="TAL"/>
              <w:rPr/>
            </w:pPr>
            <w:r>
              <w:rPr/>
              <w:t>IllegalSS</w:t>
              <w:noBreakHyphen/>
              <w:t>Operation</w:t>
            </w:r>
          </w:p>
        </w:tc>
        <w:tc>
          <w:tcPr>
            <w:tcW w:w="6039" w:type="dxa"/>
            <w:tcBorders>
              <w:top w:val="single" w:sz="6" w:space="0" w:color="000000"/>
              <w:left w:val="single" w:sz="6" w:space="0" w:color="000000"/>
              <w:right w:val="single" w:sz="6" w:space="0" w:color="000000"/>
            </w:tcBorders>
          </w:tcPr>
          <w:p>
            <w:pPr>
              <w:pStyle w:val="TAL"/>
              <w:rPr/>
            </w:pPr>
            <w:r>
              <w:rPr/>
              <w:noBreakHyphen/>
            </w:r>
            <w:r>
              <w:rPr>
                <w:rFonts w:eastAsia="Arial"/>
              </w:rPr>
              <w:t xml:space="preserve"> </w:t>
            </w:r>
            <w:r>
              <w:rPr/>
              <w:t>operation violates the general rules applicable to the service</w:t>
            </w:r>
          </w:p>
        </w:tc>
      </w:tr>
      <w:tr>
        <w:trPr/>
        <w:tc>
          <w:tcPr>
            <w:tcW w:w="2664" w:type="dxa"/>
            <w:tcBorders>
              <w:left w:val="single" w:sz="6" w:space="0" w:color="000000"/>
              <w:right w:val="single" w:sz="6" w:space="0" w:color="000000"/>
            </w:tcBorders>
          </w:tcPr>
          <w:p>
            <w:pPr>
              <w:pStyle w:val="TAL"/>
              <w:snapToGrid w:val="false"/>
              <w:rPr/>
            </w:pPr>
            <w:r>
              <w:rPr/>
            </w:r>
          </w:p>
        </w:tc>
        <w:tc>
          <w:tcPr>
            <w:tcW w:w="6039" w:type="dxa"/>
            <w:tcBorders>
              <w:left w:val="single" w:sz="6" w:space="0" w:color="000000"/>
              <w:right w:val="single" w:sz="6" w:space="0" w:color="000000"/>
            </w:tcBorders>
          </w:tcPr>
          <w:p>
            <w:pPr>
              <w:pStyle w:val="TAL"/>
              <w:rPr/>
            </w:pPr>
            <w:r>
              <w:rPr/>
              <w:noBreakHyphen/>
            </w:r>
            <w:r>
              <w:rPr>
                <w:rFonts w:eastAsia="Arial"/>
              </w:rPr>
              <w:t xml:space="preserve"> </w:t>
            </w:r>
            <w:r>
              <w:rPr/>
              <w:t>different calls and either off them or two are not TS 11 (telephony)</w:t>
            </w:r>
          </w:p>
        </w:tc>
      </w:tr>
      <w:tr>
        <w:trPr/>
        <w:tc>
          <w:tcPr>
            <w:tcW w:w="2664" w:type="dxa"/>
            <w:tcBorders>
              <w:left w:val="single" w:sz="6" w:space="0" w:color="000000"/>
              <w:right w:val="single" w:sz="6" w:space="0" w:color="000000"/>
            </w:tcBorders>
          </w:tcPr>
          <w:p>
            <w:pPr>
              <w:pStyle w:val="TAL"/>
              <w:snapToGrid w:val="false"/>
              <w:rPr/>
            </w:pPr>
            <w:r>
              <w:rPr/>
            </w:r>
          </w:p>
        </w:tc>
        <w:tc>
          <w:tcPr>
            <w:tcW w:w="6039" w:type="dxa"/>
            <w:tcBorders>
              <w:left w:val="single" w:sz="6" w:space="0" w:color="000000"/>
              <w:right w:val="single" w:sz="6" w:space="0" w:color="000000"/>
            </w:tcBorders>
          </w:tcPr>
          <w:p>
            <w:pPr>
              <w:pStyle w:val="TAL"/>
              <w:rPr/>
            </w:pPr>
            <w:r>
              <w:rPr/>
              <w:noBreakHyphen/>
            </w:r>
            <w:r>
              <w:rPr>
                <w:rFonts w:eastAsia="Arial"/>
              </w:rPr>
              <w:t xml:space="preserve"> </w:t>
            </w:r>
            <w:r>
              <w:rPr/>
              <w:t>one or both of the calls are in the wrong call states</w:t>
            </w:r>
          </w:p>
        </w:tc>
      </w:tr>
      <w:tr>
        <w:trPr/>
        <w:tc>
          <w:tcPr>
            <w:tcW w:w="2664" w:type="dxa"/>
            <w:tcBorders>
              <w:left w:val="single" w:sz="6" w:space="0" w:color="000000"/>
              <w:right w:val="single" w:sz="6" w:space="0" w:color="000000"/>
            </w:tcBorders>
          </w:tcPr>
          <w:p>
            <w:pPr>
              <w:pStyle w:val="TAL"/>
              <w:snapToGrid w:val="false"/>
              <w:rPr/>
            </w:pPr>
            <w:r>
              <w:rPr/>
            </w:r>
          </w:p>
        </w:tc>
        <w:tc>
          <w:tcPr>
            <w:tcW w:w="6039" w:type="dxa"/>
            <w:tcBorders>
              <w:left w:val="single" w:sz="6" w:space="0" w:color="000000"/>
              <w:right w:val="single" w:sz="6" w:space="0" w:color="000000"/>
            </w:tcBorders>
          </w:tcPr>
          <w:p>
            <w:pPr>
              <w:pStyle w:val="TAL"/>
              <w:rPr/>
            </w:pPr>
            <w:r>
              <w:rPr/>
              <w:noBreakHyphen/>
            </w:r>
            <w:r>
              <w:rPr>
                <w:rFonts w:eastAsia="Arial"/>
              </w:rPr>
              <w:t xml:space="preserve"> </w:t>
            </w:r>
            <w:r>
              <w:rPr/>
              <w:t>having only one call or one call is clearing</w:t>
            </w:r>
          </w:p>
        </w:tc>
      </w:tr>
      <w:tr>
        <w:trPr/>
        <w:tc>
          <w:tcPr>
            <w:tcW w:w="2664" w:type="dxa"/>
            <w:tcBorders>
              <w:left w:val="single" w:sz="6" w:space="0" w:color="000000"/>
              <w:right w:val="single" w:sz="6" w:space="0" w:color="000000"/>
            </w:tcBorders>
          </w:tcPr>
          <w:p>
            <w:pPr>
              <w:pStyle w:val="TAL"/>
              <w:snapToGrid w:val="false"/>
              <w:rPr/>
            </w:pPr>
            <w:r>
              <w:rPr/>
            </w:r>
          </w:p>
        </w:tc>
        <w:tc>
          <w:tcPr>
            <w:tcW w:w="6039" w:type="dxa"/>
            <w:tcBorders>
              <w:left w:val="single" w:sz="6" w:space="0" w:color="000000"/>
              <w:right w:val="single" w:sz="6" w:space="0" w:color="000000"/>
            </w:tcBorders>
          </w:tcPr>
          <w:p>
            <w:pPr>
              <w:pStyle w:val="TAL"/>
              <w:rPr/>
            </w:pPr>
            <w:r>
              <w:rPr/>
              <w:noBreakHyphen/>
            </w:r>
            <w:r>
              <w:rPr>
                <w:rFonts w:eastAsia="Arial"/>
              </w:rPr>
              <w:t xml:space="preserve"> </w:t>
            </w:r>
            <w:r>
              <w:rPr/>
              <w:t>creation of a traffic channel loop</w:t>
            </w:r>
          </w:p>
        </w:tc>
      </w:tr>
      <w:tr>
        <w:trPr/>
        <w:tc>
          <w:tcPr>
            <w:tcW w:w="2664" w:type="dxa"/>
            <w:tcBorders>
              <w:top w:val="single" w:sz="6" w:space="0" w:color="000000"/>
              <w:left w:val="single" w:sz="6" w:space="0" w:color="000000"/>
              <w:right w:val="single" w:sz="6" w:space="0" w:color="000000"/>
            </w:tcBorders>
          </w:tcPr>
          <w:p>
            <w:pPr>
              <w:pStyle w:val="TAL"/>
              <w:rPr/>
            </w:pPr>
            <w:r>
              <w:rPr/>
              <w:t>SS</w:t>
              <w:noBreakHyphen/>
              <w:t>ErrorStatus</w:t>
            </w:r>
          </w:p>
        </w:tc>
        <w:tc>
          <w:tcPr>
            <w:tcW w:w="6039" w:type="dxa"/>
            <w:tcBorders>
              <w:top w:val="single" w:sz="6" w:space="0" w:color="000000"/>
              <w:left w:val="single" w:sz="6" w:space="0" w:color="000000"/>
              <w:right w:val="single" w:sz="6" w:space="0" w:color="000000"/>
            </w:tcBorders>
          </w:tcPr>
          <w:p>
            <w:pPr>
              <w:pStyle w:val="TAL"/>
              <w:rPr/>
            </w:pPr>
            <w:r>
              <w:rPr/>
              <w:noBreakHyphen/>
            </w:r>
            <w:r>
              <w:rPr>
                <w:rFonts w:eastAsia="Arial"/>
              </w:rPr>
              <w:t xml:space="preserve"> </w:t>
            </w:r>
            <w:r>
              <w:rPr/>
              <w:t>the served subscriber has not subscribed to ECT</w:t>
            </w:r>
          </w:p>
        </w:tc>
      </w:tr>
      <w:tr>
        <w:trPr/>
        <w:tc>
          <w:tcPr>
            <w:tcW w:w="2664" w:type="dxa"/>
            <w:tcBorders>
              <w:top w:val="single" w:sz="6" w:space="0" w:color="000000"/>
              <w:left w:val="single" w:sz="6" w:space="0" w:color="000000"/>
              <w:right w:val="single" w:sz="6" w:space="0" w:color="000000"/>
            </w:tcBorders>
          </w:tcPr>
          <w:p>
            <w:pPr>
              <w:pStyle w:val="TAL"/>
              <w:rPr/>
            </w:pPr>
            <w:r>
              <w:rPr/>
              <w:t>SS</w:t>
              <w:noBreakHyphen/>
              <w:t>NotAvailable</w:t>
            </w:r>
          </w:p>
        </w:tc>
        <w:tc>
          <w:tcPr>
            <w:tcW w:w="6039" w:type="dxa"/>
            <w:tcBorders>
              <w:top w:val="single" w:sz="6" w:space="0" w:color="000000"/>
              <w:left w:val="single" w:sz="6" w:space="0" w:color="000000"/>
              <w:right w:val="single" w:sz="6" w:space="0" w:color="000000"/>
            </w:tcBorders>
          </w:tcPr>
          <w:p>
            <w:pPr>
              <w:pStyle w:val="TAL"/>
              <w:rPr/>
            </w:pPr>
            <w:r>
              <w:rPr/>
              <w:noBreakHyphen/>
            </w:r>
            <w:r>
              <w:rPr>
                <w:rFonts w:eastAsia="Arial"/>
              </w:rPr>
              <w:t xml:space="preserve"> </w:t>
            </w:r>
            <w:r>
              <w:rPr/>
              <w:t>SS is not available in current location area</w:t>
            </w:r>
          </w:p>
        </w:tc>
      </w:tr>
      <w:tr>
        <w:trPr/>
        <w:tc>
          <w:tcPr>
            <w:tcW w:w="2664" w:type="dxa"/>
            <w:tcBorders>
              <w:top w:val="single" w:sz="6" w:space="0" w:color="000000"/>
              <w:left w:val="single" w:sz="6" w:space="0" w:color="000000"/>
              <w:right w:val="single" w:sz="6" w:space="0" w:color="000000"/>
            </w:tcBorders>
          </w:tcPr>
          <w:p>
            <w:pPr>
              <w:pStyle w:val="TAL"/>
              <w:rPr/>
            </w:pPr>
            <w:r>
              <w:rPr/>
              <w:t>SS</w:t>
              <w:noBreakHyphen/>
              <w:t>Incompatibility</w:t>
            </w:r>
          </w:p>
        </w:tc>
        <w:tc>
          <w:tcPr>
            <w:tcW w:w="6039" w:type="dxa"/>
            <w:tcBorders>
              <w:top w:val="single" w:sz="6" w:space="0" w:color="000000"/>
              <w:left w:val="single" w:sz="6" w:space="0" w:color="000000"/>
              <w:right w:val="single" w:sz="6" w:space="0" w:color="000000"/>
            </w:tcBorders>
          </w:tcPr>
          <w:p>
            <w:pPr>
              <w:pStyle w:val="TAL"/>
              <w:rPr/>
            </w:pPr>
            <w:r>
              <w:rPr/>
              <w:noBreakHyphen/>
            </w:r>
            <w:r>
              <w:rPr>
                <w:rFonts w:eastAsia="Arial"/>
              </w:rPr>
              <w:t xml:space="preserve"> </w:t>
            </w:r>
            <w:r>
              <w:rPr/>
              <w:t>SS</w:t>
              <w:noBreakHyphen/>
              <w:t>Interaction violation</w:t>
            </w:r>
          </w:p>
        </w:tc>
      </w:tr>
      <w:tr>
        <w:trPr/>
        <w:tc>
          <w:tcPr>
            <w:tcW w:w="2664" w:type="dxa"/>
            <w:tcBorders>
              <w:top w:val="single" w:sz="6" w:space="0" w:color="000000"/>
              <w:left w:val="single" w:sz="6" w:space="0" w:color="000000"/>
              <w:right w:val="single" w:sz="6" w:space="0" w:color="000000"/>
            </w:tcBorders>
          </w:tcPr>
          <w:p>
            <w:pPr>
              <w:pStyle w:val="TAL"/>
              <w:rPr/>
            </w:pPr>
            <w:r>
              <w:rPr/>
              <w:t>FacilityNotSupported</w:t>
            </w:r>
          </w:p>
        </w:tc>
        <w:tc>
          <w:tcPr>
            <w:tcW w:w="6039" w:type="dxa"/>
            <w:tcBorders>
              <w:top w:val="single" w:sz="6" w:space="0" w:color="000000"/>
              <w:left w:val="single" w:sz="6" w:space="0" w:color="000000"/>
              <w:right w:val="single" w:sz="6" w:space="0" w:color="000000"/>
            </w:tcBorders>
          </w:tcPr>
          <w:p>
            <w:pPr>
              <w:pStyle w:val="TAL"/>
              <w:rPr/>
            </w:pPr>
            <w:r>
              <w:rPr/>
              <w:noBreakHyphen/>
            </w:r>
            <w:r>
              <w:rPr>
                <w:rFonts w:eastAsia="Arial"/>
              </w:rPr>
              <w:t xml:space="preserve"> </w:t>
            </w:r>
            <w:r>
              <w:rPr/>
              <w:t>Facility not supported in VPLMN</w:t>
            </w:r>
          </w:p>
        </w:tc>
      </w:tr>
      <w:tr>
        <w:trPr/>
        <w:tc>
          <w:tcPr>
            <w:tcW w:w="2664" w:type="dxa"/>
            <w:tcBorders>
              <w:top w:val="single" w:sz="6" w:space="0" w:color="000000"/>
              <w:left w:val="single" w:sz="6" w:space="0" w:color="000000"/>
              <w:right w:val="single" w:sz="6" w:space="0" w:color="000000"/>
            </w:tcBorders>
          </w:tcPr>
          <w:p>
            <w:pPr>
              <w:pStyle w:val="TAL"/>
              <w:rPr/>
            </w:pPr>
            <w:r>
              <w:rPr/>
              <w:t>SystemFailure</w:t>
            </w:r>
          </w:p>
        </w:tc>
        <w:tc>
          <w:tcPr>
            <w:tcW w:w="6039" w:type="dxa"/>
            <w:tcBorders>
              <w:top w:val="single" w:sz="6" w:space="0" w:color="000000"/>
              <w:left w:val="single" w:sz="6" w:space="0" w:color="000000"/>
              <w:right w:val="single" w:sz="6" w:space="0" w:color="000000"/>
            </w:tcBorders>
          </w:tcPr>
          <w:p>
            <w:pPr>
              <w:pStyle w:val="TAL"/>
              <w:rPr/>
            </w:pPr>
            <w:r>
              <w:rPr/>
              <w:noBreakHyphen/>
            </w:r>
            <w:r>
              <w:rPr>
                <w:rFonts w:eastAsia="Arial"/>
              </w:rPr>
              <w:t xml:space="preserve"> </w:t>
            </w:r>
            <w:r>
              <w:rPr/>
              <w:t>problems in an entity or network resources</w:t>
            </w:r>
          </w:p>
        </w:tc>
      </w:tr>
      <w:tr>
        <w:trPr/>
        <w:tc>
          <w:tcPr>
            <w:tcW w:w="2664" w:type="dxa"/>
            <w:tcBorders>
              <w:top w:val="single" w:sz="6" w:space="0" w:color="000000"/>
              <w:left w:val="single" w:sz="6" w:space="0" w:color="000000"/>
              <w:right w:val="single" w:sz="6" w:space="0" w:color="000000"/>
            </w:tcBorders>
          </w:tcPr>
          <w:p>
            <w:pPr>
              <w:pStyle w:val="TAL"/>
              <w:rPr/>
            </w:pPr>
            <w:r>
              <w:rPr/>
              <w:t>ResourcesNotAvailable</w:t>
            </w:r>
          </w:p>
        </w:tc>
        <w:tc>
          <w:tcPr>
            <w:tcW w:w="6039" w:type="dxa"/>
            <w:tcBorders>
              <w:top w:val="single" w:sz="6" w:space="0" w:color="000000"/>
              <w:left w:val="single" w:sz="6" w:space="0" w:color="000000"/>
              <w:right w:val="single" w:sz="6" w:space="0" w:color="000000"/>
            </w:tcBorders>
          </w:tcPr>
          <w:p>
            <w:pPr>
              <w:pStyle w:val="TAL"/>
              <w:rPr/>
            </w:pPr>
            <w:r>
              <w:rPr/>
              <w:noBreakHyphen/>
            </w:r>
            <w:r>
              <w:rPr>
                <w:rFonts w:eastAsia="Arial"/>
              </w:rPr>
              <w:t xml:space="preserve"> </w:t>
            </w:r>
            <w:r>
              <w:rPr/>
              <w:t>problems to allocate resources</w:t>
            </w:r>
          </w:p>
        </w:tc>
      </w:tr>
      <w:tr>
        <w:trPr/>
        <w:tc>
          <w:tcPr>
            <w:tcW w:w="2664" w:type="dxa"/>
            <w:tcBorders>
              <w:top w:val="single" w:sz="6" w:space="0" w:color="000000"/>
              <w:left w:val="single" w:sz="6" w:space="0" w:color="000000"/>
              <w:bottom w:val="single" w:sz="6" w:space="0" w:color="000000"/>
              <w:right w:val="single" w:sz="6" w:space="0" w:color="000000"/>
            </w:tcBorders>
          </w:tcPr>
          <w:p>
            <w:pPr>
              <w:pStyle w:val="TAL"/>
              <w:rPr/>
            </w:pPr>
            <w:r>
              <w:rPr/>
              <w:t>CallBarred</w:t>
            </w:r>
          </w:p>
        </w:tc>
        <w:tc>
          <w:tcPr>
            <w:tcW w:w="6039" w:type="dxa"/>
            <w:tcBorders>
              <w:top w:val="single" w:sz="6" w:space="0" w:color="000000"/>
              <w:left w:val="single" w:sz="6" w:space="0" w:color="000000"/>
              <w:bottom w:val="single" w:sz="6" w:space="0" w:color="000000"/>
              <w:right w:val="single" w:sz="6" w:space="0" w:color="000000"/>
            </w:tcBorders>
          </w:tcPr>
          <w:p>
            <w:pPr>
              <w:pStyle w:val="TAL"/>
              <w:rPr/>
            </w:pPr>
            <w:r>
              <w:rPr/>
              <w:noBreakHyphen/>
            </w:r>
            <w:r>
              <w:rPr>
                <w:rFonts w:eastAsia="Arial"/>
              </w:rPr>
              <w:t xml:space="preserve"> </w:t>
            </w:r>
            <w:r>
              <w:rPr/>
              <w:t>contravention with the active barring program</w:t>
            </w:r>
          </w:p>
        </w:tc>
      </w:tr>
    </w:tbl>
    <w:p>
      <w:pPr>
        <w:pStyle w:val="Normal"/>
        <w:rPr/>
      </w:pPr>
      <w:r>
        <w:rPr/>
      </w:r>
    </w:p>
    <w:p>
      <w:pPr>
        <w:pStyle w:val="Heading2"/>
        <w:rPr/>
      </w:pPr>
      <w:bookmarkStart w:id="14" w:name="__RefHeading___Toc517468786"/>
      <w:bookmarkEnd w:id="14"/>
      <w:r>
        <w:rPr/>
        <w:t>4.3</w:t>
        <w:tab/>
        <w:t>Notification to the remote parties</w:t>
      </w:r>
    </w:p>
    <w:p>
      <w:pPr>
        <w:pStyle w:val="Normal"/>
        <w:rPr/>
      </w:pPr>
      <w:r>
        <w:rPr/>
        <w:t>If the network received a non</w:t>
        <w:noBreakHyphen/>
        <w:t>zero SS Screening indicator from the remote party's MS the network shall send a notification to the remote party indicating that the call has been transferred and towards the previously</w:t>
        <w:noBreakHyphen/>
        <w:t>held party to indicate that he is now retrieved.</w:t>
      </w:r>
    </w:p>
    <w:p>
      <w:pPr>
        <w:pStyle w:val="Normal"/>
        <w:rPr/>
      </w:pPr>
      <w:r>
        <w:rPr/>
        <w:t>If the network did not receive a non</w:t>
        <w:noBreakHyphen/>
        <w:t>zero SS Screening indicator from the remote party's MS it shall not send a notification.</w:t>
      </w:r>
    </w:p>
    <w:p>
      <w:pPr>
        <w:pStyle w:val="Normal"/>
        <w:rPr/>
      </w:pPr>
      <w:r>
        <w:rPr/>
        <w:t>The content of the Notification Indicator and the Redirection Number in detail is given in 3GPP TS 23.091 and the coding in 3GPP TS 24.080. For the following it is assumed that the Line Identities of the remote parties are available and allowed to be presented to the remote parties.</w:t>
      </w:r>
    </w:p>
    <w:p>
      <w:pPr>
        <w:pStyle w:val="Heading3"/>
        <w:rPr/>
      </w:pPr>
      <w:bookmarkStart w:id="15" w:name="__RefHeading___Toc517468787"/>
      <w:bookmarkEnd w:id="15"/>
      <w:r>
        <w:rPr/>
        <w:t>4.3.1</w:t>
        <w:tab/>
        <w:t>Notification to the held remote party</w:t>
      </w:r>
    </w:p>
    <w:p>
      <w:pPr>
        <w:pStyle w:val="Normal"/>
        <w:rPr/>
      </w:pPr>
      <w:r>
        <w:rPr/>
        <w:t>If ECT was invoked in the active state the previous</w:t>
        <w:noBreakHyphen/>
        <w:t>held remote party will be notified at the invocation of ECT (see figure 2).</w:t>
      </w:r>
    </w:p>
    <w:p>
      <w:pPr>
        <w:pStyle w:val="TH"/>
        <w:rPr/>
      </w:pPr>
      <w:r>
        <w:rPr/>
      </w:r>
    </w:p>
    <w:p>
      <w:pPr>
        <w:pStyle w:val="Normal"/>
        <w:keepNext w:val="true"/>
        <w:keepLines/>
        <w:tabs>
          <w:tab w:val="clear" w:pos="284"/>
          <w:tab w:val="left" w:pos="576" w:leader="none"/>
          <w:tab w:val="left" w:pos="8064" w:leader="none"/>
        </w:tabs>
        <w:spacing w:before="0" w:after="0"/>
        <w:jc w:val="center"/>
        <w:rPr/>
      </w:pPr>
      <w:r>
        <w:rPr/>
        <w:t xml:space="preserve">     </w:t>
      </w:r>
      <w:r>
        <w:rPr/>
        <w:t xml:space="preserve">MS      </w:t>
        <w:tab/>
        <w:t>Network</w:t>
      </w:r>
    </w:p>
    <w:p>
      <w:pPr>
        <w:pStyle w:val="Normal"/>
        <w:keepNext w:val="true"/>
        <w:keepLines/>
        <w:spacing w:lineRule="exact" w:line="200" w:before="0" w:after="0"/>
        <w:jc w:val="center"/>
        <w:rPr/>
      </w:pPr>
      <w:r>
        <w:rPr/>
        <w:t>FACILITY (TI held call)</w:t>
      </w:r>
    </w:p>
    <w:p>
      <w:pPr>
        <w:pStyle w:val="Normal"/>
        <w:keepNext w:val="true"/>
        <w:keepLines/>
        <w:spacing w:lineRule="exact" w:line="180" w:before="20" w:after="0"/>
        <w:jc w:val="center"/>
        <w:rPr/>
      </w:pPr>
      <w:r>
        <w:rPr/>
        <w:t>&lt;------------------------------------------------------------------------------------------------------------------------</w:t>
      </w:r>
    </w:p>
    <w:p>
      <w:pPr>
        <w:pStyle w:val="Normal"/>
        <w:keepNext w:val="true"/>
        <w:keepLines/>
        <w:spacing w:lineRule="exact" w:line="200" w:before="0" w:after="0"/>
        <w:jc w:val="center"/>
        <w:rPr/>
      </w:pPr>
      <w:r>
        <w:rPr/>
        <w:t>Facility (Invoke = NotifySS (SS-Code = HOLD, CallOnHold-Indicator = CallRetrieved),</w:t>
        <w:br/>
        <w:t>Invoke = NotifySS (SS-Code = ECT,</w:t>
        <w:br/>
        <w:t>ECT-Indicator (ECT-CallState = active, Rdn = RemotePartyNumber of C)))</w:t>
      </w:r>
    </w:p>
    <w:p>
      <w:pPr>
        <w:pStyle w:val="Normal"/>
        <w:keepNext w:val="true"/>
        <w:keepLines/>
        <w:spacing w:lineRule="exact" w:line="200" w:before="0" w:after="0"/>
        <w:jc w:val="center"/>
        <w:rPr/>
      </w:pPr>
      <w:r>
        <w:rPr/>
      </w:r>
    </w:p>
    <w:p>
      <w:pPr>
        <w:pStyle w:val="TF"/>
        <w:rPr/>
      </w:pPr>
      <w:r>
        <w:rPr/>
        <w:t>Figure 2: Notification of invocation (at active state) to held remote party</w:t>
      </w:r>
    </w:p>
    <w:p>
      <w:pPr>
        <w:pStyle w:val="Normal"/>
        <w:keepNext w:val="true"/>
        <w:keepLines/>
        <w:rPr/>
      </w:pPr>
      <w:r>
        <w:rPr/>
        <w:t>If ECT was invoked in the alerting state the previous</w:t>
        <w:noBreakHyphen/>
        <w:t>held remote party will be notified at the invocation of ECT (figure 3) and again at the receipt of the ANSWER message from the previous</w:t>
        <w:noBreakHyphen/>
        <w:t>alerting remote party (figure 4).</w:t>
      </w:r>
    </w:p>
    <w:p>
      <w:pPr>
        <w:pStyle w:val="TH"/>
        <w:rPr/>
      </w:pPr>
      <w:r>
        <w:rPr/>
      </w:r>
    </w:p>
    <w:p>
      <w:pPr>
        <w:pStyle w:val="Normal"/>
        <w:keepNext w:val="true"/>
        <w:keepLines/>
        <w:tabs>
          <w:tab w:val="clear" w:pos="284"/>
          <w:tab w:val="left" w:pos="576" w:leader="none"/>
          <w:tab w:val="left" w:pos="8064" w:leader="none"/>
        </w:tabs>
        <w:spacing w:before="0" w:after="0"/>
        <w:jc w:val="center"/>
        <w:rPr/>
      </w:pPr>
      <w:r>
        <w:rPr/>
        <w:t xml:space="preserve">     </w:t>
      </w:r>
      <w:r>
        <w:rPr/>
        <w:t xml:space="preserve">MS   </w:t>
        <w:tab/>
        <w:t>Network</w:t>
      </w:r>
    </w:p>
    <w:p>
      <w:pPr>
        <w:pStyle w:val="Normal"/>
        <w:keepNext w:val="true"/>
        <w:keepLines/>
        <w:spacing w:lineRule="exact" w:line="200" w:before="0" w:after="0"/>
        <w:jc w:val="center"/>
        <w:rPr/>
      </w:pPr>
      <w:r>
        <w:rPr/>
        <w:t>FACILITY (TI held call)</w:t>
      </w:r>
    </w:p>
    <w:p>
      <w:pPr>
        <w:pStyle w:val="Normal"/>
        <w:keepNext w:val="true"/>
        <w:keepLines/>
        <w:spacing w:lineRule="exact" w:line="180" w:before="20" w:after="0"/>
        <w:jc w:val="center"/>
        <w:rPr/>
      </w:pPr>
      <w:r>
        <w:rPr/>
        <w:t>&lt;------------------------------------------------------------------------------------------------------------------------</w:t>
      </w:r>
    </w:p>
    <w:p>
      <w:pPr>
        <w:pStyle w:val="Normal"/>
        <w:keepNext w:val="true"/>
        <w:keepLines/>
        <w:spacing w:lineRule="exact" w:line="200" w:before="0" w:after="0"/>
        <w:jc w:val="center"/>
        <w:rPr/>
      </w:pPr>
      <w:r>
        <w:rPr/>
        <w:t>Facility (Invoke = NotifySS (SS-Code = HOLD, CallOnHold-Indicator = CallRetrieved),</w:t>
        <w:br/>
        <w:t>Invoke = NotifySS (SS-Code = ECT, ECT-Indicator (ECT-CallState = alerting)))</w:t>
      </w:r>
    </w:p>
    <w:p>
      <w:pPr>
        <w:pStyle w:val="Normal"/>
        <w:keepNext w:val="true"/>
        <w:keepLines/>
        <w:spacing w:lineRule="exact" w:line="200" w:before="0" w:after="0"/>
        <w:jc w:val="center"/>
        <w:rPr/>
      </w:pPr>
      <w:r>
        <w:rPr/>
      </w:r>
    </w:p>
    <w:p>
      <w:pPr>
        <w:pStyle w:val="TF"/>
        <w:keepNext w:val="true"/>
        <w:rPr/>
      </w:pPr>
      <w:r>
        <w:rPr/>
        <w:t>Figure 3: Notification of invocation (at alerting state) to held remote party</w:t>
      </w:r>
    </w:p>
    <w:p>
      <w:pPr>
        <w:pStyle w:val="TH"/>
        <w:rPr/>
      </w:pPr>
      <w:r>
        <w:rPr/>
      </w:r>
    </w:p>
    <w:p>
      <w:pPr>
        <w:pStyle w:val="Normal"/>
        <w:keepNext w:val="true"/>
        <w:keepLines/>
        <w:tabs>
          <w:tab w:val="clear" w:pos="284"/>
          <w:tab w:val="left" w:pos="576" w:leader="none"/>
          <w:tab w:val="left" w:pos="8064" w:leader="none"/>
        </w:tabs>
        <w:spacing w:before="0" w:after="0"/>
        <w:jc w:val="center"/>
        <w:rPr/>
      </w:pPr>
      <w:r>
        <w:rPr/>
        <w:t xml:space="preserve">     </w:t>
      </w:r>
      <w:r>
        <w:rPr/>
        <w:t xml:space="preserve">MS  </w:t>
        <w:tab/>
        <w:t>Network</w:t>
      </w:r>
    </w:p>
    <w:p>
      <w:pPr>
        <w:pStyle w:val="Normal"/>
        <w:keepNext w:val="true"/>
        <w:keepLines/>
        <w:spacing w:lineRule="exact" w:line="200" w:before="0" w:after="0"/>
        <w:jc w:val="center"/>
        <w:rPr/>
      </w:pPr>
      <w:r>
        <w:rPr/>
        <w:t>FACILITY (TI previous held call)</w:t>
      </w:r>
    </w:p>
    <w:p>
      <w:pPr>
        <w:pStyle w:val="Normal"/>
        <w:keepNext w:val="true"/>
        <w:keepLines/>
        <w:spacing w:lineRule="exact" w:line="180" w:before="20" w:after="0"/>
        <w:jc w:val="center"/>
        <w:rPr/>
      </w:pPr>
      <w:r>
        <w:rPr/>
        <w:t>&lt;---------------------------------------------------------------------------------------------------------------------</w:t>
      </w:r>
    </w:p>
    <w:p>
      <w:pPr>
        <w:pStyle w:val="Normal"/>
        <w:keepNext w:val="true"/>
        <w:keepLines/>
        <w:spacing w:lineRule="exact" w:line="200" w:before="0" w:after="0"/>
        <w:jc w:val="center"/>
        <w:rPr/>
      </w:pPr>
      <w:r>
        <w:rPr/>
        <w:t xml:space="preserve">Facility (Invoke = NotifySS (SS-Code = ECT, ECT-Indicator (ECT-CallState = active, </w:t>
        <w:br/>
        <w:t>Rdn = RemotePartyNumber of C)))</w:t>
      </w:r>
    </w:p>
    <w:p>
      <w:pPr>
        <w:pStyle w:val="Normal"/>
        <w:keepNext w:val="true"/>
        <w:keepLines/>
        <w:spacing w:lineRule="exact" w:line="200" w:before="0" w:after="0"/>
        <w:jc w:val="center"/>
        <w:rPr/>
      </w:pPr>
      <w:r>
        <w:rPr/>
      </w:r>
    </w:p>
    <w:p>
      <w:pPr>
        <w:pStyle w:val="TF"/>
        <w:rPr/>
      </w:pPr>
      <w:r>
        <w:rPr/>
        <w:t>Figure 4: Notification to the previous-held remote party at receipt of the ANSWER message</w:t>
        <w:br/>
        <w:t>by the previous-alerting remote party</w:t>
      </w:r>
    </w:p>
    <w:p>
      <w:pPr>
        <w:pStyle w:val="Heading3"/>
        <w:rPr/>
      </w:pPr>
      <w:bookmarkStart w:id="16" w:name="__RefHeading___Toc517468788"/>
      <w:bookmarkEnd w:id="16"/>
      <w:r>
        <w:rPr/>
        <w:t>4.3.2</w:t>
        <w:tab/>
        <w:t>Notification to the active or alerting remote party</w:t>
      </w:r>
    </w:p>
    <w:p>
      <w:pPr>
        <w:pStyle w:val="TH"/>
        <w:rPr>
          <w:rFonts w:eastAsia="Arial"/>
        </w:rPr>
      </w:pPr>
      <w:r>
        <w:rPr>
          <w:rFonts w:eastAsia="Arial"/>
        </w:rPr>
        <w:t xml:space="preserve">   </w:t>
      </w:r>
    </w:p>
    <w:p>
      <w:pPr>
        <w:pStyle w:val="Normal"/>
        <w:keepNext w:val="true"/>
        <w:keepLines/>
        <w:tabs>
          <w:tab w:val="clear" w:pos="284"/>
          <w:tab w:val="left" w:pos="576" w:leader="none"/>
          <w:tab w:val="left" w:pos="8064" w:leader="none"/>
        </w:tabs>
        <w:spacing w:before="0" w:after="0"/>
        <w:jc w:val="center"/>
        <w:rPr/>
      </w:pPr>
      <w:r>
        <w:rPr/>
        <w:t xml:space="preserve"> </w:t>
      </w:r>
      <w:r>
        <w:rPr/>
        <w:t xml:space="preserve">MS    </w:t>
        <w:tab/>
        <w:t>Network</w:t>
      </w:r>
    </w:p>
    <w:p>
      <w:pPr>
        <w:pStyle w:val="Normal"/>
        <w:keepNext w:val="true"/>
        <w:keepLines/>
        <w:spacing w:lineRule="exact" w:line="200" w:before="0" w:after="0"/>
        <w:jc w:val="center"/>
        <w:rPr/>
      </w:pPr>
      <w:r>
        <w:rPr/>
        <w:t>FACILITY (TI active or alerting call)</w:t>
      </w:r>
    </w:p>
    <w:p>
      <w:pPr>
        <w:pStyle w:val="Normal"/>
        <w:keepNext w:val="true"/>
        <w:keepLines/>
        <w:spacing w:lineRule="exact" w:line="180" w:before="20" w:after="0"/>
        <w:jc w:val="center"/>
        <w:rPr/>
      </w:pPr>
      <w:r>
        <w:rPr/>
        <w:t>&lt;---------------------------------------------------------------------------------------------------------------------</w:t>
      </w:r>
    </w:p>
    <w:p>
      <w:pPr>
        <w:pStyle w:val="Normal"/>
        <w:keepNext w:val="true"/>
        <w:keepLines/>
        <w:spacing w:lineRule="exact" w:line="200" w:before="0" w:after="0"/>
        <w:jc w:val="center"/>
        <w:rPr/>
      </w:pPr>
      <w:r>
        <w:rPr/>
        <w:t xml:space="preserve">Facility (Invoke = NotifySS (SS-Code = ECT, ECT-Indicator (ECT-CallState = active, </w:t>
        <w:br/>
        <w:t>Rdn = RemotePartyNumber of B)))</w:t>
      </w:r>
    </w:p>
    <w:p>
      <w:pPr>
        <w:pStyle w:val="Normal"/>
        <w:keepNext w:val="true"/>
        <w:keepLines/>
        <w:spacing w:lineRule="exact" w:line="200" w:before="0" w:after="0"/>
        <w:jc w:val="center"/>
        <w:rPr/>
      </w:pPr>
      <w:r>
        <w:rPr/>
      </w:r>
    </w:p>
    <w:p>
      <w:pPr>
        <w:pStyle w:val="TF"/>
        <w:rPr/>
      </w:pPr>
      <w:r>
        <w:rPr/>
        <w:t>Figure 5: Notification of invocation to previous-active or previous-alerting remote party</w:t>
      </w:r>
    </w:p>
    <w:p>
      <w:pPr>
        <w:pStyle w:val="Heading2"/>
        <w:rPr/>
      </w:pPr>
      <w:bookmarkStart w:id="17" w:name="__RefHeading___Toc517468789"/>
      <w:bookmarkEnd w:id="17"/>
      <w:r>
        <w:rPr/>
        <w:t>4.4</w:t>
        <w:tab/>
        <w:t>Activation and deactivation</w:t>
      </w:r>
    </w:p>
    <w:p>
      <w:pPr>
        <w:pStyle w:val="Normal"/>
        <w:rPr/>
      </w:pPr>
      <w:r>
        <w:rPr/>
        <w:t>Activation and deactivation of ECT cause no signalling on the radio path.</w:t>
      </w:r>
    </w:p>
    <w:p>
      <w:pPr>
        <w:pStyle w:val="Heading2"/>
        <w:rPr/>
      </w:pPr>
      <w:bookmarkStart w:id="18" w:name="__RefHeading___Toc517468790"/>
      <w:bookmarkEnd w:id="18"/>
      <w:r>
        <w:rPr/>
        <w:t>4.5</w:t>
        <w:tab/>
        <w:t>Registration, erasure and interrogation</w:t>
      </w:r>
    </w:p>
    <w:p>
      <w:pPr>
        <w:pStyle w:val="Normal"/>
        <w:rPr/>
      </w:pPr>
      <w:r>
        <w:rPr/>
        <w:t>Registration, erasure and interrogation of ECT are not applicable.</w:t>
      </w:r>
    </w:p>
    <w:p>
      <w:pPr>
        <w:pStyle w:val="Heading1"/>
        <w:ind w:left="1134" w:hanging="1134"/>
        <w:rPr/>
      </w:pPr>
      <w:bookmarkStart w:id="19" w:name="__RefHeading___Toc517468791"/>
      <w:bookmarkEnd w:id="19"/>
      <w:r>
        <w:rPr/>
        <w:t>5</w:t>
        <w:tab/>
        <w:t>Support by "old" MSs</w:t>
      </w:r>
    </w:p>
    <w:p>
      <w:pPr>
        <w:pStyle w:val="Normal"/>
        <w:keepNext w:val="true"/>
        <w:keepLines/>
        <w:rPr/>
      </w:pPr>
      <w:r>
        <w:rPr/>
        <w:t>MSs which do not explicitly support ECT are not precluded from attempting to invoke ECT. It is however, an operator option to support the invocation of ECT by these mobile stations. Where operators support this option, the mechanism employed to offer the ECT service to these MSs shall be USSD. However, it should be noted that it may not be possible using this mechanism to offer the same degree of service to the served subscriber as described in clause 4.</w:t>
      </w:r>
    </w:p>
    <w:p>
      <w:pPr>
        <w:pStyle w:val="Heading2"/>
        <w:rPr/>
      </w:pPr>
      <w:bookmarkStart w:id="20" w:name="__RefHeading___Toc517468792"/>
      <w:bookmarkEnd w:id="20"/>
      <w:r>
        <w:rPr/>
        <w:t>5.1</w:t>
        <w:tab/>
        <w:t>Explicit Call Transfer invocation</w:t>
      </w:r>
    </w:p>
    <w:p>
      <w:pPr>
        <w:pStyle w:val="Normal"/>
        <w:rPr/>
      </w:pPr>
      <w:r>
        <w:rPr/>
        <w:t>MS A invokes the service by sending a REGISTER message to the network using a call independent supplementary service (SS) transaction, with the facility information element, indicating ProcessUnstructuredSS</w:t>
        <w:noBreakHyphen/>
        <w:t>Request (the MMI is specified in 3GPP TS 22.030).</w:t>
      </w:r>
    </w:p>
    <w:p>
      <w:pPr>
        <w:pStyle w:val="Normal"/>
        <w:rPr/>
      </w:pPr>
      <w:r>
        <w:rPr/>
        <w:t>If the invocation of ECT is successful, then after the SS transaction has been cleared, the network shall release the CC transactions.</w:t>
      </w:r>
    </w:p>
    <w:p>
      <w:pPr>
        <w:pStyle w:val="Normal"/>
        <w:rPr/>
      </w:pPr>
      <w:r>
        <w:rPr/>
        <w:t>If the invocation of ECT is not successful, then the CC transactions shall not be released.</w:t>
      </w:r>
    </w:p>
    <w:p>
      <w:pPr>
        <w:pStyle w:val="TH"/>
        <w:rPr/>
      </w:pPr>
      <w:r>
        <w:rPr/>
      </w:r>
    </w:p>
    <w:p>
      <w:pPr>
        <w:pStyle w:val="Normal"/>
        <w:keepNext w:val="true"/>
        <w:keepLines/>
        <w:tabs>
          <w:tab w:val="clear" w:pos="284"/>
          <w:tab w:val="left" w:pos="576" w:leader="none"/>
          <w:tab w:val="left" w:pos="8064" w:leader="none"/>
        </w:tabs>
        <w:spacing w:before="0" w:after="0"/>
        <w:jc w:val="center"/>
        <w:rPr/>
      </w:pPr>
      <w:r>
        <w:rPr/>
        <w:tab/>
        <w:t xml:space="preserve">MS  </w:t>
        <w:tab/>
        <w:t>Network</w:t>
      </w:r>
    </w:p>
    <w:p>
      <w:pPr>
        <w:pStyle w:val="Normal"/>
        <w:keepNext w:val="true"/>
        <w:keepLines/>
        <w:tabs>
          <w:tab w:val="clear" w:pos="284"/>
          <w:tab w:val="left" w:pos="454" w:leader="none"/>
        </w:tabs>
        <w:spacing w:before="0" w:after="0"/>
        <w:ind w:left="454" w:hanging="454"/>
        <w:jc w:val="center"/>
        <w:rPr/>
      </w:pPr>
      <w:r>
        <w:rPr/>
        <w:t>REGISTER (PD=SS)</w:t>
      </w:r>
    </w:p>
    <w:p>
      <w:pPr>
        <w:pStyle w:val="Normal"/>
        <w:keepNext w:val="true"/>
        <w:keepLines/>
        <w:tabs>
          <w:tab w:val="clear" w:pos="284"/>
          <w:tab w:val="left" w:pos="9648" w:leader="none"/>
        </w:tabs>
        <w:spacing w:before="0" w:after="0"/>
        <w:jc w:val="center"/>
        <w:rPr/>
      </w:pPr>
      <w:r>
        <w:rPr/>
        <w:t>---------------------------------------------------------------------------------------------------------------------&gt;</w:t>
      </w:r>
    </w:p>
    <w:p>
      <w:pPr>
        <w:pStyle w:val="Normal"/>
        <w:keepNext w:val="true"/>
        <w:keepLines/>
        <w:tabs>
          <w:tab w:val="clear" w:pos="284"/>
          <w:tab w:val="left" w:pos="454" w:leader="none"/>
        </w:tabs>
        <w:spacing w:before="0" w:after="0"/>
        <w:ind w:left="454" w:hanging="454"/>
        <w:jc w:val="center"/>
        <w:rPr/>
      </w:pPr>
      <w:r>
        <w:rPr/>
        <w:t>Facility (Invoke = ProcessUnstructuredSS-Request (ussd-DataCodingScheme,</w:t>
      </w:r>
    </w:p>
    <w:p>
      <w:pPr>
        <w:pStyle w:val="Normal"/>
        <w:keepNext w:val="true"/>
        <w:keepLines/>
        <w:tabs>
          <w:tab w:val="clear" w:pos="284"/>
          <w:tab w:val="left" w:pos="454" w:leader="none"/>
        </w:tabs>
        <w:spacing w:before="0" w:after="0"/>
        <w:ind w:left="454" w:hanging="454"/>
        <w:jc w:val="center"/>
        <w:rPr/>
      </w:pPr>
      <w:r>
        <w:rPr/>
        <w:t>ussd-String = &lt;ECT Invocation String&gt;))</w:t>
      </w:r>
    </w:p>
    <w:p>
      <w:pPr>
        <w:pStyle w:val="Normal"/>
        <w:keepNext w:val="true"/>
        <w:keepLines/>
        <w:tabs>
          <w:tab w:val="clear" w:pos="284"/>
          <w:tab w:val="left" w:pos="454" w:leader="none"/>
        </w:tabs>
        <w:spacing w:before="0" w:after="0"/>
        <w:ind w:left="454" w:hanging="454"/>
        <w:jc w:val="center"/>
        <w:rPr/>
      </w:pPr>
      <w:r>
        <w:rPr/>
      </w:r>
    </w:p>
    <w:p>
      <w:pPr>
        <w:pStyle w:val="Normal"/>
        <w:keepNext w:val="true"/>
        <w:keepLines/>
        <w:tabs>
          <w:tab w:val="clear" w:pos="284"/>
          <w:tab w:val="left" w:pos="454" w:leader="none"/>
        </w:tabs>
        <w:spacing w:before="0" w:after="0"/>
        <w:ind w:left="454" w:hanging="454"/>
        <w:jc w:val="center"/>
        <w:rPr/>
      </w:pPr>
      <w:r>
        <w:rPr/>
        <w:t>RELEASE COMPLETE (PD=SS)</w:t>
      </w:r>
    </w:p>
    <w:p>
      <w:pPr>
        <w:pStyle w:val="Normal"/>
        <w:keepNext w:val="true"/>
        <w:keepLines/>
        <w:tabs>
          <w:tab w:val="clear" w:pos="284"/>
          <w:tab w:val="left" w:pos="9648" w:leader="none"/>
        </w:tabs>
        <w:spacing w:before="0" w:after="0"/>
        <w:jc w:val="center"/>
        <w:rPr/>
      </w:pPr>
      <w:r>
        <w:rPr/>
        <w:t>&lt;---------------------------------------------------------------------------------------------------------------------</w:t>
      </w:r>
    </w:p>
    <w:p>
      <w:pPr>
        <w:pStyle w:val="Normal"/>
        <w:keepNext w:val="true"/>
        <w:keepLines/>
        <w:tabs>
          <w:tab w:val="clear" w:pos="284"/>
          <w:tab w:val="left" w:pos="454" w:leader="none"/>
        </w:tabs>
        <w:spacing w:before="0" w:after="0"/>
        <w:ind w:left="454" w:hanging="454"/>
        <w:jc w:val="center"/>
        <w:rPr/>
      </w:pPr>
      <w:r>
        <w:rPr/>
        <w:t>Facility (Return Result = ProcessUnstructuredSS-Request (ussd-DataCodingScheme,</w:t>
      </w:r>
    </w:p>
    <w:p>
      <w:pPr>
        <w:pStyle w:val="Normal"/>
        <w:keepNext w:val="true"/>
        <w:keepLines/>
        <w:tabs>
          <w:tab w:val="clear" w:pos="284"/>
          <w:tab w:val="left" w:pos="454" w:leader="none"/>
        </w:tabs>
        <w:spacing w:before="0" w:after="0"/>
        <w:ind w:left="454" w:hanging="454"/>
        <w:jc w:val="center"/>
        <w:rPr/>
      </w:pPr>
      <w:r>
        <w:rPr/>
        <w:t>ussd-String = &lt;Successful Text String&gt;))</w:t>
      </w:r>
    </w:p>
    <w:p>
      <w:pPr>
        <w:pStyle w:val="Normal"/>
        <w:keepNext w:val="true"/>
        <w:keepLines/>
        <w:tabs>
          <w:tab w:val="clear" w:pos="284"/>
          <w:tab w:val="left" w:pos="454" w:leader="none"/>
        </w:tabs>
        <w:spacing w:before="0" w:after="0"/>
        <w:ind w:left="454" w:hanging="454"/>
        <w:jc w:val="center"/>
        <w:rPr/>
      </w:pPr>
      <w:r>
        <w:rPr/>
      </w:r>
    </w:p>
    <w:p>
      <w:pPr>
        <w:pStyle w:val="Normal"/>
        <w:keepNext w:val="true"/>
        <w:keepLines/>
        <w:spacing w:lineRule="exact" w:line="200" w:before="0" w:after="0"/>
        <w:jc w:val="center"/>
        <w:rPr/>
      </w:pPr>
      <w:r>
        <w:rPr/>
        <w:t>DISCONNECT/RELEASE/RELEASE COMPLETE (TI=A-B, PD=CC)</w:t>
      </w:r>
    </w:p>
    <w:p>
      <w:pPr>
        <w:pStyle w:val="Normal"/>
        <w:keepNext w:val="true"/>
        <w:keepLines/>
        <w:tabs>
          <w:tab w:val="clear" w:pos="284"/>
          <w:tab w:val="left" w:pos="9648" w:leader="none"/>
        </w:tabs>
        <w:spacing w:before="0" w:after="0"/>
        <w:jc w:val="center"/>
        <w:rPr/>
      </w:pPr>
      <w:r>
        <w:rPr/>
        <w:t>&lt;---------------------------------------------------------------------------------------------------------------------</w:t>
      </w:r>
    </w:p>
    <w:p>
      <w:pPr>
        <w:pStyle w:val="Normal"/>
        <w:keepNext w:val="true"/>
        <w:keepLines/>
        <w:tabs>
          <w:tab w:val="clear" w:pos="284"/>
          <w:tab w:val="left" w:pos="9648" w:leader="none"/>
        </w:tabs>
        <w:spacing w:before="0" w:after="0"/>
        <w:jc w:val="center"/>
        <w:rPr/>
      </w:pPr>
      <w:r>
        <w:rPr/>
      </w:r>
    </w:p>
    <w:p>
      <w:pPr>
        <w:pStyle w:val="Normal"/>
        <w:keepNext w:val="true"/>
        <w:keepLines/>
        <w:spacing w:lineRule="exact" w:line="200" w:before="0" w:after="0"/>
        <w:jc w:val="center"/>
        <w:rPr/>
      </w:pPr>
      <w:r>
        <w:rPr/>
        <w:t>DISCONNECT/RELEASE/RELEASE COMPLETE (TI=A-C, PD=CC)</w:t>
      </w:r>
    </w:p>
    <w:p>
      <w:pPr>
        <w:pStyle w:val="Normal"/>
        <w:keepNext w:val="true"/>
        <w:keepLines/>
        <w:tabs>
          <w:tab w:val="clear" w:pos="284"/>
          <w:tab w:val="left" w:pos="9648" w:leader="none"/>
        </w:tabs>
        <w:spacing w:before="0" w:after="0"/>
        <w:jc w:val="center"/>
        <w:rPr/>
      </w:pPr>
      <w:r>
        <w:rPr/>
        <w:t>&lt;---------------------------------------------------------------------------------------------------------------------</w:t>
      </w:r>
    </w:p>
    <w:p>
      <w:pPr>
        <w:pStyle w:val="Normal"/>
        <w:keepNext w:val="true"/>
        <w:keepLines/>
        <w:tabs>
          <w:tab w:val="clear" w:pos="284"/>
          <w:tab w:val="left" w:pos="9648" w:leader="none"/>
        </w:tabs>
        <w:spacing w:before="0" w:after="0"/>
        <w:jc w:val="center"/>
        <w:rPr/>
      </w:pPr>
      <w:r>
        <w:rPr/>
      </w:r>
    </w:p>
    <w:p>
      <w:pPr>
        <w:pStyle w:val="Normal"/>
        <w:keepNext w:val="true"/>
        <w:keepLines/>
        <w:tabs>
          <w:tab w:val="clear" w:pos="284"/>
          <w:tab w:val="left" w:pos="454" w:leader="none"/>
        </w:tabs>
        <w:spacing w:before="0" w:after="0"/>
        <w:ind w:left="454" w:hanging="454"/>
        <w:jc w:val="center"/>
        <w:rPr/>
      </w:pPr>
      <w:r>
        <w:rPr/>
        <w:t>RELEASE COMPLETE (PD=SS)</w:t>
      </w:r>
    </w:p>
    <w:p>
      <w:pPr>
        <w:pStyle w:val="Normal"/>
        <w:keepNext w:val="true"/>
        <w:keepLines/>
        <w:spacing w:lineRule="exact" w:line="200" w:before="0" w:after="0"/>
        <w:jc w:val="center"/>
        <w:rPr/>
      </w:pPr>
      <w:r>
        <w:rPr/>
        <w:t>&lt;- - - - - - - - - - - - - - - - - - - - - - - - - - - - - - - - - - - - - - - - - - - - - - - - - -- - - - - - - - - -- - - - - - -</w:t>
      </w:r>
    </w:p>
    <w:p>
      <w:pPr>
        <w:pStyle w:val="Normal"/>
        <w:keepNext w:val="true"/>
        <w:keepLines/>
        <w:tabs>
          <w:tab w:val="clear" w:pos="284"/>
          <w:tab w:val="left" w:pos="454" w:leader="none"/>
        </w:tabs>
        <w:spacing w:before="0" w:after="0"/>
        <w:ind w:left="454" w:hanging="454"/>
        <w:jc w:val="center"/>
        <w:rPr/>
      </w:pPr>
      <w:r>
        <w:rPr/>
        <w:t>Facility (Return Result = ProcessUnstructuredSS-Request (ussd-DataCodingScheme,</w:t>
      </w:r>
    </w:p>
    <w:p>
      <w:pPr>
        <w:pStyle w:val="Normal"/>
        <w:keepNext w:val="true"/>
        <w:keepLines/>
        <w:tabs>
          <w:tab w:val="clear" w:pos="284"/>
          <w:tab w:val="left" w:pos="454" w:leader="none"/>
        </w:tabs>
        <w:spacing w:before="0" w:after="0"/>
        <w:ind w:left="454" w:hanging="454"/>
        <w:jc w:val="center"/>
        <w:rPr/>
      </w:pPr>
      <w:r>
        <w:rPr/>
        <w:t>ussd-String = &lt;Error Text string&gt;))</w:t>
      </w:r>
    </w:p>
    <w:p>
      <w:pPr>
        <w:pStyle w:val="Normal"/>
        <w:keepNext w:val="true"/>
        <w:keepLines/>
        <w:tabs>
          <w:tab w:val="clear" w:pos="284"/>
          <w:tab w:val="left" w:pos="454" w:leader="none"/>
        </w:tabs>
        <w:spacing w:before="0" w:after="0"/>
        <w:ind w:left="454" w:hanging="454"/>
        <w:jc w:val="center"/>
        <w:rPr/>
      </w:pPr>
      <w:r>
        <w:rPr/>
      </w:r>
    </w:p>
    <w:p>
      <w:pPr>
        <w:pStyle w:val="Normal"/>
        <w:keepNext w:val="true"/>
        <w:keepLines/>
        <w:tabs>
          <w:tab w:val="clear" w:pos="284"/>
          <w:tab w:val="left" w:pos="454" w:leader="none"/>
        </w:tabs>
        <w:spacing w:before="0" w:after="0"/>
        <w:ind w:left="454" w:hanging="454"/>
        <w:jc w:val="center"/>
        <w:rPr/>
      </w:pPr>
      <w:r>
        <w:rPr/>
        <w:t>RELEASE COMPLETE (PD=SS)</w:t>
      </w:r>
    </w:p>
    <w:p>
      <w:pPr>
        <w:pStyle w:val="Normal"/>
        <w:keepNext w:val="true"/>
        <w:keepLines/>
        <w:spacing w:lineRule="exact" w:line="200" w:before="0" w:after="0"/>
        <w:jc w:val="center"/>
        <w:rPr/>
      </w:pPr>
      <w:r>
        <w:rPr/>
        <w:t>&lt;- - - - - - - - - - - - - - - - - - - - - - - - - - - - - - - - - - - - - - - - - - - - - - - - - -- - - - - - - - - -- - - - - - -</w:t>
      </w:r>
    </w:p>
    <w:p>
      <w:pPr>
        <w:pStyle w:val="Normal"/>
        <w:keepNext w:val="true"/>
        <w:keepLines/>
        <w:tabs>
          <w:tab w:val="clear" w:pos="284"/>
          <w:tab w:val="left" w:pos="454" w:leader="none"/>
        </w:tabs>
        <w:spacing w:before="0" w:after="0"/>
        <w:ind w:left="454" w:hanging="454"/>
        <w:jc w:val="center"/>
        <w:rPr/>
      </w:pPr>
      <w:r>
        <w:rPr/>
        <w:t>Facility (Return error (Error))</w:t>
      </w:r>
    </w:p>
    <w:p>
      <w:pPr>
        <w:pStyle w:val="Normal"/>
        <w:keepNext w:val="true"/>
        <w:keepLines/>
        <w:tabs>
          <w:tab w:val="clear" w:pos="284"/>
          <w:tab w:val="left" w:pos="454" w:leader="none"/>
        </w:tabs>
        <w:spacing w:before="0" w:after="0"/>
        <w:ind w:left="454" w:hanging="454"/>
        <w:jc w:val="center"/>
        <w:rPr/>
      </w:pPr>
      <w:r>
        <w:rPr/>
      </w:r>
    </w:p>
    <w:p>
      <w:pPr>
        <w:pStyle w:val="Normal"/>
        <w:keepNext w:val="true"/>
        <w:keepLines/>
        <w:tabs>
          <w:tab w:val="clear" w:pos="284"/>
          <w:tab w:val="left" w:pos="454" w:leader="none"/>
        </w:tabs>
        <w:spacing w:before="0" w:after="0"/>
        <w:ind w:left="454" w:hanging="454"/>
        <w:jc w:val="center"/>
        <w:rPr/>
      </w:pPr>
      <w:r>
        <w:rPr/>
        <w:t>RELEASE COMPLETE (PD=SS)</w:t>
      </w:r>
    </w:p>
    <w:p>
      <w:pPr>
        <w:pStyle w:val="Normal"/>
        <w:keepNext w:val="true"/>
        <w:keepLines/>
        <w:spacing w:lineRule="exact" w:line="200" w:before="0" w:after="0"/>
        <w:jc w:val="center"/>
        <w:rPr/>
      </w:pPr>
      <w:r>
        <w:rPr/>
        <w:t>&lt;- - - - - - - - - - - - - - - - - - - - - - - - - - - - - - - - - - - - - - - - - - - - - - -- - - - - - - - - -- - - - - - -</w:t>
      </w:r>
    </w:p>
    <w:p>
      <w:pPr>
        <w:pStyle w:val="Normal"/>
        <w:keepNext w:val="true"/>
        <w:keepLines/>
        <w:tabs>
          <w:tab w:val="clear" w:pos="284"/>
          <w:tab w:val="left" w:pos="454" w:leader="none"/>
        </w:tabs>
        <w:spacing w:before="0" w:after="0"/>
        <w:ind w:left="454" w:hanging="454"/>
        <w:jc w:val="center"/>
        <w:rPr/>
      </w:pPr>
      <w:r>
        <w:rPr/>
        <w:t>Facility (Reject (Invoke_problem))</w:t>
      </w:r>
    </w:p>
    <w:p>
      <w:pPr>
        <w:pStyle w:val="Normal"/>
        <w:keepNext w:val="true"/>
        <w:keepLines/>
        <w:tabs>
          <w:tab w:val="clear" w:pos="284"/>
          <w:tab w:val="left" w:pos="454" w:leader="none"/>
        </w:tabs>
        <w:spacing w:before="0" w:after="0"/>
        <w:ind w:left="454" w:hanging="454"/>
        <w:jc w:val="center"/>
        <w:rPr/>
      </w:pPr>
      <w:r>
        <w:rPr/>
      </w:r>
    </w:p>
    <w:p>
      <w:pPr>
        <w:pStyle w:val="TF"/>
        <w:rPr/>
      </w:pPr>
      <w:r>
        <w:rPr/>
        <w:t>Figure 6: Invocation of Explicit Call Transfer for non supporting MSs</w:t>
      </w:r>
    </w:p>
    <w:p>
      <w:pPr>
        <w:pStyle w:val="NF"/>
        <w:rPr/>
      </w:pPr>
      <w:r>
        <w:rPr/>
      </w:r>
    </w:p>
    <w:p>
      <w:pPr>
        <w:pStyle w:val="NF"/>
        <w:rPr/>
      </w:pPr>
      <w:r>
        <w:rPr/>
        <w:t>NOTE:</w:t>
        <w:tab/>
        <w:t>The text strings "&lt;Successful Text String&gt;" and "&lt;Error Text String&gt;" shall be defined by the network operator. Each network shall define only one "&lt;Successful Text String&gt;" and only one "&lt;Error Text string&gt;" for each error identified in table 1.</w:t>
      </w:r>
    </w:p>
    <w:p>
      <w:pPr>
        <w:pStyle w:val="NF"/>
        <w:rPr/>
      </w:pPr>
      <w:r>
        <w:rPr/>
        <w:tab/>
        <w:t>For Phase 1 USSD the operation ProcessUnstructuredSS-Request is replaced by ProcessUnstructuredSS-Data.</w:t>
      </w:r>
    </w:p>
    <w:p>
      <w:pPr>
        <w:pStyle w:val="Heading2"/>
        <w:rPr/>
      </w:pPr>
      <w:bookmarkStart w:id="21" w:name="__RefHeading___Toc517468793"/>
      <w:bookmarkEnd w:id="21"/>
      <w:r>
        <w:rPr/>
        <w:t>5.2</w:t>
        <w:tab/>
        <w:t>Notification to the remote parties</w:t>
      </w:r>
    </w:p>
    <w:p>
      <w:pPr>
        <w:pStyle w:val="Normal"/>
        <w:rPr/>
      </w:pPr>
      <w:r>
        <w:rPr/>
        <w:t>No alternative procedures are defined for sending notifications to remote parties indicating that the call has been transferred.</w:t>
      </w:r>
      <w:r>
        <w:br w:type="page"/>
      </w:r>
    </w:p>
    <w:p>
      <w:pPr>
        <w:pStyle w:val="Heading8"/>
        <w:ind w:left="0" w:hanging="0"/>
        <w:rPr/>
      </w:pPr>
      <w:bookmarkStart w:id="22" w:name="__RefHeading___Toc517468794"/>
      <w:bookmarkStart w:id="23" w:name="historyclause"/>
      <w:bookmarkEnd w:id="22"/>
      <w:bookmarkEnd w:id="23"/>
      <w:r>
        <w:rPr/>
        <w:t>Annex A (informative):</w:t>
        <w:br/>
        <w:t>Change history</w:t>
      </w:r>
    </w:p>
    <w:tbl>
      <w:tblPr>
        <w:tblW w:w="8494" w:type="dxa"/>
        <w:jc w:val="left"/>
        <w:tblInd w:w="-35" w:type="dxa"/>
        <w:tblLayout w:type="fixed"/>
        <w:tblCellMar>
          <w:top w:w="0" w:type="dxa"/>
          <w:left w:w="28" w:type="dxa"/>
          <w:bottom w:w="0" w:type="dxa"/>
          <w:right w:w="28" w:type="dxa"/>
        </w:tblCellMar>
      </w:tblPr>
      <w:tblGrid>
        <w:gridCol w:w="851"/>
        <w:gridCol w:w="1020"/>
        <w:gridCol w:w="762"/>
        <w:gridCol w:w="966"/>
        <w:gridCol w:w="1296"/>
        <w:gridCol w:w="3599"/>
      </w:tblGrid>
      <w:tr>
        <w:trPr>
          <w:tblHeader w:val="true"/>
          <w:cantSplit w:val="true"/>
        </w:trPr>
        <w:tc>
          <w:tcPr>
            <w:tcW w:w="851" w:type="dxa"/>
            <w:tcBorders>
              <w:top w:val="single" w:sz="6" w:space="0" w:color="000000"/>
              <w:left w:val="single" w:sz="6" w:space="0" w:color="000000"/>
              <w:bottom w:val="single" w:sz="6" w:space="0" w:color="000000"/>
              <w:right w:val="single" w:sz="6" w:space="0" w:color="000000"/>
            </w:tcBorders>
            <w:shd w:fill="F2F2F2" w:val="clear"/>
          </w:tcPr>
          <w:p>
            <w:pPr>
              <w:pStyle w:val="TAH"/>
              <w:rPr/>
            </w:pPr>
            <w:r>
              <w:rPr/>
              <w:t>TSG CN#</w:t>
            </w:r>
          </w:p>
        </w:tc>
        <w:tc>
          <w:tcPr>
            <w:tcW w:w="1020" w:type="dxa"/>
            <w:tcBorders>
              <w:top w:val="single" w:sz="6" w:space="0" w:color="000000"/>
              <w:bottom w:val="single" w:sz="6" w:space="0" w:color="000000"/>
              <w:right w:val="single" w:sz="6" w:space="0" w:color="000000"/>
            </w:tcBorders>
            <w:shd w:fill="F2F2F2" w:val="clear"/>
          </w:tcPr>
          <w:p>
            <w:pPr>
              <w:pStyle w:val="TAH"/>
              <w:rPr>
                <w:lang w:val="en-AU"/>
              </w:rPr>
            </w:pPr>
            <w:r>
              <w:rPr>
                <w:lang w:val="en-AU"/>
              </w:rPr>
              <w:t>Spec</w:t>
            </w:r>
          </w:p>
        </w:tc>
        <w:tc>
          <w:tcPr>
            <w:tcW w:w="762" w:type="dxa"/>
            <w:tcBorders>
              <w:top w:val="single" w:sz="6" w:space="0" w:color="000000"/>
              <w:bottom w:val="single" w:sz="6" w:space="0" w:color="000000"/>
              <w:right w:val="single" w:sz="6" w:space="0" w:color="000000"/>
            </w:tcBorders>
            <w:shd w:fill="F2F2F2" w:val="clear"/>
          </w:tcPr>
          <w:p>
            <w:pPr>
              <w:pStyle w:val="TAH"/>
              <w:rPr>
                <w:lang w:val="en-AU"/>
              </w:rPr>
            </w:pPr>
            <w:r>
              <w:rPr>
                <w:lang w:val="en-AU"/>
              </w:rPr>
              <w:t>CR</w:t>
            </w:r>
          </w:p>
        </w:tc>
        <w:tc>
          <w:tcPr>
            <w:tcW w:w="966" w:type="dxa"/>
            <w:tcBorders>
              <w:top w:val="single" w:sz="6" w:space="0" w:color="000000"/>
              <w:bottom w:val="single" w:sz="6" w:space="0" w:color="000000"/>
              <w:right w:val="single" w:sz="6" w:space="0" w:color="000000"/>
            </w:tcBorders>
            <w:shd w:fill="F2F2F2" w:val="clear"/>
          </w:tcPr>
          <w:p>
            <w:pPr>
              <w:pStyle w:val="TAH"/>
              <w:rPr/>
            </w:pPr>
            <w:r>
              <w:rPr/>
              <w:t>&lt;Phase&gt;</w:t>
            </w:r>
          </w:p>
        </w:tc>
        <w:tc>
          <w:tcPr>
            <w:tcW w:w="1296" w:type="dxa"/>
            <w:tcBorders>
              <w:top w:val="single" w:sz="6" w:space="0" w:color="000000"/>
              <w:bottom w:val="single" w:sz="6" w:space="0" w:color="000000"/>
              <w:right w:val="single" w:sz="6" w:space="0" w:color="000000"/>
            </w:tcBorders>
            <w:shd w:fill="F2F2F2" w:val="clear"/>
          </w:tcPr>
          <w:p>
            <w:pPr>
              <w:pStyle w:val="TAH"/>
              <w:rPr/>
            </w:pPr>
            <w:r>
              <w:rPr/>
              <w:t>New Version</w:t>
            </w:r>
          </w:p>
        </w:tc>
        <w:tc>
          <w:tcPr>
            <w:tcW w:w="3599" w:type="dxa"/>
            <w:tcBorders>
              <w:top w:val="single" w:sz="6" w:space="0" w:color="000000"/>
              <w:bottom w:val="single" w:sz="6" w:space="0" w:color="000000"/>
              <w:right w:val="single" w:sz="6" w:space="0" w:color="000000"/>
            </w:tcBorders>
            <w:shd w:fill="F2F2F2" w:val="clear"/>
          </w:tcPr>
          <w:p>
            <w:pPr>
              <w:pStyle w:val="TAH"/>
              <w:rPr>
                <w:lang w:val="fr-FR"/>
              </w:rPr>
            </w:pPr>
            <w:r>
              <w:rPr>
                <w:lang w:val="fr-FR"/>
              </w:rPr>
              <w:t>Subject/Comment</w:t>
            </w:r>
          </w:p>
        </w:tc>
      </w:tr>
      <w:tr>
        <w:trPr>
          <w:cantSplit w:val="true"/>
        </w:trPr>
        <w:tc>
          <w:tcPr>
            <w:tcW w:w="851"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Apr 1999</w:t>
            </w:r>
          </w:p>
        </w:tc>
        <w:tc>
          <w:tcPr>
            <w:tcW w:w="1020" w:type="dxa"/>
            <w:tcBorders>
              <w:top w:val="single" w:sz="6" w:space="0" w:color="000000"/>
              <w:bottom w:val="single" w:sz="6" w:space="0" w:color="000000"/>
              <w:right w:val="single" w:sz="6" w:space="0" w:color="000000"/>
            </w:tcBorders>
          </w:tcPr>
          <w:p>
            <w:pPr>
              <w:pStyle w:val="TAL"/>
              <w:rPr/>
            </w:pPr>
            <w:r>
              <w:rPr/>
              <w:t>GSM 04.91</w:t>
            </w:r>
          </w:p>
        </w:tc>
        <w:tc>
          <w:tcPr>
            <w:tcW w:w="762" w:type="dxa"/>
            <w:tcBorders>
              <w:top w:val="single" w:sz="6" w:space="0" w:color="000000"/>
              <w:bottom w:val="single" w:sz="6" w:space="0" w:color="000000"/>
              <w:right w:val="single" w:sz="6" w:space="0" w:color="000000"/>
            </w:tcBorders>
          </w:tcPr>
          <w:p>
            <w:pPr>
              <w:pStyle w:val="TAL"/>
              <w:snapToGrid w:val="false"/>
              <w:rPr/>
            </w:pPr>
            <w:r>
              <w:rPr/>
            </w:r>
          </w:p>
        </w:tc>
        <w:tc>
          <w:tcPr>
            <w:tcW w:w="966" w:type="dxa"/>
            <w:tcBorders>
              <w:top w:val="single" w:sz="6" w:space="0" w:color="000000"/>
              <w:bottom w:val="single" w:sz="6" w:space="0" w:color="000000"/>
              <w:right w:val="single" w:sz="6" w:space="0" w:color="000000"/>
            </w:tcBorders>
          </w:tcPr>
          <w:p>
            <w:pPr>
              <w:pStyle w:val="TAL"/>
              <w:snapToGrid w:val="false"/>
              <w:rPr/>
            </w:pPr>
            <w:r>
              <w:rPr/>
            </w:r>
          </w:p>
        </w:tc>
        <w:tc>
          <w:tcPr>
            <w:tcW w:w="1296" w:type="dxa"/>
            <w:tcBorders>
              <w:top w:val="single" w:sz="6" w:space="0" w:color="000000"/>
              <w:bottom w:val="single" w:sz="6" w:space="0" w:color="000000"/>
              <w:right w:val="single" w:sz="6" w:space="0" w:color="000000"/>
            </w:tcBorders>
          </w:tcPr>
          <w:p>
            <w:pPr>
              <w:pStyle w:val="TAL"/>
              <w:snapToGrid w:val="false"/>
              <w:rPr/>
            </w:pPr>
            <w:r>
              <w:rPr/>
            </w:r>
          </w:p>
        </w:tc>
        <w:tc>
          <w:tcPr>
            <w:tcW w:w="3599" w:type="dxa"/>
            <w:tcBorders>
              <w:top w:val="single" w:sz="6" w:space="0" w:color="000000"/>
              <w:bottom w:val="single" w:sz="6" w:space="0" w:color="000000"/>
              <w:right w:val="single" w:sz="6" w:space="0" w:color="000000"/>
            </w:tcBorders>
          </w:tcPr>
          <w:p>
            <w:pPr>
              <w:pStyle w:val="TAL"/>
              <w:rPr/>
            </w:pPr>
            <w:r>
              <w:rPr/>
              <w:t>Transferred to 3GPP CN1</w:t>
            </w:r>
          </w:p>
        </w:tc>
      </w:tr>
      <w:tr>
        <w:trPr>
          <w:cantSplit w:val="true"/>
        </w:trPr>
        <w:tc>
          <w:tcPr>
            <w:tcW w:w="851" w:type="dxa"/>
            <w:tcBorders>
              <w:top w:val="single" w:sz="6" w:space="0" w:color="000000"/>
              <w:left w:val="single" w:sz="6" w:space="0" w:color="000000"/>
              <w:bottom w:val="single" w:sz="6" w:space="0" w:color="000000"/>
              <w:right w:val="single" w:sz="6" w:space="0" w:color="000000"/>
            </w:tcBorders>
          </w:tcPr>
          <w:p>
            <w:pPr>
              <w:pStyle w:val="TAL"/>
              <w:rPr/>
            </w:pPr>
            <w:r>
              <w:rPr/>
              <w:t>CN#03</w:t>
            </w:r>
          </w:p>
        </w:tc>
        <w:tc>
          <w:tcPr>
            <w:tcW w:w="1020" w:type="dxa"/>
            <w:tcBorders>
              <w:top w:val="single" w:sz="6" w:space="0" w:color="000000"/>
              <w:bottom w:val="single" w:sz="6" w:space="0" w:color="000000"/>
              <w:right w:val="single" w:sz="6" w:space="0" w:color="000000"/>
            </w:tcBorders>
          </w:tcPr>
          <w:p>
            <w:pPr>
              <w:pStyle w:val="TAL"/>
              <w:rPr/>
            </w:pPr>
            <w:r>
              <w:rPr/>
              <w:t>24.091</w:t>
            </w:r>
          </w:p>
        </w:tc>
        <w:tc>
          <w:tcPr>
            <w:tcW w:w="762" w:type="dxa"/>
            <w:tcBorders>
              <w:top w:val="single" w:sz="6" w:space="0" w:color="000000"/>
              <w:bottom w:val="single" w:sz="6" w:space="0" w:color="000000"/>
              <w:right w:val="single" w:sz="6" w:space="0" w:color="000000"/>
            </w:tcBorders>
          </w:tcPr>
          <w:p>
            <w:pPr>
              <w:pStyle w:val="TAL"/>
              <w:snapToGrid w:val="false"/>
              <w:rPr/>
            </w:pPr>
            <w:r>
              <w:rPr/>
            </w:r>
          </w:p>
        </w:tc>
        <w:tc>
          <w:tcPr>
            <w:tcW w:w="966" w:type="dxa"/>
            <w:tcBorders>
              <w:top w:val="single" w:sz="6" w:space="0" w:color="000000"/>
              <w:bottom w:val="single" w:sz="6" w:space="0" w:color="000000"/>
              <w:right w:val="single" w:sz="6" w:space="0" w:color="000000"/>
            </w:tcBorders>
          </w:tcPr>
          <w:p>
            <w:pPr>
              <w:pStyle w:val="TAL"/>
              <w:rPr/>
            </w:pPr>
            <w:r>
              <w:rPr/>
              <w:t>R99</w:t>
            </w:r>
          </w:p>
        </w:tc>
        <w:tc>
          <w:tcPr>
            <w:tcW w:w="1296" w:type="dxa"/>
            <w:tcBorders>
              <w:top w:val="single" w:sz="6" w:space="0" w:color="000000"/>
              <w:bottom w:val="single" w:sz="6" w:space="0" w:color="000000"/>
              <w:right w:val="single" w:sz="6" w:space="0" w:color="000000"/>
            </w:tcBorders>
          </w:tcPr>
          <w:p>
            <w:pPr>
              <w:pStyle w:val="TAL"/>
              <w:rPr/>
            </w:pPr>
            <w:r>
              <w:rPr/>
              <w:t>3.0.0</w:t>
            </w:r>
          </w:p>
        </w:tc>
        <w:tc>
          <w:tcPr>
            <w:tcW w:w="3599" w:type="dxa"/>
            <w:tcBorders>
              <w:top w:val="single" w:sz="6" w:space="0" w:color="000000"/>
              <w:bottom w:val="single" w:sz="6" w:space="0" w:color="000000"/>
              <w:right w:val="single" w:sz="6" w:space="0" w:color="000000"/>
            </w:tcBorders>
          </w:tcPr>
          <w:p>
            <w:pPr>
              <w:pStyle w:val="TAL"/>
              <w:rPr/>
            </w:pPr>
            <w:r>
              <w:rPr/>
              <w:t>Approved at CN#03</w:t>
            </w:r>
          </w:p>
        </w:tc>
      </w:tr>
      <w:tr>
        <w:trPr>
          <w:cantSplit w:val="true"/>
        </w:trPr>
        <w:tc>
          <w:tcPr>
            <w:tcW w:w="851" w:type="dxa"/>
            <w:tcBorders>
              <w:top w:val="single" w:sz="6" w:space="0" w:color="000000"/>
              <w:left w:val="single" w:sz="6" w:space="0" w:color="000000"/>
              <w:bottom w:val="single" w:sz="6" w:space="0" w:color="000000"/>
              <w:right w:val="single" w:sz="6" w:space="0" w:color="000000"/>
            </w:tcBorders>
          </w:tcPr>
          <w:p>
            <w:pPr>
              <w:pStyle w:val="TAL"/>
              <w:rPr/>
            </w:pPr>
            <w:r>
              <w:rPr/>
              <w:t>CN#11</w:t>
            </w:r>
          </w:p>
        </w:tc>
        <w:tc>
          <w:tcPr>
            <w:tcW w:w="1020" w:type="dxa"/>
            <w:tcBorders>
              <w:top w:val="single" w:sz="6" w:space="0" w:color="000000"/>
              <w:bottom w:val="single" w:sz="6" w:space="0" w:color="000000"/>
              <w:right w:val="single" w:sz="6" w:space="0" w:color="000000"/>
            </w:tcBorders>
          </w:tcPr>
          <w:p>
            <w:pPr>
              <w:pStyle w:val="TAL"/>
              <w:rPr/>
            </w:pPr>
            <w:r>
              <w:rPr/>
              <w:t>24.091</w:t>
            </w:r>
          </w:p>
        </w:tc>
        <w:tc>
          <w:tcPr>
            <w:tcW w:w="762" w:type="dxa"/>
            <w:tcBorders>
              <w:top w:val="single" w:sz="6" w:space="0" w:color="000000"/>
              <w:bottom w:val="single" w:sz="6" w:space="0" w:color="000000"/>
              <w:right w:val="single" w:sz="6" w:space="0" w:color="000000"/>
            </w:tcBorders>
          </w:tcPr>
          <w:p>
            <w:pPr>
              <w:pStyle w:val="TAL"/>
              <w:snapToGrid w:val="false"/>
              <w:rPr/>
            </w:pPr>
            <w:r>
              <w:rPr/>
            </w:r>
          </w:p>
        </w:tc>
        <w:tc>
          <w:tcPr>
            <w:tcW w:w="966" w:type="dxa"/>
            <w:tcBorders>
              <w:top w:val="single" w:sz="6" w:space="0" w:color="000000"/>
              <w:bottom w:val="single" w:sz="6" w:space="0" w:color="000000"/>
              <w:right w:val="single" w:sz="6" w:space="0" w:color="000000"/>
            </w:tcBorders>
          </w:tcPr>
          <w:p>
            <w:pPr>
              <w:pStyle w:val="TAL"/>
              <w:rPr/>
            </w:pPr>
            <w:r>
              <w:rPr/>
              <w:t>Rel-4</w:t>
            </w:r>
          </w:p>
        </w:tc>
        <w:tc>
          <w:tcPr>
            <w:tcW w:w="1296" w:type="dxa"/>
            <w:tcBorders>
              <w:top w:val="single" w:sz="6" w:space="0" w:color="000000"/>
              <w:bottom w:val="single" w:sz="6" w:space="0" w:color="000000"/>
              <w:right w:val="single" w:sz="6" w:space="0" w:color="000000"/>
            </w:tcBorders>
          </w:tcPr>
          <w:p>
            <w:pPr>
              <w:pStyle w:val="TAL"/>
              <w:rPr/>
            </w:pPr>
            <w:r>
              <w:rPr/>
              <w:t>4.0.0</w:t>
            </w:r>
          </w:p>
        </w:tc>
        <w:tc>
          <w:tcPr>
            <w:tcW w:w="3599" w:type="dxa"/>
            <w:tcBorders>
              <w:top w:val="single" w:sz="6" w:space="0" w:color="000000"/>
              <w:bottom w:val="single" w:sz="6" w:space="0" w:color="000000"/>
              <w:right w:val="single" w:sz="6" w:space="0" w:color="000000"/>
            </w:tcBorders>
          </w:tcPr>
          <w:p>
            <w:pPr>
              <w:pStyle w:val="TAL"/>
              <w:rPr>
                <w:lang w:val="en-AU"/>
              </w:rPr>
            </w:pPr>
            <w:r>
              <w:rPr>
                <w:lang w:val="en-AU"/>
              </w:rPr>
              <w:t>Approved at CN#11</w:t>
            </w:r>
          </w:p>
        </w:tc>
      </w:tr>
      <w:tr>
        <w:trPr>
          <w:cantSplit w:val="true"/>
        </w:trPr>
        <w:tc>
          <w:tcPr>
            <w:tcW w:w="851" w:type="dxa"/>
            <w:tcBorders>
              <w:top w:val="single" w:sz="6" w:space="0" w:color="000000"/>
              <w:left w:val="single" w:sz="6" w:space="0" w:color="000000"/>
              <w:bottom w:val="single" w:sz="6" w:space="0" w:color="000000"/>
              <w:right w:val="single" w:sz="6" w:space="0" w:color="000000"/>
            </w:tcBorders>
          </w:tcPr>
          <w:p>
            <w:pPr>
              <w:pStyle w:val="TAL"/>
              <w:rPr/>
            </w:pPr>
            <w:r>
              <w:rPr/>
              <w:t>CN#16</w:t>
            </w:r>
          </w:p>
        </w:tc>
        <w:tc>
          <w:tcPr>
            <w:tcW w:w="1020" w:type="dxa"/>
            <w:tcBorders>
              <w:top w:val="single" w:sz="6" w:space="0" w:color="000000"/>
              <w:bottom w:val="single" w:sz="6" w:space="0" w:color="000000"/>
              <w:right w:val="single" w:sz="6" w:space="0" w:color="000000"/>
            </w:tcBorders>
          </w:tcPr>
          <w:p>
            <w:pPr>
              <w:pStyle w:val="TAL"/>
              <w:rPr/>
            </w:pPr>
            <w:r>
              <w:rPr/>
              <w:t>24.091</w:t>
            </w:r>
          </w:p>
        </w:tc>
        <w:tc>
          <w:tcPr>
            <w:tcW w:w="762" w:type="dxa"/>
            <w:tcBorders>
              <w:top w:val="single" w:sz="6" w:space="0" w:color="000000"/>
              <w:bottom w:val="single" w:sz="6" w:space="0" w:color="000000"/>
              <w:right w:val="single" w:sz="6" w:space="0" w:color="000000"/>
            </w:tcBorders>
          </w:tcPr>
          <w:p>
            <w:pPr>
              <w:pStyle w:val="TAL"/>
              <w:snapToGrid w:val="false"/>
              <w:rPr/>
            </w:pPr>
            <w:r>
              <w:rPr/>
            </w:r>
          </w:p>
        </w:tc>
        <w:tc>
          <w:tcPr>
            <w:tcW w:w="966" w:type="dxa"/>
            <w:tcBorders>
              <w:top w:val="single" w:sz="6" w:space="0" w:color="000000"/>
              <w:bottom w:val="single" w:sz="6" w:space="0" w:color="000000"/>
              <w:right w:val="single" w:sz="6" w:space="0" w:color="000000"/>
            </w:tcBorders>
          </w:tcPr>
          <w:p>
            <w:pPr>
              <w:pStyle w:val="TAL"/>
              <w:rPr/>
            </w:pPr>
            <w:r>
              <w:rPr/>
              <w:t>Rel-4</w:t>
            </w:r>
          </w:p>
        </w:tc>
        <w:tc>
          <w:tcPr>
            <w:tcW w:w="1296" w:type="dxa"/>
            <w:tcBorders>
              <w:top w:val="single" w:sz="6" w:space="0" w:color="000000"/>
              <w:bottom w:val="single" w:sz="6" w:space="0" w:color="000000"/>
              <w:right w:val="single" w:sz="6" w:space="0" w:color="000000"/>
            </w:tcBorders>
          </w:tcPr>
          <w:p>
            <w:pPr>
              <w:pStyle w:val="TAL"/>
              <w:rPr/>
            </w:pPr>
            <w:r>
              <w:rPr/>
              <w:t>4.0.1</w:t>
            </w:r>
          </w:p>
        </w:tc>
        <w:tc>
          <w:tcPr>
            <w:tcW w:w="3599" w:type="dxa"/>
            <w:tcBorders>
              <w:top w:val="single" w:sz="6" w:space="0" w:color="000000"/>
              <w:bottom w:val="single" w:sz="6" w:space="0" w:color="000000"/>
              <w:right w:val="single" w:sz="6" w:space="0" w:color="000000"/>
            </w:tcBorders>
          </w:tcPr>
          <w:p>
            <w:pPr>
              <w:pStyle w:val="TAL"/>
              <w:rPr/>
            </w:pPr>
            <w:r>
              <w:rPr/>
              <w:t xml:space="preserve">References updated </w:t>
            </w:r>
          </w:p>
        </w:tc>
      </w:tr>
      <w:tr>
        <w:trPr>
          <w:cantSplit w:val="true"/>
        </w:trPr>
        <w:tc>
          <w:tcPr>
            <w:tcW w:w="851" w:type="dxa"/>
            <w:tcBorders>
              <w:top w:val="single" w:sz="6" w:space="0" w:color="000000"/>
              <w:left w:val="single" w:sz="6" w:space="0" w:color="000000"/>
              <w:bottom w:val="single" w:sz="6" w:space="0" w:color="000000"/>
              <w:right w:val="single" w:sz="6" w:space="0" w:color="000000"/>
            </w:tcBorders>
          </w:tcPr>
          <w:p>
            <w:pPr>
              <w:pStyle w:val="TAL"/>
              <w:rPr/>
            </w:pPr>
            <w:r>
              <w:rPr/>
              <w:t>CN#16</w:t>
            </w:r>
          </w:p>
        </w:tc>
        <w:tc>
          <w:tcPr>
            <w:tcW w:w="1020" w:type="dxa"/>
            <w:tcBorders>
              <w:top w:val="single" w:sz="6" w:space="0" w:color="000000"/>
              <w:bottom w:val="single" w:sz="6" w:space="0" w:color="000000"/>
              <w:right w:val="single" w:sz="6" w:space="0" w:color="000000"/>
            </w:tcBorders>
          </w:tcPr>
          <w:p>
            <w:pPr>
              <w:pStyle w:val="TAL"/>
              <w:rPr/>
            </w:pPr>
            <w:r>
              <w:rPr/>
              <w:t>24.091</w:t>
            </w:r>
          </w:p>
        </w:tc>
        <w:tc>
          <w:tcPr>
            <w:tcW w:w="762" w:type="dxa"/>
            <w:tcBorders>
              <w:top w:val="single" w:sz="6" w:space="0" w:color="000000"/>
              <w:bottom w:val="single" w:sz="6" w:space="0" w:color="000000"/>
              <w:right w:val="single" w:sz="6" w:space="0" w:color="000000"/>
            </w:tcBorders>
          </w:tcPr>
          <w:p>
            <w:pPr>
              <w:pStyle w:val="TAL"/>
              <w:snapToGrid w:val="false"/>
              <w:rPr/>
            </w:pPr>
            <w:r>
              <w:rPr/>
            </w:r>
          </w:p>
        </w:tc>
        <w:tc>
          <w:tcPr>
            <w:tcW w:w="966" w:type="dxa"/>
            <w:tcBorders>
              <w:top w:val="single" w:sz="6" w:space="0" w:color="000000"/>
              <w:bottom w:val="single" w:sz="6" w:space="0" w:color="000000"/>
              <w:right w:val="single" w:sz="6" w:space="0" w:color="000000"/>
            </w:tcBorders>
          </w:tcPr>
          <w:p>
            <w:pPr>
              <w:pStyle w:val="TAL"/>
              <w:rPr/>
            </w:pPr>
            <w:r>
              <w:rPr/>
              <w:t>Rel-5</w:t>
            </w:r>
          </w:p>
        </w:tc>
        <w:tc>
          <w:tcPr>
            <w:tcW w:w="1296" w:type="dxa"/>
            <w:tcBorders>
              <w:top w:val="single" w:sz="6" w:space="0" w:color="000000"/>
              <w:bottom w:val="single" w:sz="6" w:space="0" w:color="000000"/>
              <w:right w:val="single" w:sz="6" w:space="0" w:color="000000"/>
            </w:tcBorders>
          </w:tcPr>
          <w:p>
            <w:pPr>
              <w:pStyle w:val="TAL"/>
              <w:rPr/>
            </w:pPr>
            <w:r>
              <w:rPr/>
              <w:t>5.0.0</w:t>
            </w:r>
          </w:p>
        </w:tc>
        <w:tc>
          <w:tcPr>
            <w:tcW w:w="3599" w:type="dxa"/>
            <w:tcBorders>
              <w:top w:val="single" w:sz="6" w:space="0" w:color="000000"/>
              <w:bottom w:val="single" w:sz="6" w:space="0" w:color="000000"/>
              <w:right w:val="single" w:sz="6" w:space="0" w:color="000000"/>
            </w:tcBorders>
          </w:tcPr>
          <w:p>
            <w:pPr>
              <w:pStyle w:val="TAL"/>
              <w:rPr/>
            </w:pPr>
            <w:r>
              <w:rPr/>
              <w:t>Rel-5 created after CN#16</w:t>
            </w:r>
          </w:p>
        </w:tc>
      </w:tr>
      <w:tr>
        <w:trPr>
          <w:cantSplit w:val="true"/>
        </w:trPr>
        <w:tc>
          <w:tcPr>
            <w:tcW w:w="851" w:type="dxa"/>
            <w:tcBorders>
              <w:top w:val="single" w:sz="6" w:space="0" w:color="000000"/>
              <w:left w:val="single" w:sz="6" w:space="0" w:color="000000"/>
              <w:bottom w:val="single" w:sz="6" w:space="0" w:color="000000"/>
              <w:right w:val="single" w:sz="6" w:space="0" w:color="000000"/>
            </w:tcBorders>
          </w:tcPr>
          <w:p>
            <w:pPr>
              <w:pStyle w:val="TAL"/>
              <w:rPr/>
            </w:pPr>
            <w:r>
              <w:rPr/>
              <w:t>CN#26</w:t>
            </w:r>
          </w:p>
        </w:tc>
        <w:tc>
          <w:tcPr>
            <w:tcW w:w="1020" w:type="dxa"/>
            <w:tcBorders>
              <w:top w:val="single" w:sz="6" w:space="0" w:color="000000"/>
              <w:bottom w:val="single" w:sz="6" w:space="0" w:color="000000"/>
              <w:right w:val="single" w:sz="6" w:space="0" w:color="000000"/>
            </w:tcBorders>
          </w:tcPr>
          <w:p>
            <w:pPr>
              <w:pStyle w:val="TAL"/>
              <w:rPr/>
            </w:pPr>
            <w:r>
              <w:rPr/>
              <w:t>24.091</w:t>
            </w:r>
          </w:p>
        </w:tc>
        <w:tc>
          <w:tcPr>
            <w:tcW w:w="762" w:type="dxa"/>
            <w:tcBorders>
              <w:top w:val="single" w:sz="6" w:space="0" w:color="000000"/>
              <w:bottom w:val="single" w:sz="6" w:space="0" w:color="000000"/>
              <w:right w:val="single" w:sz="6" w:space="0" w:color="000000"/>
            </w:tcBorders>
          </w:tcPr>
          <w:p>
            <w:pPr>
              <w:pStyle w:val="TAL"/>
              <w:snapToGrid w:val="false"/>
              <w:rPr/>
            </w:pPr>
            <w:r>
              <w:rPr/>
            </w:r>
          </w:p>
        </w:tc>
        <w:tc>
          <w:tcPr>
            <w:tcW w:w="966" w:type="dxa"/>
            <w:tcBorders>
              <w:top w:val="single" w:sz="6" w:space="0" w:color="000000"/>
              <w:bottom w:val="single" w:sz="6" w:space="0" w:color="000000"/>
              <w:right w:val="single" w:sz="6" w:space="0" w:color="000000"/>
            </w:tcBorders>
          </w:tcPr>
          <w:p>
            <w:pPr>
              <w:pStyle w:val="TAL"/>
              <w:rPr/>
            </w:pPr>
            <w:r>
              <w:rPr/>
              <w:t>Rel-6</w:t>
            </w:r>
          </w:p>
        </w:tc>
        <w:tc>
          <w:tcPr>
            <w:tcW w:w="1296" w:type="dxa"/>
            <w:tcBorders>
              <w:top w:val="single" w:sz="6" w:space="0" w:color="000000"/>
              <w:bottom w:val="single" w:sz="6" w:space="0" w:color="000000"/>
              <w:right w:val="single" w:sz="6" w:space="0" w:color="000000"/>
            </w:tcBorders>
          </w:tcPr>
          <w:p>
            <w:pPr>
              <w:pStyle w:val="TAL"/>
              <w:rPr/>
            </w:pPr>
            <w:r>
              <w:rPr/>
              <w:t>6.0.0</w:t>
            </w:r>
          </w:p>
        </w:tc>
        <w:tc>
          <w:tcPr>
            <w:tcW w:w="3599" w:type="dxa"/>
            <w:tcBorders>
              <w:top w:val="single" w:sz="6" w:space="0" w:color="000000"/>
              <w:bottom w:val="single" w:sz="6" w:space="0" w:color="000000"/>
              <w:right w:val="single" w:sz="6" w:space="0" w:color="000000"/>
            </w:tcBorders>
          </w:tcPr>
          <w:p>
            <w:pPr>
              <w:pStyle w:val="TAL"/>
              <w:rPr/>
            </w:pPr>
            <w:r>
              <w:rPr/>
              <w:t>Rel-6 created after CN#26</w:t>
            </w:r>
          </w:p>
        </w:tc>
      </w:tr>
      <w:tr>
        <w:trPr>
          <w:cantSplit w:val="true"/>
        </w:trPr>
        <w:tc>
          <w:tcPr>
            <w:tcW w:w="851" w:type="dxa"/>
            <w:tcBorders>
              <w:top w:val="single" w:sz="6" w:space="0" w:color="000000"/>
              <w:left w:val="single" w:sz="6" w:space="0" w:color="000000"/>
              <w:bottom w:val="single" w:sz="6" w:space="0" w:color="000000"/>
              <w:right w:val="single" w:sz="6" w:space="0" w:color="000000"/>
            </w:tcBorders>
          </w:tcPr>
          <w:p>
            <w:pPr>
              <w:pStyle w:val="TAL"/>
              <w:rPr/>
            </w:pPr>
            <w:r>
              <w:rPr/>
              <w:t>CT#36</w:t>
            </w:r>
          </w:p>
        </w:tc>
        <w:tc>
          <w:tcPr>
            <w:tcW w:w="1020" w:type="dxa"/>
            <w:tcBorders>
              <w:top w:val="single" w:sz="6" w:space="0" w:color="000000"/>
              <w:bottom w:val="single" w:sz="6" w:space="0" w:color="000000"/>
              <w:right w:val="single" w:sz="6" w:space="0" w:color="000000"/>
            </w:tcBorders>
          </w:tcPr>
          <w:p>
            <w:pPr>
              <w:pStyle w:val="TAL"/>
              <w:rPr/>
            </w:pPr>
            <w:r>
              <w:rPr/>
              <w:t>24.091</w:t>
            </w:r>
          </w:p>
        </w:tc>
        <w:tc>
          <w:tcPr>
            <w:tcW w:w="762" w:type="dxa"/>
            <w:tcBorders>
              <w:top w:val="single" w:sz="6" w:space="0" w:color="000000"/>
              <w:bottom w:val="single" w:sz="6" w:space="0" w:color="000000"/>
              <w:right w:val="single" w:sz="6" w:space="0" w:color="000000"/>
            </w:tcBorders>
          </w:tcPr>
          <w:p>
            <w:pPr>
              <w:pStyle w:val="TAL"/>
              <w:snapToGrid w:val="false"/>
              <w:rPr/>
            </w:pPr>
            <w:r>
              <w:rPr/>
            </w:r>
          </w:p>
        </w:tc>
        <w:tc>
          <w:tcPr>
            <w:tcW w:w="966" w:type="dxa"/>
            <w:tcBorders>
              <w:top w:val="single" w:sz="6" w:space="0" w:color="000000"/>
              <w:bottom w:val="single" w:sz="6" w:space="0" w:color="000000"/>
              <w:right w:val="single" w:sz="6" w:space="0" w:color="000000"/>
            </w:tcBorders>
          </w:tcPr>
          <w:p>
            <w:pPr>
              <w:pStyle w:val="TAL"/>
              <w:rPr/>
            </w:pPr>
            <w:r>
              <w:rPr/>
              <w:t>Rel-7</w:t>
            </w:r>
          </w:p>
        </w:tc>
        <w:tc>
          <w:tcPr>
            <w:tcW w:w="1296" w:type="dxa"/>
            <w:tcBorders>
              <w:top w:val="single" w:sz="6" w:space="0" w:color="000000"/>
              <w:bottom w:val="single" w:sz="6" w:space="0" w:color="000000"/>
              <w:right w:val="single" w:sz="6" w:space="0" w:color="000000"/>
            </w:tcBorders>
          </w:tcPr>
          <w:p>
            <w:pPr>
              <w:pStyle w:val="TAL"/>
              <w:rPr/>
            </w:pPr>
            <w:r>
              <w:rPr/>
              <w:t>7.0.0</w:t>
            </w:r>
          </w:p>
        </w:tc>
        <w:tc>
          <w:tcPr>
            <w:tcW w:w="3599" w:type="dxa"/>
            <w:tcBorders>
              <w:top w:val="single" w:sz="6" w:space="0" w:color="000000"/>
              <w:bottom w:val="single" w:sz="6" w:space="0" w:color="000000"/>
              <w:right w:val="single" w:sz="6" w:space="0" w:color="000000"/>
            </w:tcBorders>
          </w:tcPr>
          <w:p>
            <w:pPr>
              <w:pStyle w:val="TAL"/>
              <w:rPr/>
            </w:pPr>
            <w:r>
              <w:rPr/>
              <w:t>Upgraded unchanged from Rel-6</w:t>
            </w:r>
          </w:p>
        </w:tc>
      </w:tr>
      <w:tr>
        <w:trPr>
          <w:cantSplit w:val="true"/>
        </w:trPr>
        <w:tc>
          <w:tcPr>
            <w:tcW w:w="851" w:type="dxa"/>
            <w:tcBorders>
              <w:top w:val="single" w:sz="6" w:space="0" w:color="000000"/>
              <w:left w:val="single" w:sz="6" w:space="0" w:color="000000"/>
              <w:bottom w:val="single" w:sz="6" w:space="0" w:color="000000"/>
              <w:right w:val="single" w:sz="6" w:space="0" w:color="000000"/>
            </w:tcBorders>
          </w:tcPr>
          <w:p>
            <w:pPr>
              <w:pStyle w:val="TAL"/>
              <w:rPr/>
            </w:pPr>
            <w:r>
              <w:rPr/>
              <w:t>CT#42</w:t>
            </w:r>
          </w:p>
        </w:tc>
        <w:tc>
          <w:tcPr>
            <w:tcW w:w="1020" w:type="dxa"/>
            <w:tcBorders>
              <w:top w:val="single" w:sz="6" w:space="0" w:color="000000"/>
              <w:bottom w:val="single" w:sz="6" w:space="0" w:color="000000"/>
              <w:right w:val="single" w:sz="6" w:space="0" w:color="000000"/>
            </w:tcBorders>
          </w:tcPr>
          <w:p>
            <w:pPr>
              <w:pStyle w:val="TAL"/>
              <w:rPr/>
            </w:pPr>
            <w:r>
              <w:rPr/>
              <w:t>24.091</w:t>
            </w:r>
          </w:p>
        </w:tc>
        <w:tc>
          <w:tcPr>
            <w:tcW w:w="762" w:type="dxa"/>
            <w:tcBorders>
              <w:top w:val="single" w:sz="6" w:space="0" w:color="000000"/>
              <w:bottom w:val="single" w:sz="6" w:space="0" w:color="000000"/>
              <w:right w:val="single" w:sz="6" w:space="0" w:color="000000"/>
            </w:tcBorders>
          </w:tcPr>
          <w:p>
            <w:pPr>
              <w:pStyle w:val="TAL"/>
              <w:snapToGrid w:val="false"/>
              <w:rPr/>
            </w:pPr>
            <w:r>
              <w:rPr/>
            </w:r>
          </w:p>
        </w:tc>
        <w:tc>
          <w:tcPr>
            <w:tcW w:w="966" w:type="dxa"/>
            <w:tcBorders>
              <w:top w:val="single" w:sz="6" w:space="0" w:color="000000"/>
              <w:bottom w:val="single" w:sz="6" w:space="0" w:color="000000"/>
              <w:right w:val="single" w:sz="6" w:space="0" w:color="000000"/>
            </w:tcBorders>
          </w:tcPr>
          <w:p>
            <w:pPr>
              <w:pStyle w:val="TAL"/>
              <w:rPr/>
            </w:pPr>
            <w:r>
              <w:rPr/>
              <w:t>Rel-8</w:t>
            </w:r>
          </w:p>
        </w:tc>
        <w:tc>
          <w:tcPr>
            <w:tcW w:w="1296" w:type="dxa"/>
            <w:tcBorders>
              <w:top w:val="single" w:sz="6" w:space="0" w:color="000000"/>
              <w:bottom w:val="single" w:sz="6" w:space="0" w:color="000000"/>
              <w:right w:val="single" w:sz="6" w:space="0" w:color="000000"/>
            </w:tcBorders>
          </w:tcPr>
          <w:p>
            <w:pPr>
              <w:pStyle w:val="TAL"/>
              <w:rPr/>
            </w:pPr>
            <w:r>
              <w:rPr/>
              <w:t>8.0.0</w:t>
            </w:r>
          </w:p>
        </w:tc>
        <w:tc>
          <w:tcPr>
            <w:tcW w:w="3599" w:type="dxa"/>
            <w:tcBorders>
              <w:top w:val="single" w:sz="6" w:space="0" w:color="000000"/>
              <w:bottom w:val="single" w:sz="6" w:space="0" w:color="000000"/>
              <w:right w:val="single" w:sz="6" w:space="0" w:color="000000"/>
            </w:tcBorders>
          </w:tcPr>
          <w:p>
            <w:pPr>
              <w:pStyle w:val="TAL"/>
              <w:rPr/>
            </w:pPr>
            <w:r>
              <w:rPr/>
              <w:t>Upgraded unchanged from Rel-7</w:t>
            </w:r>
          </w:p>
        </w:tc>
      </w:tr>
      <w:tr>
        <w:trPr>
          <w:cantSplit w:val="true"/>
        </w:trPr>
        <w:tc>
          <w:tcPr>
            <w:tcW w:w="851" w:type="dxa"/>
            <w:tcBorders>
              <w:top w:val="single" w:sz="6" w:space="0" w:color="000000"/>
              <w:left w:val="single" w:sz="6" w:space="0" w:color="000000"/>
              <w:bottom w:val="single" w:sz="4" w:space="0" w:color="000000"/>
              <w:right w:val="single" w:sz="6" w:space="0" w:color="000000"/>
            </w:tcBorders>
          </w:tcPr>
          <w:p>
            <w:pPr>
              <w:pStyle w:val="TAL"/>
              <w:rPr/>
            </w:pPr>
            <w:r>
              <w:rPr/>
              <w:t>2009-12</w:t>
            </w:r>
          </w:p>
        </w:tc>
        <w:tc>
          <w:tcPr>
            <w:tcW w:w="1020" w:type="dxa"/>
            <w:tcBorders>
              <w:top w:val="single" w:sz="6" w:space="0" w:color="000000"/>
              <w:bottom w:val="single" w:sz="4" w:space="0" w:color="000000"/>
              <w:right w:val="single" w:sz="6" w:space="0" w:color="000000"/>
            </w:tcBorders>
          </w:tcPr>
          <w:p>
            <w:pPr>
              <w:pStyle w:val="TAL"/>
              <w:rPr/>
            </w:pPr>
            <w:r>
              <w:rPr/>
              <w:t>24.091</w:t>
            </w:r>
          </w:p>
        </w:tc>
        <w:tc>
          <w:tcPr>
            <w:tcW w:w="762" w:type="dxa"/>
            <w:tcBorders>
              <w:top w:val="single" w:sz="6" w:space="0" w:color="000000"/>
              <w:bottom w:val="single" w:sz="4" w:space="0" w:color="000000"/>
              <w:right w:val="single" w:sz="6" w:space="0" w:color="000000"/>
            </w:tcBorders>
          </w:tcPr>
          <w:p>
            <w:pPr>
              <w:pStyle w:val="TAL"/>
              <w:rPr/>
            </w:pPr>
            <w:r>
              <w:rPr/>
              <w:t>-</w:t>
            </w:r>
          </w:p>
        </w:tc>
        <w:tc>
          <w:tcPr>
            <w:tcW w:w="966" w:type="dxa"/>
            <w:tcBorders>
              <w:top w:val="single" w:sz="6" w:space="0" w:color="000000"/>
              <w:bottom w:val="single" w:sz="4" w:space="0" w:color="000000"/>
              <w:right w:val="single" w:sz="6" w:space="0" w:color="000000"/>
            </w:tcBorders>
          </w:tcPr>
          <w:p>
            <w:pPr>
              <w:pStyle w:val="TAL"/>
              <w:rPr/>
            </w:pPr>
            <w:r>
              <w:rPr/>
              <w:t>Rel-9</w:t>
            </w:r>
          </w:p>
        </w:tc>
        <w:tc>
          <w:tcPr>
            <w:tcW w:w="1296" w:type="dxa"/>
            <w:tcBorders>
              <w:top w:val="single" w:sz="6" w:space="0" w:color="000000"/>
              <w:bottom w:val="single" w:sz="4" w:space="0" w:color="000000"/>
              <w:right w:val="single" w:sz="6" w:space="0" w:color="000000"/>
            </w:tcBorders>
          </w:tcPr>
          <w:p>
            <w:pPr>
              <w:pStyle w:val="TAL"/>
              <w:rPr/>
            </w:pPr>
            <w:r>
              <w:rPr/>
              <w:t>9.0.0</w:t>
            </w:r>
          </w:p>
        </w:tc>
        <w:tc>
          <w:tcPr>
            <w:tcW w:w="3599" w:type="dxa"/>
            <w:tcBorders>
              <w:top w:val="single" w:sz="6" w:space="0" w:color="000000"/>
              <w:bottom w:val="single" w:sz="4" w:space="0" w:color="000000"/>
              <w:right w:val="single" w:sz="6" w:space="0" w:color="000000"/>
            </w:tcBorders>
          </w:tcPr>
          <w:p>
            <w:pPr>
              <w:pStyle w:val="TAL"/>
              <w:rPr/>
            </w:pPr>
            <w:r>
              <w:rPr/>
              <w:t>Update to Rel-9 version (MCC)</w:t>
            </w:r>
          </w:p>
        </w:tc>
      </w:tr>
      <w:tr>
        <w:trPr>
          <w:cantSplit w:val="true"/>
        </w:trPr>
        <w:tc>
          <w:tcPr>
            <w:tcW w:w="851" w:type="dxa"/>
            <w:tcBorders>
              <w:top w:val="single" w:sz="4" w:space="0" w:color="000000"/>
              <w:left w:val="single" w:sz="4" w:space="0" w:color="000000"/>
              <w:bottom w:val="single" w:sz="4" w:space="0" w:color="000000"/>
              <w:right w:val="single" w:sz="4" w:space="0" w:color="000000"/>
            </w:tcBorders>
          </w:tcPr>
          <w:p>
            <w:pPr>
              <w:pStyle w:val="TAL"/>
              <w:rPr/>
            </w:pPr>
            <w:r>
              <w:rPr/>
              <w:t>2011-03</w:t>
            </w:r>
          </w:p>
        </w:tc>
        <w:tc>
          <w:tcPr>
            <w:tcW w:w="1020" w:type="dxa"/>
            <w:tcBorders>
              <w:top w:val="single" w:sz="4" w:space="0" w:color="000000"/>
              <w:left w:val="single" w:sz="4" w:space="0" w:color="000000"/>
              <w:bottom w:val="single" w:sz="4" w:space="0" w:color="000000"/>
              <w:right w:val="single" w:sz="4" w:space="0" w:color="000000"/>
            </w:tcBorders>
          </w:tcPr>
          <w:p>
            <w:pPr>
              <w:pStyle w:val="TAL"/>
              <w:rPr/>
            </w:pPr>
            <w:r>
              <w:rPr/>
              <w:t>24.091</w:t>
            </w:r>
          </w:p>
        </w:tc>
        <w:tc>
          <w:tcPr>
            <w:tcW w:w="762" w:type="dxa"/>
            <w:tcBorders>
              <w:top w:val="single" w:sz="4" w:space="0" w:color="000000"/>
              <w:left w:val="single" w:sz="4" w:space="0" w:color="000000"/>
              <w:bottom w:val="single" w:sz="4" w:space="0" w:color="000000"/>
              <w:right w:val="single" w:sz="4" w:space="0" w:color="000000"/>
            </w:tcBorders>
          </w:tcPr>
          <w:p>
            <w:pPr>
              <w:pStyle w:val="TAL"/>
              <w:rPr/>
            </w:pPr>
            <w:r>
              <w:rPr/>
              <w:t>-</w:t>
            </w:r>
          </w:p>
        </w:tc>
        <w:tc>
          <w:tcPr>
            <w:tcW w:w="966" w:type="dxa"/>
            <w:tcBorders>
              <w:top w:val="single" w:sz="4" w:space="0" w:color="000000"/>
              <w:left w:val="single" w:sz="4" w:space="0" w:color="000000"/>
              <w:bottom w:val="single" w:sz="4" w:space="0" w:color="000000"/>
              <w:right w:val="single" w:sz="4" w:space="0" w:color="000000"/>
            </w:tcBorders>
          </w:tcPr>
          <w:p>
            <w:pPr>
              <w:pStyle w:val="TAL"/>
              <w:rPr/>
            </w:pPr>
            <w:r>
              <w:rPr/>
              <w:t>Rel-10</w:t>
            </w:r>
          </w:p>
        </w:tc>
        <w:tc>
          <w:tcPr>
            <w:tcW w:w="1296" w:type="dxa"/>
            <w:tcBorders>
              <w:top w:val="single" w:sz="4" w:space="0" w:color="000000"/>
              <w:left w:val="single" w:sz="4" w:space="0" w:color="000000"/>
              <w:bottom w:val="single" w:sz="4" w:space="0" w:color="000000"/>
              <w:right w:val="single" w:sz="4" w:space="0" w:color="000000"/>
            </w:tcBorders>
          </w:tcPr>
          <w:p>
            <w:pPr>
              <w:pStyle w:val="TAL"/>
              <w:rPr/>
            </w:pPr>
            <w:r>
              <w:rPr/>
              <w:t>10.0.0</w:t>
            </w:r>
          </w:p>
        </w:tc>
        <w:tc>
          <w:tcPr>
            <w:tcW w:w="3599" w:type="dxa"/>
            <w:tcBorders>
              <w:top w:val="single" w:sz="4" w:space="0" w:color="000000"/>
              <w:left w:val="single" w:sz="4" w:space="0" w:color="000000"/>
              <w:bottom w:val="single" w:sz="4" w:space="0" w:color="000000"/>
              <w:right w:val="single" w:sz="4" w:space="0" w:color="000000"/>
            </w:tcBorders>
          </w:tcPr>
          <w:p>
            <w:pPr>
              <w:pStyle w:val="TAL"/>
              <w:rPr/>
            </w:pPr>
            <w:r>
              <w:rPr/>
              <w:t>Update to Rel-10 version (MCC)</w:t>
            </w:r>
          </w:p>
        </w:tc>
      </w:tr>
      <w:tr>
        <w:trPr>
          <w:cantSplit w:val="true"/>
        </w:trPr>
        <w:tc>
          <w:tcPr>
            <w:tcW w:w="851" w:type="dxa"/>
            <w:tcBorders>
              <w:top w:val="single" w:sz="4" w:space="0" w:color="000000"/>
              <w:left w:val="single" w:sz="4" w:space="0" w:color="000000"/>
              <w:bottom w:val="single" w:sz="4" w:space="0" w:color="000000"/>
              <w:right w:val="single" w:sz="4" w:space="0" w:color="000000"/>
            </w:tcBorders>
          </w:tcPr>
          <w:p>
            <w:pPr>
              <w:pStyle w:val="TAL"/>
              <w:rPr/>
            </w:pPr>
            <w:r>
              <w:rPr/>
              <w:t>2012-09</w:t>
            </w:r>
          </w:p>
        </w:tc>
        <w:tc>
          <w:tcPr>
            <w:tcW w:w="1020" w:type="dxa"/>
            <w:tcBorders>
              <w:top w:val="single" w:sz="4" w:space="0" w:color="000000"/>
              <w:left w:val="single" w:sz="4" w:space="0" w:color="000000"/>
              <w:bottom w:val="single" w:sz="4" w:space="0" w:color="000000"/>
              <w:right w:val="single" w:sz="4" w:space="0" w:color="000000"/>
            </w:tcBorders>
          </w:tcPr>
          <w:p>
            <w:pPr>
              <w:pStyle w:val="TAL"/>
              <w:rPr/>
            </w:pPr>
            <w:r>
              <w:rPr/>
              <w:t>24.091</w:t>
            </w:r>
          </w:p>
        </w:tc>
        <w:tc>
          <w:tcPr>
            <w:tcW w:w="762" w:type="dxa"/>
            <w:tcBorders>
              <w:top w:val="single" w:sz="4" w:space="0" w:color="000000"/>
              <w:left w:val="single" w:sz="4" w:space="0" w:color="000000"/>
              <w:bottom w:val="single" w:sz="4" w:space="0" w:color="000000"/>
              <w:right w:val="single" w:sz="4" w:space="0" w:color="000000"/>
            </w:tcBorders>
          </w:tcPr>
          <w:p>
            <w:pPr>
              <w:pStyle w:val="TAL"/>
              <w:rPr/>
            </w:pPr>
            <w:r>
              <w:rPr/>
              <w:t>-</w:t>
            </w:r>
          </w:p>
        </w:tc>
        <w:tc>
          <w:tcPr>
            <w:tcW w:w="966" w:type="dxa"/>
            <w:tcBorders>
              <w:top w:val="single" w:sz="4" w:space="0" w:color="000000"/>
              <w:left w:val="single" w:sz="4" w:space="0" w:color="000000"/>
              <w:bottom w:val="single" w:sz="4" w:space="0" w:color="000000"/>
              <w:right w:val="single" w:sz="4" w:space="0" w:color="000000"/>
            </w:tcBorders>
          </w:tcPr>
          <w:p>
            <w:pPr>
              <w:pStyle w:val="TAL"/>
              <w:rPr/>
            </w:pPr>
            <w:r>
              <w:rPr/>
              <w:t>Rel-11</w:t>
            </w:r>
          </w:p>
        </w:tc>
        <w:tc>
          <w:tcPr>
            <w:tcW w:w="1296" w:type="dxa"/>
            <w:tcBorders>
              <w:top w:val="single" w:sz="4" w:space="0" w:color="000000"/>
              <w:left w:val="single" w:sz="4" w:space="0" w:color="000000"/>
              <w:bottom w:val="single" w:sz="4" w:space="0" w:color="000000"/>
              <w:right w:val="single" w:sz="4" w:space="0" w:color="000000"/>
            </w:tcBorders>
          </w:tcPr>
          <w:p>
            <w:pPr>
              <w:pStyle w:val="TAL"/>
              <w:rPr/>
            </w:pPr>
            <w:r>
              <w:rPr/>
              <w:t>11.0.0</w:t>
            </w:r>
          </w:p>
        </w:tc>
        <w:tc>
          <w:tcPr>
            <w:tcW w:w="3599" w:type="dxa"/>
            <w:tcBorders>
              <w:top w:val="single" w:sz="4" w:space="0" w:color="000000"/>
              <w:left w:val="single" w:sz="4" w:space="0" w:color="000000"/>
              <w:bottom w:val="single" w:sz="4" w:space="0" w:color="000000"/>
              <w:right w:val="single" w:sz="4" w:space="0" w:color="000000"/>
            </w:tcBorders>
          </w:tcPr>
          <w:p>
            <w:pPr>
              <w:pStyle w:val="TAL"/>
              <w:rPr/>
            </w:pPr>
            <w:r>
              <w:rPr/>
              <w:t>Update to Rel-11 version (MCC)</w:t>
            </w:r>
          </w:p>
        </w:tc>
      </w:tr>
      <w:tr>
        <w:trPr>
          <w:cantSplit w:val="true"/>
        </w:trPr>
        <w:tc>
          <w:tcPr>
            <w:tcW w:w="851" w:type="dxa"/>
            <w:tcBorders>
              <w:top w:val="single" w:sz="4" w:space="0" w:color="000000"/>
              <w:left w:val="single" w:sz="4" w:space="0" w:color="000000"/>
              <w:bottom w:val="single" w:sz="4" w:space="0" w:color="000000"/>
              <w:right w:val="single" w:sz="4" w:space="0" w:color="000000"/>
            </w:tcBorders>
          </w:tcPr>
          <w:p>
            <w:pPr>
              <w:pStyle w:val="TAL"/>
              <w:rPr/>
            </w:pPr>
            <w:r>
              <w:rPr/>
              <w:t>2014-09</w:t>
            </w:r>
          </w:p>
        </w:tc>
        <w:tc>
          <w:tcPr>
            <w:tcW w:w="1020" w:type="dxa"/>
            <w:tcBorders>
              <w:top w:val="single" w:sz="4" w:space="0" w:color="000000"/>
              <w:left w:val="single" w:sz="4" w:space="0" w:color="000000"/>
              <w:bottom w:val="single" w:sz="4" w:space="0" w:color="000000"/>
              <w:right w:val="single" w:sz="4" w:space="0" w:color="000000"/>
            </w:tcBorders>
          </w:tcPr>
          <w:p>
            <w:pPr>
              <w:pStyle w:val="TAL"/>
              <w:rPr/>
            </w:pPr>
            <w:r>
              <w:rPr/>
              <w:t>24.091</w:t>
            </w:r>
          </w:p>
        </w:tc>
        <w:tc>
          <w:tcPr>
            <w:tcW w:w="762" w:type="dxa"/>
            <w:tcBorders>
              <w:top w:val="single" w:sz="4" w:space="0" w:color="000000"/>
              <w:left w:val="single" w:sz="4" w:space="0" w:color="000000"/>
              <w:bottom w:val="single" w:sz="4" w:space="0" w:color="000000"/>
              <w:right w:val="single" w:sz="4" w:space="0" w:color="000000"/>
            </w:tcBorders>
          </w:tcPr>
          <w:p>
            <w:pPr>
              <w:pStyle w:val="TAL"/>
              <w:rPr/>
            </w:pPr>
            <w:r>
              <w:rPr/>
              <w:t>-</w:t>
            </w:r>
          </w:p>
        </w:tc>
        <w:tc>
          <w:tcPr>
            <w:tcW w:w="966" w:type="dxa"/>
            <w:tcBorders>
              <w:top w:val="single" w:sz="4" w:space="0" w:color="000000"/>
              <w:left w:val="single" w:sz="4" w:space="0" w:color="000000"/>
              <w:bottom w:val="single" w:sz="4" w:space="0" w:color="000000"/>
              <w:right w:val="single" w:sz="4" w:space="0" w:color="000000"/>
            </w:tcBorders>
          </w:tcPr>
          <w:p>
            <w:pPr>
              <w:pStyle w:val="TAL"/>
              <w:rPr/>
            </w:pPr>
            <w:r>
              <w:rPr/>
              <w:t>Rel-12</w:t>
            </w:r>
          </w:p>
        </w:tc>
        <w:tc>
          <w:tcPr>
            <w:tcW w:w="1296" w:type="dxa"/>
            <w:tcBorders>
              <w:top w:val="single" w:sz="4" w:space="0" w:color="000000"/>
              <w:left w:val="single" w:sz="4" w:space="0" w:color="000000"/>
              <w:bottom w:val="single" w:sz="4" w:space="0" w:color="000000"/>
              <w:right w:val="single" w:sz="4" w:space="0" w:color="000000"/>
            </w:tcBorders>
          </w:tcPr>
          <w:p>
            <w:pPr>
              <w:pStyle w:val="TAL"/>
              <w:rPr/>
            </w:pPr>
            <w:r>
              <w:rPr/>
              <w:t>12.0.0</w:t>
            </w:r>
          </w:p>
        </w:tc>
        <w:tc>
          <w:tcPr>
            <w:tcW w:w="3599" w:type="dxa"/>
            <w:tcBorders>
              <w:top w:val="single" w:sz="4" w:space="0" w:color="000000"/>
              <w:left w:val="single" w:sz="4" w:space="0" w:color="000000"/>
              <w:bottom w:val="single" w:sz="4" w:space="0" w:color="000000"/>
              <w:right w:val="single" w:sz="4" w:space="0" w:color="000000"/>
            </w:tcBorders>
          </w:tcPr>
          <w:p>
            <w:pPr>
              <w:pStyle w:val="TAL"/>
              <w:rPr>
                <w:b/>
                <w:b/>
              </w:rPr>
            </w:pPr>
            <w:r>
              <w:rPr/>
              <w:t>Update to Rel-12 version (MCC)</w:t>
            </w:r>
          </w:p>
        </w:tc>
      </w:tr>
      <w:tr>
        <w:trPr>
          <w:cantSplit w:val="true"/>
        </w:trPr>
        <w:tc>
          <w:tcPr>
            <w:tcW w:w="851" w:type="dxa"/>
            <w:tcBorders>
              <w:top w:val="single" w:sz="4" w:space="0" w:color="000000"/>
              <w:left w:val="single" w:sz="4" w:space="0" w:color="000000"/>
              <w:bottom w:val="single" w:sz="4" w:space="0" w:color="000000"/>
              <w:right w:val="single" w:sz="4" w:space="0" w:color="000000"/>
            </w:tcBorders>
          </w:tcPr>
          <w:p>
            <w:pPr>
              <w:pStyle w:val="TAL"/>
              <w:rPr/>
            </w:pPr>
            <w:r>
              <w:rPr/>
              <w:t>2015-12</w:t>
            </w:r>
          </w:p>
        </w:tc>
        <w:tc>
          <w:tcPr>
            <w:tcW w:w="1020" w:type="dxa"/>
            <w:tcBorders>
              <w:top w:val="single" w:sz="4" w:space="0" w:color="000000"/>
              <w:left w:val="single" w:sz="4" w:space="0" w:color="000000"/>
              <w:bottom w:val="single" w:sz="4" w:space="0" w:color="000000"/>
              <w:right w:val="single" w:sz="4" w:space="0" w:color="000000"/>
            </w:tcBorders>
          </w:tcPr>
          <w:p>
            <w:pPr>
              <w:pStyle w:val="TAL"/>
              <w:rPr/>
            </w:pPr>
            <w:r>
              <w:rPr/>
              <w:t>24.091</w:t>
            </w:r>
          </w:p>
        </w:tc>
        <w:tc>
          <w:tcPr>
            <w:tcW w:w="762" w:type="dxa"/>
            <w:tcBorders>
              <w:top w:val="single" w:sz="4" w:space="0" w:color="000000"/>
              <w:left w:val="single" w:sz="4" w:space="0" w:color="000000"/>
              <w:bottom w:val="single" w:sz="4" w:space="0" w:color="000000"/>
              <w:right w:val="single" w:sz="4" w:space="0" w:color="000000"/>
            </w:tcBorders>
          </w:tcPr>
          <w:p>
            <w:pPr>
              <w:pStyle w:val="TAL"/>
              <w:rPr/>
            </w:pPr>
            <w:r>
              <w:rPr/>
              <w:t>-</w:t>
            </w:r>
          </w:p>
        </w:tc>
        <w:tc>
          <w:tcPr>
            <w:tcW w:w="966" w:type="dxa"/>
            <w:tcBorders>
              <w:top w:val="single" w:sz="4" w:space="0" w:color="000000"/>
              <w:left w:val="single" w:sz="4" w:space="0" w:color="000000"/>
              <w:bottom w:val="single" w:sz="4" w:space="0" w:color="000000"/>
              <w:right w:val="single" w:sz="4" w:space="0" w:color="000000"/>
            </w:tcBorders>
          </w:tcPr>
          <w:p>
            <w:pPr>
              <w:pStyle w:val="TAL"/>
              <w:rPr/>
            </w:pPr>
            <w:r>
              <w:rPr/>
              <w:t>Rel-13</w:t>
            </w:r>
          </w:p>
        </w:tc>
        <w:tc>
          <w:tcPr>
            <w:tcW w:w="1296" w:type="dxa"/>
            <w:tcBorders>
              <w:top w:val="single" w:sz="4" w:space="0" w:color="000000"/>
              <w:left w:val="single" w:sz="4" w:space="0" w:color="000000"/>
              <w:bottom w:val="single" w:sz="4" w:space="0" w:color="000000"/>
              <w:right w:val="single" w:sz="4" w:space="0" w:color="000000"/>
            </w:tcBorders>
          </w:tcPr>
          <w:p>
            <w:pPr>
              <w:pStyle w:val="TAL"/>
              <w:rPr/>
            </w:pPr>
            <w:r>
              <w:rPr/>
              <w:t>13.0.0</w:t>
            </w:r>
          </w:p>
        </w:tc>
        <w:tc>
          <w:tcPr>
            <w:tcW w:w="3599" w:type="dxa"/>
            <w:tcBorders>
              <w:top w:val="single" w:sz="4" w:space="0" w:color="000000"/>
              <w:left w:val="single" w:sz="4" w:space="0" w:color="000000"/>
              <w:bottom w:val="single" w:sz="4" w:space="0" w:color="000000"/>
              <w:right w:val="single" w:sz="4" w:space="0" w:color="000000"/>
            </w:tcBorders>
          </w:tcPr>
          <w:p>
            <w:pPr>
              <w:pStyle w:val="TAL"/>
              <w:rPr>
                <w:b/>
                <w:b/>
              </w:rPr>
            </w:pPr>
            <w:r>
              <w:rPr/>
              <w:t>Update to Rel-13 version (MCC)</w:t>
            </w:r>
          </w:p>
        </w:tc>
      </w:tr>
      <w:tr>
        <w:trPr>
          <w:cantSplit w:val="true"/>
        </w:trPr>
        <w:tc>
          <w:tcPr>
            <w:tcW w:w="851" w:type="dxa"/>
            <w:tcBorders>
              <w:top w:val="single" w:sz="4" w:space="0" w:color="000000"/>
              <w:left w:val="single" w:sz="4" w:space="0" w:color="000000"/>
              <w:bottom w:val="single" w:sz="4" w:space="0" w:color="000000"/>
              <w:right w:val="single" w:sz="4" w:space="0" w:color="000000"/>
            </w:tcBorders>
          </w:tcPr>
          <w:p>
            <w:pPr>
              <w:pStyle w:val="TAL"/>
              <w:rPr/>
            </w:pPr>
            <w:r>
              <w:rPr/>
              <w:t>2017-03</w:t>
            </w:r>
          </w:p>
        </w:tc>
        <w:tc>
          <w:tcPr>
            <w:tcW w:w="1020" w:type="dxa"/>
            <w:tcBorders>
              <w:top w:val="single" w:sz="4" w:space="0" w:color="000000"/>
              <w:left w:val="single" w:sz="4" w:space="0" w:color="000000"/>
              <w:bottom w:val="single" w:sz="4" w:space="0" w:color="000000"/>
              <w:right w:val="single" w:sz="4" w:space="0" w:color="000000"/>
            </w:tcBorders>
          </w:tcPr>
          <w:p>
            <w:pPr>
              <w:pStyle w:val="TAL"/>
              <w:rPr/>
            </w:pPr>
            <w:r>
              <w:rPr/>
              <w:t>24.091</w:t>
            </w:r>
          </w:p>
        </w:tc>
        <w:tc>
          <w:tcPr>
            <w:tcW w:w="762" w:type="dxa"/>
            <w:tcBorders>
              <w:top w:val="single" w:sz="4" w:space="0" w:color="000000"/>
              <w:left w:val="single" w:sz="4" w:space="0" w:color="000000"/>
              <w:bottom w:val="single" w:sz="4" w:space="0" w:color="000000"/>
              <w:right w:val="single" w:sz="4" w:space="0" w:color="000000"/>
            </w:tcBorders>
          </w:tcPr>
          <w:p>
            <w:pPr>
              <w:pStyle w:val="TAL"/>
              <w:rPr/>
            </w:pPr>
            <w:r>
              <w:rPr/>
              <w:t>-</w:t>
            </w:r>
          </w:p>
        </w:tc>
        <w:tc>
          <w:tcPr>
            <w:tcW w:w="966" w:type="dxa"/>
            <w:tcBorders>
              <w:top w:val="single" w:sz="4" w:space="0" w:color="000000"/>
              <w:left w:val="single" w:sz="4" w:space="0" w:color="000000"/>
              <w:bottom w:val="single" w:sz="4" w:space="0" w:color="000000"/>
              <w:right w:val="single" w:sz="4" w:space="0" w:color="000000"/>
            </w:tcBorders>
          </w:tcPr>
          <w:p>
            <w:pPr>
              <w:pStyle w:val="TAL"/>
              <w:rPr/>
            </w:pPr>
            <w:r>
              <w:rPr/>
              <w:t>Rel-14</w:t>
            </w:r>
          </w:p>
        </w:tc>
        <w:tc>
          <w:tcPr>
            <w:tcW w:w="1296" w:type="dxa"/>
            <w:tcBorders>
              <w:top w:val="single" w:sz="4" w:space="0" w:color="000000"/>
              <w:left w:val="single" w:sz="4" w:space="0" w:color="000000"/>
              <w:bottom w:val="single" w:sz="4" w:space="0" w:color="000000"/>
              <w:right w:val="single" w:sz="4" w:space="0" w:color="000000"/>
            </w:tcBorders>
          </w:tcPr>
          <w:p>
            <w:pPr>
              <w:pStyle w:val="TAL"/>
              <w:rPr/>
            </w:pPr>
            <w:r>
              <w:rPr/>
              <w:t>14.0.0</w:t>
            </w:r>
          </w:p>
        </w:tc>
        <w:tc>
          <w:tcPr>
            <w:tcW w:w="3599" w:type="dxa"/>
            <w:tcBorders>
              <w:top w:val="single" w:sz="4" w:space="0" w:color="000000"/>
              <w:left w:val="single" w:sz="4" w:space="0" w:color="000000"/>
              <w:bottom w:val="single" w:sz="4" w:space="0" w:color="000000"/>
              <w:right w:val="single" w:sz="4" w:space="0" w:color="000000"/>
            </w:tcBorders>
          </w:tcPr>
          <w:p>
            <w:pPr>
              <w:pStyle w:val="TAL"/>
              <w:rPr>
                <w:b/>
                <w:b/>
              </w:rPr>
            </w:pPr>
            <w:r>
              <w:rPr/>
              <w:t>Update to Rel-14 version (MCC)</w:t>
            </w:r>
          </w:p>
        </w:tc>
      </w:tr>
      <w:tr>
        <w:trPr>
          <w:cantSplit w:val="true"/>
        </w:trPr>
        <w:tc>
          <w:tcPr>
            <w:tcW w:w="851" w:type="dxa"/>
            <w:tcBorders>
              <w:top w:val="single" w:sz="4" w:space="0" w:color="000000"/>
              <w:left w:val="single" w:sz="4" w:space="0" w:color="000000"/>
              <w:bottom w:val="single" w:sz="4" w:space="0" w:color="000000"/>
              <w:right w:val="single" w:sz="4" w:space="0" w:color="000000"/>
            </w:tcBorders>
          </w:tcPr>
          <w:p>
            <w:pPr>
              <w:pStyle w:val="TAL"/>
              <w:rPr/>
            </w:pPr>
            <w:r>
              <w:rPr/>
              <w:t>2018-06</w:t>
            </w:r>
          </w:p>
        </w:tc>
        <w:tc>
          <w:tcPr>
            <w:tcW w:w="1020" w:type="dxa"/>
            <w:tcBorders>
              <w:top w:val="single" w:sz="4" w:space="0" w:color="000000"/>
              <w:left w:val="single" w:sz="4" w:space="0" w:color="000000"/>
              <w:bottom w:val="single" w:sz="4" w:space="0" w:color="000000"/>
              <w:right w:val="single" w:sz="4" w:space="0" w:color="000000"/>
            </w:tcBorders>
          </w:tcPr>
          <w:p>
            <w:pPr>
              <w:pStyle w:val="TAL"/>
              <w:rPr/>
            </w:pPr>
            <w:r>
              <w:rPr/>
              <w:t>24.091</w:t>
            </w:r>
          </w:p>
        </w:tc>
        <w:tc>
          <w:tcPr>
            <w:tcW w:w="762" w:type="dxa"/>
            <w:tcBorders>
              <w:top w:val="single" w:sz="4" w:space="0" w:color="000000"/>
              <w:left w:val="single" w:sz="4" w:space="0" w:color="000000"/>
              <w:bottom w:val="single" w:sz="4" w:space="0" w:color="000000"/>
              <w:right w:val="single" w:sz="4" w:space="0" w:color="000000"/>
            </w:tcBorders>
          </w:tcPr>
          <w:p>
            <w:pPr>
              <w:pStyle w:val="TAL"/>
              <w:rPr/>
            </w:pPr>
            <w:r>
              <w:rPr/>
              <w:t>-</w:t>
            </w:r>
          </w:p>
        </w:tc>
        <w:tc>
          <w:tcPr>
            <w:tcW w:w="966" w:type="dxa"/>
            <w:tcBorders>
              <w:top w:val="single" w:sz="4" w:space="0" w:color="000000"/>
              <w:left w:val="single" w:sz="4" w:space="0" w:color="000000"/>
              <w:bottom w:val="single" w:sz="4" w:space="0" w:color="000000"/>
              <w:right w:val="single" w:sz="4" w:space="0" w:color="000000"/>
            </w:tcBorders>
          </w:tcPr>
          <w:p>
            <w:pPr>
              <w:pStyle w:val="TAL"/>
              <w:rPr/>
            </w:pPr>
            <w:r>
              <w:rPr/>
              <w:t>Rel-15</w:t>
            </w:r>
          </w:p>
        </w:tc>
        <w:tc>
          <w:tcPr>
            <w:tcW w:w="1296" w:type="dxa"/>
            <w:tcBorders>
              <w:top w:val="single" w:sz="4" w:space="0" w:color="000000"/>
              <w:left w:val="single" w:sz="4" w:space="0" w:color="000000"/>
              <w:bottom w:val="single" w:sz="4" w:space="0" w:color="000000"/>
              <w:right w:val="single" w:sz="4" w:space="0" w:color="000000"/>
            </w:tcBorders>
          </w:tcPr>
          <w:p>
            <w:pPr>
              <w:pStyle w:val="TAL"/>
              <w:rPr/>
            </w:pPr>
            <w:r>
              <w:rPr/>
              <w:t>15.0.0</w:t>
            </w:r>
          </w:p>
        </w:tc>
        <w:tc>
          <w:tcPr>
            <w:tcW w:w="3599" w:type="dxa"/>
            <w:tcBorders>
              <w:top w:val="single" w:sz="4" w:space="0" w:color="000000"/>
              <w:left w:val="single" w:sz="4" w:space="0" w:color="000000"/>
              <w:bottom w:val="single" w:sz="4" w:space="0" w:color="000000"/>
              <w:right w:val="single" w:sz="4" w:space="0" w:color="000000"/>
            </w:tcBorders>
          </w:tcPr>
          <w:p>
            <w:pPr>
              <w:pStyle w:val="TAL"/>
              <w:rPr/>
            </w:pPr>
            <w:r>
              <w:rPr/>
              <w:t>Update to Rel-15 version (MCC)</w:t>
            </w:r>
          </w:p>
        </w:tc>
      </w:tr>
      <w:tr>
        <w:trPr>
          <w:cantSplit w:val="true"/>
        </w:trPr>
        <w:tc>
          <w:tcPr>
            <w:tcW w:w="851" w:type="dxa"/>
            <w:tcBorders>
              <w:top w:val="single" w:sz="4" w:space="0" w:color="000000"/>
              <w:left w:val="single" w:sz="4" w:space="0" w:color="000000"/>
              <w:bottom w:val="single" w:sz="4" w:space="0" w:color="000000"/>
              <w:right w:val="single" w:sz="4" w:space="0" w:color="000000"/>
            </w:tcBorders>
          </w:tcPr>
          <w:p>
            <w:pPr>
              <w:pStyle w:val="TAL"/>
              <w:rPr/>
            </w:pPr>
            <w:r>
              <w:rPr/>
              <w:t>2020-07</w:t>
            </w:r>
          </w:p>
        </w:tc>
        <w:tc>
          <w:tcPr>
            <w:tcW w:w="1020" w:type="dxa"/>
            <w:tcBorders>
              <w:top w:val="single" w:sz="4" w:space="0" w:color="000000"/>
              <w:left w:val="single" w:sz="4" w:space="0" w:color="000000"/>
              <w:bottom w:val="single" w:sz="4" w:space="0" w:color="000000"/>
              <w:right w:val="single" w:sz="4" w:space="0" w:color="000000"/>
            </w:tcBorders>
          </w:tcPr>
          <w:p>
            <w:pPr>
              <w:pStyle w:val="TAL"/>
              <w:rPr/>
            </w:pPr>
            <w:r>
              <w:rPr/>
              <w:t>24.091</w:t>
            </w:r>
          </w:p>
        </w:tc>
        <w:tc>
          <w:tcPr>
            <w:tcW w:w="762" w:type="dxa"/>
            <w:tcBorders>
              <w:top w:val="single" w:sz="4" w:space="0" w:color="000000"/>
              <w:left w:val="single" w:sz="4" w:space="0" w:color="000000"/>
              <w:bottom w:val="single" w:sz="4" w:space="0" w:color="000000"/>
              <w:right w:val="single" w:sz="4" w:space="0" w:color="000000"/>
            </w:tcBorders>
          </w:tcPr>
          <w:p>
            <w:pPr>
              <w:pStyle w:val="TAL"/>
              <w:rPr/>
            </w:pPr>
            <w:r>
              <w:rPr/>
              <w:t>-</w:t>
            </w:r>
          </w:p>
        </w:tc>
        <w:tc>
          <w:tcPr>
            <w:tcW w:w="966" w:type="dxa"/>
            <w:tcBorders>
              <w:top w:val="single" w:sz="4" w:space="0" w:color="000000"/>
              <w:left w:val="single" w:sz="4" w:space="0" w:color="000000"/>
              <w:bottom w:val="single" w:sz="4" w:space="0" w:color="000000"/>
              <w:right w:val="single" w:sz="4" w:space="0" w:color="000000"/>
            </w:tcBorders>
          </w:tcPr>
          <w:p>
            <w:pPr>
              <w:pStyle w:val="TAL"/>
              <w:rPr/>
            </w:pPr>
            <w:r>
              <w:rPr/>
              <w:t>Rel-16</w:t>
            </w:r>
          </w:p>
        </w:tc>
        <w:tc>
          <w:tcPr>
            <w:tcW w:w="1296" w:type="dxa"/>
            <w:tcBorders>
              <w:top w:val="single" w:sz="4" w:space="0" w:color="000000"/>
              <w:left w:val="single" w:sz="4" w:space="0" w:color="000000"/>
              <w:bottom w:val="single" w:sz="4" w:space="0" w:color="000000"/>
              <w:right w:val="single" w:sz="4" w:space="0" w:color="000000"/>
            </w:tcBorders>
          </w:tcPr>
          <w:p>
            <w:pPr>
              <w:pStyle w:val="TAL"/>
              <w:rPr/>
            </w:pPr>
            <w:r>
              <w:rPr/>
              <w:t>16.0.0</w:t>
            </w:r>
          </w:p>
        </w:tc>
        <w:tc>
          <w:tcPr>
            <w:tcW w:w="3599" w:type="dxa"/>
            <w:tcBorders>
              <w:top w:val="single" w:sz="4" w:space="0" w:color="000000"/>
              <w:left w:val="single" w:sz="4" w:space="0" w:color="000000"/>
              <w:bottom w:val="single" w:sz="4" w:space="0" w:color="000000"/>
              <w:right w:val="single" w:sz="4" w:space="0" w:color="000000"/>
            </w:tcBorders>
          </w:tcPr>
          <w:p>
            <w:pPr>
              <w:pStyle w:val="TAL"/>
              <w:rPr>
                <w:b/>
                <w:b/>
              </w:rPr>
            </w:pPr>
            <w:r>
              <w:rPr/>
              <w:t>Update to Rel-16 version (MCC)</w:t>
            </w:r>
          </w:p>
        </w:tc>
      </w:tr>
    </w:tbl>
    <w:p>
      <w:pPr>
        <w:pStyle w:val="Normal"/>
        <w:widowControl/>
        <w:overflowPunct w:val="false"/>
        <w:autoSpaceDE w:val="false"/>
        <w:bidi w:val="0"/>
        <w:spacing w:before="0" w:after="180"/>
        <w:textAlignment w:val="baseline"/>
        <w:rPr/>
      </w:pPr>
      <w:r>
        <w:rPr/>
      </w:r>
    </w:p>
    <w:sectPr>
      <w:headerReference w:type="default" r:id="rId6"/>
      <w:footerReference w:type="default" r:id="rId7"/>
      <w:type w:val="nextPage"/>
      <w:pgSz w:w="11906" w:h="16838"/>
      <w:pgMar w:left="1134" w:right="1134" w:gutter="0" w:header="680" w:top="1418" w:footer="340"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Courier New">
    <w:charset w:val="00"/>
    <w:family w:val="modern"/>
    <w:pitch w:val="default"/>
  </w:font>
  <w:font w:name="Calibri">
    <w:charset w:val="00"/>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21">
              <wp:simplePos x="0" y="0"/>
              <wp:positionH relativeFrom="margin">
                <wp:align>right</wp:align>
              </wp:positionH>
              <wp:positionV relativeFrom="paragraph">
                <wp:posOffset>635</wp:posOffset>
              </wp:positionV>
              <wp:extent cx="1844675" cy="131445"/>
              <wp:effectExtent l="0" t="0" r="0" b="0"/>
              <wp:wrapSquare wrapText="largest"/>
              <wp:docPr id="10" name="Frame10"/>
              <a:graphic xmlns:a="http://schemas.openxmlformats.org/drawingml/2006/main">
                <a:graphicData uri="http://schemas.microsoft.com/office/word/2010/wordprocessingShape">
                  <wps:wsp>
                    <wps:cNvSpPr txBox="1"/>
                    <wps:spPr>
                      <a:xfrm>
                        <a:off x="0" y="0"/>
                        <a:ext cx="1844675" cy="131445"/>
                      </a:xfrm>
                      <a:prstGeom prst="rect"/>
                      <a:solidFill>
                        <a:srgbClr val="FFFFFF">
                          <a:alpha val="0"/>
                        </a:srgbClr>
                      </a:solidFill>
                    </wps:spPr>
                    <wps:txbx>
                      <w:txbxContent>
                        <w:p>
                          <w:pPr>
                            <w:pStyle w:val="Header"/>
                            <w:rPr>
                              <w:lang w:val="en-US" w:eastAsia="en-US"/>
                            </w:rPr>
                          </w:pPr>
                          <w:r>
                            <w:fldChar w:fldCharType="begin"/>
                          </w:r>
                          <w:r>
                            <w:rPr>
                              <w:lang w:val="en-US" w:eastAsia="en-US"/>
                            </w:rPr>
                            <w:instrText xml:space="preserve">styleref ZA </w:instrText>
                          </w:r>
                          <w:r>
                            <w:rPr>
                              <w:lang w:val="en-US" w:eastAsia="en-US"/>
                            </w:rPr>
                          </w:r>
                          <w:r>
                            <w:rPr>
                              <w:lang w:val="en-US" w:eastAsia="en-US"/>
                            </w:rPr>
                            <w:fldChar w:fldCharType="separate"/>
                          </w:r>
                          <w:r>
                            <w:rPr>
                              <w:lang w:val="en-US" w:eastAsia="en-US"/>
                            </w:rPr>
                            <w:t>3GPP TS 24.091 V16.0.0 (2020-07)</w:t>
                          </w:r>
                          <w:r>
                            <w:rPr>
                              <w:lang w:val="en-US" w:eastAsia="en-US"/>
                            </w:rPr>
                          </w:r>
                          <w:r>
                            <w:rPr>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145.25pt;height:10.35pt;mso-wrap-distance-left:0pt;mso-wrap-distance-right:0pt;mso-wrap-distance-top:0pt;mso-wrap-distance-bottom:0pt;margin-top:0.05pt;mso-position-vertical-relative:text;margin-left:336.65pt;mso-position-horizontal:right;mso-position-horizontal-relative:margin">
              <v:fill opacity="0f"/>
              <v:textbox inset="0in,0in,0in,0in">
                <w:txbxContent>
                  <w:p>
                    <w:pPr>
                      <w:pStyle w:val="Header"/>
                      <w:rPr>
                        <w:lang w:val="en-US" w:eastAsia="en-US"/>
                      </w:rPr>
                    </w:pPr>
                    <w:r>
                      <w:fldChar w:fldCharType="begin"/>
                    </w:r>
                    <w:r>
                      <w:rPr>
                        <w:lang w:val="en-US" w:eastAsia="en-US"/>
                      </w:rPr>
                      <w:instrText xml:space="preserve">styleref ZA </w:instrText>
                    </w:r>
                    <w:r>
                      <w:rPr>
                        <w:lang w:val="en-US" w:eastAsia="en-US"/>
                      </w:rPr>
                    </w:r>
                    <w:r>
                      <w:rPr>
                        <w:lang w:val="en-US" w:eastAsia="en-US"/>
                      </w:rPr>
                      <w:fldChar w:fldCharType="separate"/>
                    </w:r>
                    <w:r>
                      <w:rPr>
                        <w:lang w:val="en-US" w:eastAsia="en-US"/>
                      </w:rPr>
                      <w:t>3GPP TS 24.091 V16.0.0 (2020-07)</w:t>
                    </w:r>
                    <w:r>
                      <w:rPr>
                        <w:lang w:val="en-US" w:eastAsia="en-US"/>
                      </w:rPr>
                    </w:r>
                    <w:r>
                      <w:rPr>
                        <w:lang w:val="en-US" w:eastAsia="en-US"/>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31">
              <wp:simplePos x="0" y="0"/>
              <wp:positionH relativeFrom="margin">
                <wp:align>center</wp:align>
              </wp:positionH>
              <wp:positionV relativeFrom="paragraph">
                <wp:posOffset>635</wp:posOffset>
              </wp:positionV>
              <wp:extent cx="128905" cy="131445"/>
              <wp:effectExtent l="0" t="0" r="0" b="0"/>
              <wp:wrapSquare wrapText="largest"/>
              <wp:docPr id="11" name="Frame11"/>
              <a:graphic xmlns:a="http://schemas.openxmlformats.org/drawingml/2006/main">
                <a:graphicData uri="http://schemas.microsoft.com/office/word/2010/wordprocessingShape">
                  <wps:wsp>
                    <wps:cNvSpPr txBox="1"/>
                    <wps:spPr>
                      <a:xfrm>
                        <a:off x="0" y="0"/>
                        <a:ext cx="128905" cy="131445"/>
                      </a:xfrm>
                      <a:prstGeom prst="rect"/>
                      <a:solidFill>
                        <a:srgbClr val="FFFFFF">
                          <a:alpha val="0"/>
                        </a:srgbClr>
                      </a:solidFill>
                    </wps:spPr>
                    <wps:txbx>
                      <w:txbxContent>
                        <w:p>
                          <w:pPr>
                            <w:pStyle w:val="Header"/>
                            <w:rPr/>
                          </w:pPr>
                          <w:r>
                            <w:rPr/>
                            <w:fldChar w:fldCharType="begin"/>
                          </w:r>
                          <w:r>
                            <w:rPr/>
                            <w:instrText xml:space="preserve"> PAGE </w:instrText>
                          </w:r>
                          <w:r>
                            <w:rPr/>
                            <w:fldChar w:fldCharType="separate"/>
                          </w:r>
                          <w:r>
                            <w:rPr/>
                            <w:t>11</w:t>
                          </w:r>
                          <w:r>
                            <w:rPr/>
                            <w:fldChar w:fldCharType="end"/>
                          </w:r>
                        </w:p>
                      </w:txbxContent>
                    </wps:txbx>
                    <wps:bodyPr anchor="t" lIns="0" tIns="0" rIns="0" bIns="0">
                      <a:noAutofit/>
                    </wps:bodyPr>
                  </wps:wsp>
                </a:graphicData>
              </a:graphic>
            </wp:anchor>
          </w:drawing>
        </mc:Choice>
        <mc:Fallback>
          <w:pict>
            <v:rect fillcolor="#FFFFFF" style="position:absolute;rotation:-0;width:10.15pt;height:10.35pt;mso-wrap-distance-left:0pt;mso-wrap-distance-right:0pt;mso-wrap-distance-top:0pt;mso-wrap-distance-bottom:0pt;margin-top:0.05pt;mso-position-vertical-relative:text;margin-left:235.9pt;mso-position-horizontal:center;mso-position-horizontal-relative:margin">
              <v:fill opacity="0f"/>
              <v:textbox inset="0in,0in,0in,0in">
                <w:txbxContent>
                  <w:p>
                    <w:pPr>
                      <w:pStyle w:val="Header"/>
                      <w:rPr/>
                    </w:pPr>
                    <w:r>
                      <w:rPr/>
                      <w:fldChar w:fldCharType="begin"/>
                    </w:r>
                    <w:r>
                      <w:rPr/>
                      <w:instrText xml:space="preserve"> PAGE </w:instrText>
                    </w:r>
                    <w:r>
                      <w:rPr/>
                      <w:fldChar w:fldCharType="separate"/>
                    </w:r>
                    <w:r>
                      <w:rPr/>
                      <w:t>11</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41">
              <wp:simplePos x="0" y="0"/>
              <wp:positionH relativeFrom="margin">
                <wp:align>left</wp:align>
              </wp:positionH>
              <wp:positionV relativeFrom="paragraph">
                <wp:posOffset>635</wp:posOffset>
              </wp:positionV>
              <wp:extent cx="598170" cy="131445"/>
              <wp:effectExtent l="0" t="0" r="0" b="0"/>
              <wp:wrapSquare wrapText="largest"/>
              <wp:docPr id="12" name="Frame12"/>
              <a:graphic xmlns:a="http://schemas.openxmlformats.org/drawingml/2006/main">
                <a:graphicData uri="http://schemas.microsoft.com/office/word/2010/wordprocessingShape">
                  <wps:wsp>
                    <wps:cNvSpPr txBox="1"/>
                    <wps:spPr>
                      <a:xfrm>
                        <a:off x="0" y="0"/>
                        <a:ext cx="598170" cy="131445"/>
                      </a:xfrm>
                      <a:prstGeom prst="rect"/>
                      <a:solidFill>
                        <a:srgbClr val="FFFFFF">
                          <a:alpha val="0"/>
                        </a:srgbClr>
                      </a:solidFill>
                    </wps:spPr>
                    <wps:txbx>
                      <w:txbxContent>
                        <w:p>
                          <w:pPr>
                            <w:pStyle w:val="Header"/>
                            <w:rPr>
                              <w:lang w:val="en-US" w:eastAsia="en-US"/>
                            </w:rPr>
                          </w:pPr>
                          <w:r>
                            <w:fldChar w:fldCharType="begin"/>
                          </w:r>
                          <w:r>
                            <w:rPr>
                              <w:lang w:val="en-US" w:eastAsia="en-US"/>
                            </w:rPr>
                            <w:instrText xml:space="preserve">styleref ZGSM </w:instrText>
                          </w:r>
                          <w:r>
                            <w:rPr>
                              <w:lang w:val="en-US" w:eastAsia="en-US"/>
                            </w:rPr>
                          </w:r>
                          <w:r>
                            <w:rPr>
                              <w:lang w:val="en-US" w:eastAsia="en-US"/>
                            </w:rPr>
                            <w:fldChar w:fldCharType="separate"/>
                          </w:r>
                          <w:r>
                            <w:rPr>
                              <w:lang w:val="en-US" w:eastAsia="en-US"/>
                            </w:rPr>
                            <w:t>Release 16</w:t>
                          </w:r>
                          <w:r>
                            <w:rPr>
                              <w:lang w:val="en-US" w:eastAsia="en-US"/>
                            </w:rPr>
                          </w:r>
                          <w:r>
                            <w:rPr>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47.1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rPr>
                        <w:lang w:val="en-US" w:eastAsia="en-US"/>
                      </w:rPr>
                    </w:pPr>
                    <w:r>
                      <w:fldChar w:fldCharType="begin"/>
                    </w:r>
                    <w:r>
                      <w:rPr>
                        <w:lang w:val="en-US" w:eastAsia="en-US"/>
                      </w:rPr>
                      <w:instrText xml:space="preserve">styleref ZGSM </w:instrText>
                    </w:r>
                    <w:r>
                      <w:rPr>
                        <w:lang w:val="en-US" w:eastAsia="en-US"/>
                      </w:rPr>
                    </w:r>
                    <w:r>
                      <w:rPr>
                        <w:lang w:val="en-US" w:eastAsia="en-US"/>
                      </w:rPr>
                      <w:fldChar w:fldCharType="separate"/>
                    </w:r>
                    <w:r>
                      <w:rPr>
                        <w:lang w:val="en-US" w:eastAsia="en-US"/>
                      </w:rPr>
                      <w:t>Release 16</w:t>
                    </w:r>
                    <w:r>
                      <w:rPr>
                        <w:lang w:val="en-US" w:eastAsia="en-US"/>
                      </w:rPr>
                    </w:r>
                    <w:r>
                      <w:rPr>
                        <w:lang w:val="en-US" w:eastAsia="en-US"/>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40"/>
  <w:defaultTabStop w:val="284"/>
  <w:autoHyphenation w:val="true"/>
  <w:compat>
    <w:doNotExpandShiftReturn/>
    <w:usePrinterMetrics/>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textAlignment w:val="baseline"/>
    </w:pPr>
    <w:rPr>
      <w:rFonts w:ascii="Times New Roman" w:hAnsi="Times New Roman" w:eastAsia="Times New Roman" w:cs="Times New Roman"/>
      <w:color w:val="auto"/>
      <w:sz w:val="20"/>
      <w:szCs w:val="20"/>
      <w:lang w:val="en-GB" w:bidi="ar-SA" w:eastAsia="zh-CN"/>
    </w:rPr>
  </w:style>
  <w:style w:type="paragraph" w:styleId="Heading1">
    <w:name w:val="Heading 1"/>
    <w:basedOn w:val="Normal"/>
    <w:next w:val="Normal"/>
    <w:qFormat/>
    <w:pPr>
      <w:keepNext w:val="true"/>
      <w:keepLines/>
      <w:numPr>
        <w:ilvl w:val="0"/>
        <w:numId w:val="1"/>
      </w:numPr>
      <w:pBdr>
        <w:top w:val="single" w:sz="12" w:space="3" w:color="000000"/>
      </w:pBdr>
      <w:spacing w:before="240" w:after="180"/>
      <w:ind w:left="1134" w:hanging="1134"/>
      <w:outlineLvl w:val="0"/>
    </w:pPr>
    <w:rPr>
      <w:rFonts w:ascii="Arial" w:hAnsi="Arial" w:cs="Arial"/>
      <w:sz w:val="36"/>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z w:val="20"/>
    </w:rPr>
  </w:style>
  <w:style w:type="character" w:styleId="FootnoteCharacters">
    <w:name w:val="Footnote Characters"/>
    <w:qFormat/>
    <w:rPr>
      <w:b/>
      <w:sz w:val="16"/>
      <w:vertAlign w:val="superscript"/>
    </w:rPr>
  </w:style>
  <w:style w:type="character" w:styleId="Guidance">
    <w:name w:val="Guidance"/>
    <w:qFormat/>
    <w:rPr>
      <w:i/>
      <w:color w:val="0000FF"/>
      <w:sz w:val="20"/>
    </w:rPr>
  </w:style>
  <w:style w:type="character" w:styleId="PageNumber">
    <w:name w:val="Page Number"/>
    <w:rPr>
      <w:sz w:val="20"/>
    </w:rPr>
  </w:style>
  <w:style w:type="character" w:styleId="InternetLink">
    <w:name w:val="Hyperlink"/>
    <w:rPr>
      <w:color w:val="000080"/>
      <w:u w:val="single"/>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Normal"/>
    <w:pPr>
      <w:ind w:left="568" w:hanging="284"/>
    </w:pPr>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basedOn w:val="Normal"/>
    <w:pPr>
      <w:keepNext w:val="true"/>
      <w:keepLines/>
      <w:tabs>
        <w:tab w:val="clear" w:pos="284"/>
        <w:tab w:val="right" w:pos="9639" w:leader="dot"/>
      </w:tabs>
      <w:spacing w:before="120" w:after="0"/>
      <w:ind w:left="567" w:right="425" w:hanging="567"/>
    </w:pPr>
    <w:rPr>
      <w:sz w:val="22"/>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basedOn w:val="Normal"/>
    <w:pPr>
      <w:spacing w:before="0" w:after="0"/>
    </w:pPr>
    <w:rPr>
      <w:rFonts w:ascii="Arial" w:hAnsi="Arial" w:cs="Arial"/>
      <w:b/>
      <w:sz w:val="18"/>
    </w:rPr>
  </w:style>
  <w:style w:type="paragraph" w:styleId="ZD">
    <w:name w:val="ZD"/>
    <w:qFormat/>
    <w:pPr>
      <w:widowControl w:val="false"/>
      <w:overflowPunct w:val="false"/>
      <w:autoSpaceDE w:val="false"/>
      <w:bidi w:val="0"/>
      <w:textAlignment w:val="baseline"/>
    </w:pPr>
    <w:rPr>
      <w:rFonts w:ascii="Arial" w:hAnsi="Arial" w:eastAsia="Times New Roman" w:cs="Arial"/>
      <w:color w:val="auto"/>
      <w:sz w:val="32"/>
      <w:szCs w:val="20"/>
      <w:lang w:val="en-GB" w:bidi="ar-SA" w:eastAsia="zh-CN"/>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val="false"/>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Times New Roman" w:cs="Courier New"/>
      <w:color w:val="auto"/>
      <w:sz w:val="16"/>
      <w:szCs w:val="20"/>
      <w:lang w:val="en-GB" w:bidi="ar-SA" w:eastAsia="zh-CN"/>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2"/>
      </w:numPr>
    </w:pPr>
    <w:rPr/>
  </w:style>
  <w:style w:type="paragraph" w:styleId="ListNumber2">
    <w:name w:val="List Number 2"/>
    <w:basedOn w:val="ListNumber"/>
    <w:qFormat/>
    <w:pPr>
      <w:numPr>
        <w:ilvl w:val="0"/>
        <w:numId w:val="3"/>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val="false"/>
      <w:overflowPunct w:val="false"/>
      <w:autoSpaceDE w:val="false"/>
      <w:bidi w:val="0"/>
      <w:spacing w:lineRule="exact" w:line="180"/>
      <w:textAlignment w:val="baseline"/>
    </w:pPr>
    <w:rPr>
      <w:rFonts w:ascii="Courier New" w:hAnsi="Courier New" w:eastAsia="Times New Roman" w:cs="Courier New"/>
      <w:color w:val="auto"/>
      <w:sz w:val="20"/>
      <w:szCs w:val="20"/>
      <w:lang w:val="en-GB" w:bidi="ar-SA" w:eastAsia="zh-CN"/>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4"/>
      </w:numPr>
    </w:pPr>
    <w:rPr/>
  </w:style>
  <w:style w:type="paragraph" w:styleId="ListBullet2">
    <w:name w:val="List Bullet 2"/>
    <w:basedOn w:val="ListBullet"/>
    <w:qFormat/>
    <w:p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overflowPunct w:val="false"/>
      <w:autoSpaceDE w:val="false"/>
      <w:bidi w:val="0"/>
      <w:jc w:val="right"/>
      <w:textAlignment w:val="baseline"/>
    </w:pPr>
    <w:rPr>
      <w:rFonts w:ascii="Arial" w:hAnsi="Arial" w:eastAsia="Times New Roman" w:cs="Arial"/>
      <w:color w:val="auto"/>
      <w:sz w:val="40"/>
      <w:szCs w:val="20"/>
      <w:lang w:val="en-GB" w:bidi="ar-SA" w:eastAsia="zh-CN"/>
    </w:rPr>
  </w:style>
  <w:style w:type="paragraph" w:styleId="ZB">
    <w:name w:val="ZB"/>
    <w:qFormat/>
    <w:pPr>
      <w:widowControl w:val="false"/>
      <w:overflowPunct w:val="false"/>
      <w:autoSpaceDE w:val="false"/>
      <w:bidi w:val="0"/>
      <w:ind w:right="28" w:hanging="0"/>
      <w:jc w:val="right"/>
      <w:textAlignment w:val="baseline"/>
    </w:pPr>
    <w:rPr>
      <w:rFonts w:ascii="Arial" w:hAnsi="Arial" w:eastAsia="Times New Roman" w:cs="Arial"/>
      <w:i/>
      <w:color w:val="auto"/>
      <w:sz w:val="20"/>
      <w:szCs w:val="20"/>
      <w:lang w:val="en-GB" w:bidi="ar-SA" w:eastAsia="zh-CN"/>
    </w:rPr>
  </w:style>
  <w:style w:type="paragraph" w:styleId="ZT">
    <w:name w:val="ZT"/>
    <w:qFormat/>
    <w:pPr>
      <w:widowControl w:val="false"/>
      <w:overflowPunct w:val="false"/>
      <w:autoSpaceDE w:val="false"/>
      <w:bidi w:val="0"/>
      <w:spacing w:lineRule="atLeast" w:line="240"/>
      <w:jc w:val="right"/>
      <w:textAlignment w:val="baseline"/>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overflowPunct w:val="false"/>
      <w:autoSpaceDE w:val="false"/>
      <w:bidi w:val="0"/>
      <w:jc w:val="right"/>
      <w:textAlignment w:val="baseline"/>
    </w:pPr>
    <w:rPr>
      <w:rFonts w:ascii="Arial" w:hAnsi="Arial" w:eastAsia="Times New Roman" w:cs="Arial"/>
      <w:color w:val="auto"/>
      <w:sz w:val="20"/>
      <w:szCs w:val="20"/>
      <w:lang w:val="en-GB" w:bidi="ar-SA" w:eastAsia="zh-CN"/>
    </w:rPr>
  </w:style>
  <w:style w:type="paragraph" w:styleId="TAN">
    <w:name w:val="TAN"/>
    <w:basedOn w:val="TAL"/>
    <w:qFormat/>
    <w:pPr>
      <w:ind w:left="851" w:hanging="851"/>
    </w:pPr>
    <w:rPr/>
  </w:style>
  <w:style w:type="paragraph" w:styleId="ZH">
    <w:name w:val="ZH"/>
    <w:qFormat/>
    <w:pPr>
      <w:widowControl w:val="false"/>
      <w:overflowPunct w:val="false"/>
      <w:autoSpaceDE w:val="false"/>
      <w:bidi w:val="0"/>
      <w:textAlignment w:val="baseline"/>
    </w:pPr>
    <w:rPr>
      <w:rFonts w:ascii="Arial" w:hAnsi="Arial" w:eastAsia="Times New Roman" w:cs="Arial"/>
      <w:color w:val="auto"/>
      <w:sz w:val="20"/>
      <w:szCs w:val="20"/>
      <w:lang w:val="en-GB" w:bidi="ar-SA" w:eastAsia="zh-CN"/>
    </w:rPr>
  </w:style>
  <w:style w:type="paragraph" w:styleId="TF">
    <w:name w:val="TF"/>
    <w:basedOn w:val="TH"/>
    <w:qFormat/>
    <w:pPr>
      <w:keepNext w:val="false"/>
      <w:spacing w:before="0" w:after="240"/>
    </w:pPr>
    <w:rPr/>
  </w:style>
  <w:style w:type="paragraph" w:styleId="ZG">
    <w:name w:val="ZG"/>
    <w:qFormat/>
    <w:pPr>
      <w:widowControl w:val="false"/>
      <w:overflowPunct w:val="false"/>
      <w:autoSpaceDE w:val="false"/>
      <w:bidi w:val="0"/>
      <w:jc w:val="right"/>
      <w:textAlignment w:val="baseline"/>
    </w:pPr>
    <w:rPr>
      <w:rFonts w:ascii="Arial" w:hAnsi="Arial" w:eastAsia="Times New Roman" w:cs="Arial"/>
      <w:color w:val="auto"/>
      <w:sz w:val="20"/>
      <w:szCs w:val="20"/>
      <w:lang w:val="en-GB" w:bidi="ar-SA" w:eastAsia="zh-CN"/>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BodyText3">
    <w:name w:val="Body Text 3"/>
    <w:basedOn w:val="Normal"/>
    <w:qFormat/>
    <w:pPr>
      <w:spacing w:before="0" w:after="0"/>
    </w:pPr>
    <w:rPr>
      <w:b/>
      <w:sz w:val="22"/>
    </w:rPr>
  </w:style>
  <w:style w:type="paragraph" w:styleId="PlainText">
    <w:name w:val="Plain Text"/>
    <w:basedOn w:val="Normal"/>
    <w:qFormat/>
    <w:pPr>
      <w:spacing w:before="0" w:after="0"/>
    </w:pPr>
    <w:rPr>
      <w:rFonts w:ascii="Courier New" w:hAnsi="Courier New" w:cs="Courier New"/>
    </w:rPr>
  </w:style>
  <w:style w:type="paragraph" w:styleId="NormalIndent">
    <w:name w:val="Normal Indent"/>
    <w:basedOn w:val="Normal"/>
    <w:qFormat/>
    <w:pPr>
      <w:ind w:left="708" w:hanging="0"/>
    </w:pPr>
    <w:rPr/>
  </w:style>
  <w:style w:type="paragraph" w:styleId="RetraitNormal2">
    <w:name w:val="RetraitNormal2"/>
    <w:basedOn w:val="NormalIndent"/>
    <w:qFormat/>
    <w:pPr>
      <w:ind w:left="1134" w:hanging="0"/>
    </w:pPr>
    <w:rPr/>
  </w:style>
  <w:style w:type="paragraph" w:styleId="RetraitNormal3">
    <w:name w:val="RetraitNormal3"/>
    <w:basedOn w:val="RetraitNormal2"/>
    <w:qFormat/>
    <w:pPr>
      <w:ind w:left="1560" w:hanging="0"/>
    </w:pPr>
    <w:rPr/>
  </w:style>
  <w:style w:type="paragraph" w:styleId="Heading1H1">
    <w:name w:val="Heading 1.H1"/>
    <w:next w:val="Normal"/>
    <w:qFormat/>
    <w:pPr>
      <w:keepNext w:val="true"/>
      <w:keepLines/>
      <w:widowControl w:val="false"/>
      <w:pBdr>
        <w:top w:val="single" w:sz="12" w:space="3" w:color="000000"/>
      </w:pBdr>
      <w:overflowPunct w:val="false"/>
      <w:autoSpaceDE w:val="false"/>
      <w:bidi w:val="0"/>
      <w:spacing w:before="240" w:after="180"/>
      <w:ind w:left="1134" w:hanging="1134"/>
      <w:textAlignment w:val="baseline"/>
    </w:pPr>
    <w:rPr>
      <w:rFonts w:ascii="Arial" w:hAnsi="Arial" w:eastAsia="Times New Roman" w:cs="Arial"/>
      <w:color w:val="auto"/>
      <w:sz w:val="36"/>
      <w:szCs w:val="20"/>
      <w:lang w:val="en-GB" w:bidi="ar-SA" w:eastAsia="zh-CN"/>
    </w:rPr>
  </w:style>
  <w:style w:type="paragraph" w:styleId="Heading2H2">
    <w:name w:val="Heading 2.H2"/>
    <w:basedOn w:val="Heading1H1"/>
    <w:next w:val="Normal"/>
    <w:qFormat/>
    <w:pPr>
      <w:pBdr>
        <w:top w:val="nil"/>
      </w:pBdr>
      <w:spacing w:before="180" w:after="180"/>
    </w:pPr>
    <w:rPr>
      <w:sz w:val="32"/>
    </w:rPr>
  </w:style>
  <w:style w:type="paragraph" w:styleId="BodyTextIndent21">
    <w:name w:val="Body Text Indent 21"/>
    <w:basedOn w:val="Normal"/>
    <w:qFormat/>
    <w:pPr>
      <w:ind w:left="284" w:hanging="0"/>
    </w:pPr>
    <w:rPr/>
  </w:style>
  <w:style w:type="paragraph" w:styleId="Fr">
    <w:name w:val="fr"/>
    <w:basedOn w:val="FP"/>
    <w:qFormat/>
    <w:pPr/>
    <w:rPr>
      <w:sz w:val="16"/>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StyleNum">
    <w:name w:val="WW8StyleNum"/>
    <w:qFormat/>
  </w:style>
  <w:style w:type="numbering" w:styleId="WW8StyleNum1">
    <w:name w:val="WW8StyleNum1"/>
    <w:qFormat/>
  </w:style>
  <w:style w:type="numbering" w:styleId="WW8StyleNum2">
    <w:name w:val="WW8Style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oleObject" Target="embeddings/oleObject1.bin"/><Relationship Id="rId3" Type="http://schemas.openxmlformats.org/officeDocument/2006/relationships/image" Target="media/image1.wmf"/><Relationship Id="rId4" Type="http://schemas.openxmlformats.org/officeDocument/2006/relationships/oleObject" Target="embeddings/oleObject2.bin"/><Relationship Id="rId5" Type="http://schemas.openxmlformats.org/officeDocument/2006/relationships/image" Target="media/image2.wmf"/><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15</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2002-06-24T11:21:00Z</dcterms:created>
  <dc:creator>MCC Support</dc:creator>
  <dc:description/>
  <cp:keywords>LTE GSM UMTS network ECT supplementary service stage 3</cp:keywords>
  <dc:language>en-US</dc:language>
  <cp:lastModifiedBy>Kimmo Kymalainen</cp:lastModifiedBy>
  <cp:lastPrinted>1999-05-04T13:42:00Z</cp:lastPrinted>
  <dcterms:modified xsi:type="dcterms:W3CDTF">2020-07-07T21:02:00Z</dcterms:modified>
  <cp:revision>22</cp:revision>
  <dc:subject>Stage 3 (Release 10)</dc:subject>
  <dc:title>3GPP TS 24.091</dc:title>
</cp:coreProperties>
</file>