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vbaProject.bin" ContentType="application/vnd.ms-office.vbaProject"/>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24.216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24.216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Communication Continuity Management Object (MO)</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Communication Continuity Management Object (MO)</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IMS, SIP, Multimedia, Management, GSM, LTE</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IMS, SIP, Multimedia, Management, GSM,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337985">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337986">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337987">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337988">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337989">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337990">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Communication Continuity Management Object</w:t>
            <w:tab/>
          </w:r>
          <w:hyperlink w:anchor="__RefHeading___Toc517337991">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Management Object parameters</w:t>
            <w:tab/>
          </w:r>
          <w:hyperlink w:anchor="__RefHeading___Toc517337992">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517337993">
            <w:r>
              <w:rPr>
                <w:rStyle w:val="IndexLink"/>
              </w:rPr>
              <w:t>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Node: /</w:t>
          </w:r>
          <w:r>
            <w:rPr>
              <w:i/>
              <w:iCs/>
            </w:rPr>
            <w:t>&lt;X&gt;</w:t>
          </w:r>
          <w:r>
            <w:rPr/>
            <w:tab/>
          </w:r>
          <w:hyperlink w:anchor="__RefHeading___Toc517337994">
            <w:r>
              <w:rPr>
                <w:rStyle w:val="IndexLink"/>
              </w:rPr>
              <w:t>7</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w:t>
          </w:r>
          <w:r>
            <w:rPr>
              <w:i/>
              <w:iCs/>
            </w:rPr>
            <w:t>&lt;X&gt;</w:t>
          </w:r>
          <w:r>
            <w:rPr/>
            <w:t>/Name</w:t>
            <w:tab/>
          </w:r>
          <w:hyperlink w:anchor="__RefHeading___Toc517337995">
            <w:r>
              <w:rPr>
                <w:rStyle w:val="IndexLink"/>
              </w:rPr>
              <w:t>8</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w:t>
          </w:r>
          <w:r>
            <w:rPr>
              <w:i/>
              <w:iCs/>
            </w:rPr>
            <w:t>&lt;X&gt;</w:t>
          </w:r>
          <w:r>
            <w:rPr/>
            <w:t>/VDI/</w:t>
            <w:tab/>
          </w:r>
          <w:hyperlink w:anchor="__RefHeading___Toc517337996">
            <w:r>
              <w:rPr>
                <w:rStyle w:val="IndexLink"/>
              </w:rPr>
              <w:t>8</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w:t>
          </w:r>
          <w:r>
            <w:rPr>
              <w:i/>
              <w:iCs/>
            </w:rPr>
            <w:t>&lt;X&gt;</w:t>
          </w:r>
          <w:r>
            <w:rPr/>
            <w:t>/VDN/</w:t>
            <w:tab/>
          </w:r>
          <w:hyperlink w:anchor="__RefHeading___Toc517337997">
            <w:r>
              <w:rPr>
                <w:rStyle w:val="IndexLink"/>
              </w:rPr>
              <w:t>8</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w:t>
          </w:r>
          <w:r>
            <w:rPr>
              <w:i/>
              <w:iCs/>
            </w:rPr>
            <w:t>&lt;X&gt;</w:t>
          </w:r>
          <w:r>
            <w:rPr/>
            <w:t>/Preferred_domain/</w:t>
            <w:tab/>
          </w:r>
          <w:hyperlink w:anchor="__RefHeading___Toc517337998">
            <w:r>
              <w:rPr>
                <w:rStyle w:val="IndexLink"/>
              </w:rPr>
              <w:t>8</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w:t>
          </w:r>
          <w:r>
            <w:rPr>
              <w:i/>
              <w:iCs/>
            </w:rPr>
            <w:t>&lt;X&gt;</w:t>
          </w:r>
          <w:r>
            <w:rPr/>
            <w:t>/Immediate_DT/</w:t>
            <w:tab/>
          </w:r>
          <w:hyperlink w:anchor="__RefHeading___Toc517337999">
            <w:r>
              <w:rPr>
                <w:rStyle w:val="IndexLink"/>
              </w:rPr>
              <w:t>9</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w:t>
          </w:r>
          <w:r>
            <w:rPr>
              <w:i/>
              <w:iCs/>
            </w:rPr>
            <w:t>&lt;X&gt;</w:t>
          </w:r>
          <w:r>
            <w:rPr/>
            <w:t>/</w:t>
          </w:r>
          <w:r>
            <w:rPr>
              <w:lang w:val="en-US" w:eastAsia="en-US"/>
            </w:rPr>
            <w:t xml:space="preserve"> </w:t>
          </w:r>
          <w:r>
            <w:rPr/>
            <w:t>DT_</w:t>
          </w:r>
          <w:r>
            <w:rPr>
              <w:lang w:val="en-US" w:eastAsia="en-US"/>
            </w:rPr>
            <w:t>CS-to-IM_CN</w:t>
          </w:r>
          <w:r>
            <w:rPr/>
            <w:t>_direction</w:t>
          </w:r>
          <w:r>
            <w:rPr>
              <w:lang w:val="en-US" w:eastAsia="en-US"/>
            </w:rPr>
            <w:t xml:space="preserve"> </w:t>
          </w:r>
          <w:r>
            <w:rPr/>
            <w:t>/</w:t>
            <w:tab/>
          </w:r>
          <w:hyperlink w:anchor="__RefHeading___Toc517338000">
            <w:r>
              <w:rPr>
                <w:rStyle w:val="IndexLink"/>
              </w:rPr>
              <w:t>9</w:t>
            </w:r>
          </w:hyperlink>
        </w:p>
        <w:p>
          <w:pPr>
            <w:pStyle w:val="Contents2"/>
            <w:rPr>
              <w:rFonts w:ascii="Calibri" w:hAnsi="Calibri" w:cs="Calibri"/>
              <w:sz w:val="22"/>
              <w:szCs w:val="22"/>
              <w:lang w:val="en-US" w:eastAsia="en-US"/>
            </w:rPr>
          </w:pPr>
          <w:r>
            <w:rPr/>
            <w:t>5.9</w:t>
          </w:r>
          <w:r>
            <w:rPr>
              <w:rFonts w:cs="Calibri" w:ascii="Calibri" w:hAnsi="Calibri"/>
              <w:sz w:val="22"/>
              <w:szCs w:val="22"/>
              <w:lang w:val="en-US" w:eastAsia="en-US"/>
            </w:rPr>
            <w:tab/>
          </w:r>
          <w:r>
            <w:rPr/>
            <w:t>/</w:t>
          </w:r>
          <w:r>
            <w:rPr>
              <w:i/>
              <w:iCs/>
            </w:rPr>
            <w:t>&lt;X&gt;</w:t>
          </w:r>
          <w:r>
            <w:rPr/>
            <w:t>/</w:t>
          </w:r>
          <w:r>
            <w:rPr>
              <w:lang w:val="en-US" w:eastAsia="en-US"/>
            </w:rPr>
            <w:t xml:space="preserve"> </w:t>
          </w:r>
          <w:r>
            <w:rPr/>
            <w:t>DT_IM_CN-to-CS_direction</w:t>
          </w:r>
          <w:r>
            <w:rPr>
              <w:lang w:val="en-US" w:eastAsia="en-US"/>
            </w:rPr>
            <w:t xml:space="preserve"> </w:t>
          </w:r>
          <w:r>
            <w:rPr/>
            <w:t>/</w:t>
            <w:tab/>
          </w:r>
          <w:hyperlink w:anchor="__RefHeading___Toc517338001">
            <w:r>
              <w:rPr>
                <w:rStyle w:val="IndexLink"/>
              </w:rPr>
              <w:t>9</w:t>
            </w:r>
          </w:hyperlink>
        </w:p>
        <w:p>
          <w:pPr>
            <w:pStyle w:val="Contents2"/>
            <w:rPr>
              <w:rFonts w:ascii="Calibri" w:hAnsi="Calibri" w:cs="Calibri"/>
              <w:sz w:val="22"/>
              <w:szCs w:val="22"/>
              <w:lang w:val="en-US" w:eastAsia="en-US"/>
            </w:rPr>
          </w:pPr>
          <w:r>
            <w:rPr/>
            <w:t>5.10</w:t>
          </w:r>
          <w:r>
            <w:rPr>
              <w:rFonts w:cs="Calibri" w:ascii="Calibri" w:hAnsi="Calibri"/>
              <w:sz w:val="22"/>
              <w:szCs w:val="22"/>
              <w:lang w:val="en-US" w:eastAsia="en-US"/>
            </w:rPr>
            <w:tab/>
          </w:r>
          <w:r>
            <w:rPr/>
            <w:t>/</w:t>
          </w:r>
          <w:r>
            <w:rPr>
              <w:i/>
              <w:iCs/>
            </w:rPr>
            <w:t>&lt;X&gt;</w:t>
          </w:r>
          <w:r>
            <w:rPr/>
            <w:t>/</w:t>
          </w:r>
          <w:r>
            <w:rPr>
              <w:lang w:val="en-US" w:eastAsia="en-US"/>
            </w:rPr>
            <w:t xml:space="preserve"> DT_in_held_waiting_calls</w:t>
          </w:r>
          <w:r>
            <w:rPr/>
            <w:t>/</w:t>
            <w:tab/>
          </w:r>
          <w:hyperlink w:anchor="__RefHeading___Toc517338002">
            <w:r>
              <w:rPr>
                <w:rStyle w:val="IndexLink"/>
              </w:rPr>
              <w:t>10</w:t>
            </w:r>
          </w:hyperlink>
        </w:p>
        <w:p>
          <w:pPr>
            <w:pStyle w:val="Contents2"/>
            <w:rPr>
              <w:rFonts w:ascii="Calibri" w:hAnsi="Calibri" w:cs="Calibri"/>
              <w:sz w:val="22"/>
              <w:szCs w:val="22"/>
              <w:lang w:val="en-US" w:eastAsia="en-US"/>
            </w:rPr>
          </w:pPr>
          <w:r>
            <w:rPr/>
            <w:t>5.11</w:t>
          </w:r>
          <w:r>
            <w:rPr>
              <w:rFonts w:cs="Calibri" w:ascii="Calibri" w:hAnsi="Calibri"/>
              <w:sz w:val="22"/>
              <w:szCs w:val="22"/>
              <w:lang w:val="en-US" w:eastAsia="en-US"/>
            </w:rPr>
            <w:tab/>
          </w:r>
          <w:r>
            <w:rPr/>
            <w:t>/</w:t>
          </w:r>
          <w:r>
            <w:rPr>
              <w:i/>
              <w:iCs/>
            </w:rPr>
            <w:t>&lt;X&gt;</w:t>
          </w:r>
          <w:r>
            <w:rPr/>
            <w:t>/STI/</w:t>
            <w:tab/>
          </w:r>
          <w:hyperlink w:anchor="__RefHeading___Toc517338003">
            <w:r>
              <w:rPr>
                <w:rStyle w:val="IndexLink"/>
              </w:rPr>
              <w:t>10</w:t>
            </w:r>
          </w:hyperlink>
        </w:p>
        <w:p>
          <w:pPr>
            <w:pStyle w:val="Contents2"/>
            <w:rPr>
              <w:rFonts w:ascii="Calibri" w:hAnsi="Calibri" w:cs="Calibri"/>
              <w:sz w:val="22"/>
              <w:szCs w:val="22"/>
              <w:lang w:val="en-US" w:eastAsia="en-US"/>
            </w:rPr>
          </w:pPr>
          <w:r>
            <w:rPr/>
            <w:t>5.12</w:t>
          </w:r>
          <w:r>
            <w:rPr>
              <w:rFonts w:cs="Calibri" w:ascii="Calibri" w:hAnsi="Calibri"/>
              <w:sz w:val="22"/>
              <w:szCs w:val="22"/>
              <w:lang w:val="en-US" w:eastAsia="en-US"/>
            </w:rPr>
            <w:tab/>
          </w:r>
          <w:r>
            <w:rPr/>
            <w:t>/</w:t>
          </w:r>
          <w:r>
            <w:rPr>
              <w:i/>
              <w:iCs/>
            </w:rPr>
            <w:t>&lt;X&gt;</w:t>
          </w:r>
          <w:r>
            <w:rPr/>
            <w:t>/STN/</w:t>
            <w:tab/>
          </w:r>
          <w:hyperlink w:anchor="__RefHeading___Toc517338004">
            <w:r>
              <w:rPr>
                <w:rStyle w:val="IndexLink"/>
              </w:rPr>
              <w:t>10</w:t>
            </w:r>
          </w:hyperlink>
        </w:p>
        <w:p>
          <w:pPr>
            <w:pStyle w:val="Contents2"/>
            <w:rPr>
              <w:rFonts w:ascii="Calibri" w:hAnsi="Calibri" w:cs="Calibri"/>
              <w:sz w:val="22"/>
              <w:szCs w:val="22"/>
              <w:lang w:val="en-US" w:eastAsia="en-US"/>
            </w:rPr>
          </w:pPr>
          <w:r>
            <w:rPr/>
            <w:t>5.13</w:t>
          </w:r>
          <w:r>
            <w:rPr>
              <w:rFonts w:cs="Calibri" w:ascii="Calibri" w:hAnsi="Calibri"/>
              <w:sz w:val="22"/>
              <w:szCs w:val="22"/>
              <w:lang w:val="en-US" w:eastAsia="en-US"/>
            </w:rPr>
            <w:tab/>
          </w:r>
          <w:r>
            <w:rPr/>
            <w:t>/&lt;</w:t>
          </w:r>
          <w:r>
            <w:rPr>
              <w:i/>
              <w:iCs/>
            </w:rPr>
            <w:t>X</w:t>
          </w:r>
          <w:r>
            <w:rPr/>
            <w:t>&gt;/OperatorPolicy</w:t>
            <w:tab/>
          </w:r>
          <w:hyperlink w:anchor="__RefHeading___Toc517338005">
            <w:r>
              <w:rPr>
                <w:rStyle w:val="IndexLink"/>
              </w:rPr>
              <w:t>10</w:t>
            </w:r>
          </w:hyperlink>
        </w:p>
        <w:p>
          <w:pPr>
            <w:pStyle w:val="Contents2"/>
            <w:rPr>
              <w:rFonts w:ascii="Calibri" w:hAnsi="Calibri" w:cs="Calibri"/>
              <w:sz w:val="22"/>
              <w:szCs w:val="22"/>
              <w:lang w:val="en-US" w:eastAsia="en-US"/>
            </w:rPr>
          </w:pPr>
          <w:r>
            <w:rPr/>
            <w:t>5.14</w:t>
          </w:r>
          <w:r>
            <w:rPr>
              <w:rFonts w:cs="Calibri" w:ascii="Calibri" w:hAnsi="Calibri"/>
              <w:sz w:val="22"/>
              <w:szCs w:val="22"/>
              <w:lang w:val="en-US" w:eastAsia="en-US"/>
            </w:rPr>
            <w:tab/>
          </w:r>
          <w:r>
            <w:rPr/>
            <w:t>/&lt;</w:t>
          </w:r>
          <w:r>
            <w:rPr>
              <w:i/>
              <w:iCs/>
            </w:rPr>
            <w:t>X</w:t>
          </w:r>
          <w:r>
            <w:rPr/>
            <w:t>&gt;/OperatorPolicy/&lt;X&gt;</w:t>
            <w:tab/>
          </w:r>
          <w:hyperlink w:anchor="__RefHeading___Toc517338006">
            <w:r>
              <w:rPr>
                <w:rStyle w:val="IndexLink"/>
              </w:rPr>
              <w:t>11</w:t>
            </w:r>
          </w:hyperlink>
        </w:p>
        <w:p>
          <w:pPr>
            <w:pStyle w:val="Contents2"/>
            <w:rPr>
              <w:rFonts w:ascii="Calibri" w:hAnsi="Calibri" w:cs="Calibri"/>
              <w:sz w:val="22"/>
              <w:szCs w:val="22"/>
              <w:lang w:val="en-US" w:eastAsia="en-US"/>
            </w:rPr>
          </w:pPr>
          <w:r>
            <w:rPr/>
            <w:t>5.15</w:t>
          </w:r>
          <w:r>
            <w:rPr>
              <w:rFonts w:cs="Calibri" w:ascii="Calibri" w:hAnsi="Calibri"/>
              <w:sz w:val="22"/>
              <w:szCs w:val="22"/>
              <w:lang w:val="en-US" w:eastAsia="en-US"/>
            </w:rPr>
            <w:tab/>
          </w:r>
          <w:r>
            <w:rPr/>
            <w:t>/&lt;</w:t>
          </w:r>
          <w:r>
            <w:rPr>
              <w:i/>
              <w:iCs/>
            </w:rPr>
            <w:t>X</w:t>
          </w:r>
          <w:r>
            <w:rPr/>
            <w:t>&gt;/OperatorPolicy/&lt;X&gt;/MediaPref</w:t>
            <w:tab/>
          </w:r>
          <w:hyperlink w:anchor="__RefHeading___Toc517338007">
            <w:r>
              <w:rPr>
                <w:rStyle w:val="IndexLink"/>
              </w:rPr>
              <w:t>11</w:t>
            </w:r>
          </w:hyperlink>
        </w:p>
        <w:p>
          <w:pPr>
            <w:pStyle w:val="Contents2"/>
            <w:rPr>
              <w:rFonts w:ascii="Calibri" w:hAnsi="Calibri" w:cs="Calibri"/>
              <w:sz w:val="22"/>
              <w:szCs w:val="22"/>
              <w:lang w:val="en-US" w:eastAsia="en-US"/>
            </w:rPr>
          </w:pPr>
          <w:r>
            <w:rPr/>
            <w:t>5.16</w:t>
          </w:r>
          <w:r>
            <w:rPr>
              <w:rFonts w:cs="Calibri" w:ascii="Calibri" w:hAnsi="Calibri"/>
              <w:sz w:val="22"/>
              <w:szCs w:val="22"/>
              <w:lang w:val="en-US" w:eastAsia="en-US"/>
            </w:rPr>
            <w:tab/>
          </w:r>
          <w:r>
            <w:rPr/>
            <w:t>/&lt;</w:t>
          </w:r>
          <w:r>
            <w:rPr>
              <w:i/>
              <w:iCs/>
            </w:rPr>
            <w:t>X</w:t>
          </w:r>
          <w:r>
            <w:rPr/>
            <w:t>&gt;/OperatorPolicy/&lt;X&gt;/MediaPref/MediaPrefId</w:t>
            <w:tab/>
          </w:r>
          <w:hyperlink w:anchor="__RefHeading___Toc517338008">
            <w:r>
              <w:rPr>
                <w:rStyle w:val="IndexLink"/>
              </w:rPr>
              <w:t>11</w:t>
            </w:r>
          </w:hyperlink>
        </w:p>
        <w:p>
          <w:pPr>
            <w:pStyle w:val="Contents2"/>
            <w:rPr>
              <w:rFonts w:ascii="Calibri" w:hAnsi="Calibri" w:cs="Calibri"/>
              <w:sz w:val="22"/>
              <w:szCs w:val="22"/>
              <w:lang w:val="en-US" w:eastAsia="en-US"/>
            </w:rPr>
          </w:pPr>
          <w:r>
            <w:rPr/>
            <w:t>5.17</w:t>
          </w:r>
          <w:r>
            <w:rPr>
              <w:rFonts w:cs="Calibri" w:ascii="Calibri" w:hAnsi="Calibri"/>
              <w:sz w:val="22"/>
              <w:szCs w:val="22"/>
              <w:lang w:val="en-US" w:eastAsia="en-US"/>
            </w:rPr>
            <w:tab/>
          </w:r>
          <w:r>
            <w:rPr/>
            <w:t>/&lt;</w:t>
          </w:r>
          <w:r>
            <w:rPr>
              <w:i/>
              <w:iCs/>
            </w:rPr>
            <w:t>X</w:t>
          </w:r>
          <w:r>
            <w:rPr/>
            <w:t>&gt;/OperatorPolicy/&lt;X&gt;/MediaPref/MediaorGroups</w:t>
            <w:tab/>
          </w:r>
          <w:hyperlink w:anchor="__RefHeading___Toc517338009">
            <w:r>
              <w:rPr>
                <w:rStyle w:val="IndexLink"/>
              </w:rPr>
              <w:t>11</w:t>
            </w:r>
          </w:hyperlink>
        </w:p>
        <w:p>
          <w:pPr>
            <w:pStyle w:val="Contents2"/>
            <w:rPr>
              <w:rFonts w:ascii="Calibri" w:hAnsi="Calibri" w:cs="Calibri"/>
              <w:sz w:val="22"/>
              <w:szCs w:val="22"/>
              <w:lang w:val="en-US" w:eastAsia="en-US"/>
            </w:rPr>
          </w:pPr>
          <w:r>
            <w:rPr/>
            <w:t>5.18</w:t>
          </w:r>
          <w:r>
            <w:rPr>
              <w:rFonts w:cs="Calibri" w:ascii="Calibri" w:hAnsi="Calibri"/>
              <w:sz w:val="22"/>
              <w:szCs w:val="22"/>
              <w:lang w:val="en-US" w:eastAsia="en-US"/>
            </w:rPr>
            <w:tab/>
          </w:r>
          <w:r>
            <w:rPr/>
            <w:t>/&lt;</w:t>
          </w:r>
          <w:r>
            <w:rPr>
              <w:i/>
              <w:iCs/>
            </w:rPr>
            <w:t>X</w:t>
          </w:r>
          <w:r>
            <w:rPr/>
            <w:t>&gt;/OperatorPolicy/&lt;X&gt;/MediaPref/MediaorGroups/&lt;X&gt;/</w:t>
            <w:tab/>
          </w:r>
          <w:hyperlink w:anchor="__RefHeading___Toc517338010">
            <w:r>
              <w:rPr>
                <w:rStyle w:val="IndexLink"/>
              </w:rPr>
              <w:t>11</w:t>
            </w:r>
          </w:hyperlink>
        </w:p>
        <w:p>
          <w:pPr>
            <w:pStyle w:val="Contents2"/>
            <w:rPr>
              <w:rFonts w:ascii="Calibri" w:hAnsi="Calibri" w:cs="Calibri"/>
              <w:sz w:val="22"/>
              <w:szCs w:val="22"/>
              <w:lang w:val="en-US" w:eastAsia="en-US"/>
            </w:rPr>
          </w:pPr>
          <w:r>
            <w:rPr/>
            <w:t>5.19</w:t>
          </w:r>
          <w:r>
            <w:rPr>
              <w:rFonts w:cs="Calibri" w:ascii="Calibri" w:hAnsi="Calibri"/>
              <w:sz w:val="22"/>
              <w:szCs w:val="22"/>
              <w:lang w:val="en-US" w:eastAsia="en-US"/>
            </w:rPr>
            <w:tab/>
          </w:r>
          <w:r>
            <w:rPr/>
            <w:t>/&lt;</w:t>
          </w:r>
          <w:r>
            <w:rPr>
              <w:i/>
              <w:iCs/>
            </w:rPr>
            <w:t>X</w:t>
          </w:r>
          <w:r>
            <w:rPr/>
            <w:t>&gt;/OperatorPolicy/&lt;X&gt;/MediaPref/MediaorGroups/&lt;X&gt;/Media</w:t>
            <w:tab/>
          </w:r>
          <w:hyperlink w:anchor="__RefHeading___Toc517338011">
            <w:r>
              <w:rPr>
                <w:rStyle w:val="IndexLink"/>
              </w:rPr>
              <w:t>12</w:t>
            </w:r>
          </w:hyperlink>
        </w:p>
        <w:p>
          <w:pPr>
            <w:pStyle w:val="Contents2"/>
            <w:rPr>
              <w:rFonts w:ascii="Calibri" w:hAnsi="Calibri" w:cs="Calibri"/>
              <w:sz w:val="22"/>
              <w:szCs w:val="22"/>
              <w:lang w:val="en-US" w:eastAsia="en-US"/>
            </w:rPr>
          </w:pPr>
          <w:r>
            <w:rPr/>
            <w:t>5.20</w:t>
          </w:r>
          <w:r>
            <w:rPr>
              <w:rFonts w:cs="Calibri" w:ascii="Calibri" w:hAnsi="Calibri"/>
              <w:sz w:val="22"/>
              <w:szCs w:val="22"/>
              <w:lang w:val="en-US" w:eastAsia="en-US"/>
            </w:rPr>
            <w:tab/>
          </w:r>
          <w:r>
            <w:rPr/>
            <w:t>/&lt;</w:t>
          </w:r>
          <w:r>
            <w:rPr>
              <w:i/>
              <w:iCs/>
            </w:rPr>
            <w:t>X</w:t>
          </w:r>
          <w:r>
            <w:rPr/>
            <w:t>&gt;/OperatorPolicy/&lt;X&gt;/MediaPref/RestrictedAccessNetworkType</w:t>
            <w:tab/>
          </w:r>
          <w:hyperlink w:anchor="__RefHeading___Toc517338012">
            <w:r>
              <w:rPr>
                <w:rStyle w:val="IndexLink"/>
              </w:rPr>
              <w:t>12</w:t>
            </w:r>
          </w:hyperlink>
        </w:p>
        <w:p>
          <w:pPr>
            <w:pStyle w:val="Contents2"/>
            <w:rPr>
              <w:rFonts w:ascii="Calibri" w:hAnsi="Calibri" w:cs="Calibri"/>
              <w:sz w:val="22"/>
              <w:szCs w:val="22"/>
              <w:lang w:val="en-US" w:eastAsia="en-US"/>
            </w:rPr>
          </w:pPr>
          <w:r>
            <w:rPr/>
            <w:t>5.21</w:t>
          </w:r>
          <w:r>
            <w:rPr>
              <w:rFonts w:cs="Calibri" w:ascii="Calibri" w:hAnsi="Calibri"/>
              <w:sz w:val="22"/>
              <w:szCs w:val="22"/>
              <w:lang w:val="en-US" w:eastAsia="en-US"/>
            </w:rPr>
            <w:tab/>
          </w:r>
          <w:r>
            <w:rPr/>
            <w:t>/&lt;</w:t>
          </w:r>
          <w:r>
            <w:rPr>
              <w:i/>
              <w:iCs/>
            </w:rPr>
            <w:t>X</w:t>
          </w:r>
          <w:r>
            <w:rPr/>
            <w:t>&gt;/OperatorPolicy/&lt;X&gt;/MediaPref/RestrictedAccessNetworkType/&lt;X&gt;</w:t>
            <w:tab/>
          </w:r>
          <w:hyperlink w:anchor="__RefHeading___Toc517338013">
            <w:r>
              <w:rPr>
                <w:rStyle w:val="IndexLink"/>
              </w:rPr>
              <w:t>12</w:t>
            </w:r>
          </w:hyperlink>
        </w:p>
        <w:p>
          <w:pPr>
            <w:pStyle w:val="Contents2"/>
            <w:rPr>
              <w:rFonts w:ascii="Calibri" w:hAnsi="Calibri" w:cs="Calibri"/>
              <w:sz w:val="22"/>
              <w:szCs w:val="22"/>
              <w:lang w:val="en-US" w:eastAsia="en-US"/>
            </w:rPr>
          </w:pPr>
          <w:r>
            <w:rPr/>
            <w:t>5.22</w:t>
          </w:r>
          <w:r>
            <w:rPr>
              <w:rFonts w:cs="Calibri" w:ascii="Calibri" w:hAnsi="Calibri"/>
              <w:sz w:val="22"/>
              <w:szCs w:val="22"/>
              <w:lang w:val="en-US" w:eastAsia="en-US"/>
            </w:rPr>
            <w:tab/>
          </w:r>
          <w:r>
            <w:rPr/>
            <w:t>/&lt;</w:t>
          </w:r>
          <w:r>
            <w:rPr>
              <w:i/>
              <w:iCs/>
            </w:rPr>
            <w:t>X</w:t>
          </w:r>
          <w:r>
            <w:rPr/>
            <w:t>&gt;/OperatorPolicy/&lt;X&gt;/MediaPref/RestrictedAccessNetworkType /&lt;X&gt;/AccessNetworkType</w:t>
            <w:tab/>
          </w:r>
          <w:hyperlink w:anchor="__RefHeading___Toc517338014">
            <w:r>
              <w:rPr>
                <w:rStyle w:val="IndexLink"/>
              </w:rPr>
              <w:t>13</w:t>
            </w:r>
          </w:hyperlink>
        </w:p>
        <w:p>
          <w:pPr>
            <w:pStyle w:val="Contents2"/>
            <w:rPr>
              <w:rFonts w:ascii="Calibri" w:hAnsi="Calibri" w:cs="Calibri"/>
              <w:sz w:val="22"/>
              <w:szCs w:val="22"/>
              <w:lang w:val="en-US" w:eastAsia="en-US"/>
            </w:rPr>
          </w:pPr>
          <w:r>
            <w:rPr/>
            <w:t>5.23</w:t>
          </w:r>
          <w:r>
            <w:rPr>
              <w:rFonts w:cs="Calibri" w:ascii="Calibri" w:hAnsi="Calibri"/>
              <w:sz w:val="22"/>
              <w:szCs w:val="22"/>
              <w:lang w:val="en-US" w:eastAsia="en-US"/>
            </w:rPr>
            <w:tab/>
          </w:r>
          <w:r>
            <w:rPr/>
            <w:t>/&lt;</w:t>
          </w:r>
          <w:r>
            <w:rPr>
              <w:i/>
              <w:iCs/>
            </w:rPr>
            <w:t>X</w:t>
          </w:r>
          <w:r>
            <w:rPr/>
            <w:t>&gt;/OperatorPolicy/&lt;X&gt;/MediaPref/PreferredAccessNetworks</w:t>
            <w:tab/>
          </w:r>
          <w:hyperlink w:anchor="__RefHeading___Toc517338015">
            <w:r>
              <w:rPr>
                <w:rStyle w:val="IndexLink"/>
              </w:rPr>
              <w:t>13</w:t>
            </w:r>
          </w:hyperlink>
        </w:p>
        <w:p>
          <w:pPr>
            <w:pStyle w:val="Contents2"/>
            <w:rPr>
              <w:rFonts w:ascii="Calibri" w:hAnsi="Calibri" w:cs="Calibri"/>
              <w:sz w:val="22"/>
              <w:szCs w:val="22"/>
              <w:lang w:val="en-US" w:eastAsia="en-US"/>
            </w:rPr>
          </w:pPr>
          <w:r>
            <w:rPr/>
            <w:t>5.24</w:t>
          </w:r>
          <w:r>
            <w:rPr>
              <w:rFonts w:cs="Calibri" w:ascii="Calibri" w:hAnsi="Calibri"/>
              <w:sz w:val="22"/>
              <w:szCs w:val="22"/>
              <w:lang w:val="en-US" w:eastAsia="en-US"/>
            </w:rPr>
            <w:tab/>
          </w:r>
          <w:r>
            <w:rPr/>
            <w:t>/&lt;</w:t>
          </w:r>
          <w:r>
            <w:rPr>
              <w:i/>
              <w:iCs/>
            </w:rPr>
            <w:t>X</w:t>
          </w:r>
          <w:r>
            <w:rPr/>
            <w:t>&gt;/OperatorPolicy/&lt;X&gt;/MediaPref/ PreferredAccessNetworks/&lt;X&gt;</w:t>
            <w:tab/>
          </w:r>
          <w:hyperlink w:anchor="__RefHeading___Toc517338016">
            <w:r>
              <w:rPr>
                <w:rStyle w:val="IndexLink"/>
              </w:rPr>
              <w:t>13</w:t>
            </w:r>
          </w:hyperlink>
        </w:p>
        <w:p>
          <w:pPr>
            <w:pStyle w:val="Contents2"/>
            <w:rPr>
              <w:rFonts w:ascii="Calibri" w:hAnsi="Calibri" w:cs="Calibri"/>
              <w:sz w:val="22"/>
              <w:szCs w:val="22"/>
              <w:lang w:val="en-US" w:eastAsia="en-US"/>
            </w:rPr>
          </w:pPr>
          <w:r>
            <w:rPr/>
            <w:t>5.25</w:t>
          </w:r>
          <w:r>
            <w:rPr>
              <w:rFonts w:cs="Calibri" w:ascii="Calibri" w:hAnsi="Calibri"/>
              <w:sz w:val="22"/>
              <w:szCs w:val="22"/>
              <w:lang w:val="en-US" w:eastAsia="en-US"/>
            </w:rPr>
            <w:tab/>
          </w:r>
          <w:r>
            <w:rPr/>
            <w:t>/&lt;</w:t>
          </w:r>
          <w:r>
            <w:rPr>
              <w:i/>
              <w:iCs/>
            </w:rPr>
            <w:t>X</w:t>
          </w:r>
          <w:r>
            <w:rPr/>
            <w:t>&gt;/OperatorPolicy/&lt;X&gt;/MediaPref/ PreferredAccessNetworks/&lt;X&gt;/AccessNetworkType</w:t>
            <w:tab/>
          </w:r>
          <w:hyperlink w:anchor="__RefHeading___Toc517338017">
            <w:r>
              <w:rPr>
                <w:rStyle w:val="IndexLink"/>
              </w:rPr>
              <w:t>13</w:t>
            </w:r>
          </w:hyperlink>
        </w:p>
        <w:p>
          <w:pPr>
            <w:pStyle w:val="Contents2"/>
            <w:rPr>
              <w:rFonts w:ascii="Calibri" w:hAnsi="Calibri" w:cs="Calibri"/>
              <w:sz w:val="22"/>
              <w:szCs w:val="22"/>
              <w:lang w:val="en-US" w:eastAsia="en-US"/>
            </w:rPr>
          </w:pPr>
          <w:r>
            <w:rPr/>
            <w:t>5.26</w:t>
          </w:r>
          <w:r>
            <w:rPr>
              <w:rFonts w:cs="Calibri" w:ascii="Calibri" w:hAnsi="Calibri"/>
              <w:sz w:val="22"/>
              <w:szCs w:val="22"/>
              <w:lang w:val="en-US" w:eastAsia="en-US"/>
            </w:rPr>
            <w:tab/>
          </w:r>
          <w:r>
            <w:rPr/>
            <w:t>/&lt;</w:t>
          </w:r>
          <w:r>
            <w:rPr>
              <w:i/>
              <w:iCs/>
            </w:rPr>
            <w:t>X</w:t>
          </w:r>
          <w:r>
            <w:rPr/>
            <w:t>&gt;/OperatorPolicy/&lt;X&gt;/MediaPref/SC_media_transfer</w:t>
            <w:tab/>
          </w:r>
          <w:hyperlink w:anchor="__RefHeading___Toc517338018">
            <w:r>
              <w:rPr>
                <w:rStyle w:val="IndexLink"/>
              </w:rPr>
              <w:t>14</w:t>
            </w:r>
          </w:hyperlink>
        </w:p>
        <w:p>
          <w:pPr>
            <w:pStyle w:val="Contents2"/>
            <w:rPr>
              <w:rFonts w:ascii="Calibri" w:hAnsi="Calibri" w:cs="Calibri"/>
              <w:sz w:val="22"/>
              <w:szCs w:val="22"/>
              <w:lang w:val="en-US" w:eastAsia="en-US"/>
            </w:rPr>
          </w:pPr>
          <w:r>
            <w:rPr/>
            <w:t>5.27</w:t>
          </w:r>
          <w:r>
            <w:rPr>
              <w:rFonts w:cs="Calibri" w:ascii="Calibri" w:hAnsi="Calibri"/>
              <w:sz w:val="22"/>
              <w:szCs w:val="22"/>
              <w:lang w:val="en-US" w:eastAsia="en-US"/>
            </w:rPr>
            <w:tab/>
          </w:r>
          <w:r>
            <w:rPr/>
            <w:t>/&lt;</w:t>
          </w:r>
          <w:r>
            <w:rPr>
              <w:i/>
              <w:iCs/>
            </w:rPr>
            <w:t>X</w:t>
          </w:r>
          <w:r>
            <w:rPr/>
            <w:t>&gt;/OperatorPolicy/&lt;X&gt;/MediaPref/ SC_non_transferable_media /</w:t>
            <w:tab/>
          </w:r>
          <w:hyperlink w:anchor="__RefHeading___Toc517338019">
            <w:r>
              <w:rPr>
                <w:rStyle w:val="IndexLink"/>
              </w:rPr>
              <w:t>14</w:t>
            </w:r>
          </w:hyperlink>
        </w:p>
        <w:p>
          <w:pPr>
            <w:pStyle w:val="Contents2"/>
            <w:rPr>
              <w:rFonts w:ascii="Calibri" w:hAnsi="Calibri" w:cs="Calibri"/>
              <w:sz w:val="22"/>
              <w:szCs w:val="22"/>
              <w:lang w:val="en-US" w:eastAsia="en-US"/>
            </w:rPr>
          </w:pPr>
          <w:r>
            <w:rPr/>
            <w:t>5.28</w:t>
          </w:r>
          <w:r>
            <w:rPr>
              <w:rFonts w:cs="Calibri" w:ascii="Calibri" w:hAnsi="Calibri"/>
              <w:sz w:val="22"/>
              <w:szCs w:val="22"/>
              <w:lang w:val="en-US" w:eastAsia="en-US"/>
            </w:rPr>
            <w:tab/>
          </w:r>
          <w:r>
            <w:rPr/>
            <w:t>/</w:t>
          </w:r>
          <w:r>
            <w:rPr>
              <w:i/>
              <w:iCs/>
            </w:rPr>
            <w:t>&lt;X&gt;</w:t>
          </w:r>
          <w:r>
            <w:rPr/>
            <w:t>/InterUETransferSCCASURI/</w:t>
            <w:tab/>
          </w:r>
          <w:hyperlink w:anchor="__RefHeading___Toc517338020">
            <w:r>
              <w:rPr>
                <w:rStyle w:val="IndexLink"/>
              </w:rPr>
              <w:t>14</w:t>
            </w:r>
          </w:hyperlink>
        </w:p>
        <w:p>
          <w:pPr>
            <w:pStyle w:val="Contents2"/>
            <w:rPr>
              <w:rFonts w:ascii="Calibri" w:hAnsi="Calibri" w:cs="Calibri"/>
              <w:sz w:val="22"/>
              <w:szCs w:val="22"/>
              <w:lang w:val="en-US" w:eastAsia="en-US"/>
            </w:rPr>
          </w:pPr>
          <w:r>
            <w:rPr/>
            <w:t>5.29</w:t>
          </w:r>
          <w:r>
            <w:rPr>
              <w:rFonts w:cs="Calibri" w:ascii="Calibri" w:hAnsi="Calibri"/>
              <w:sz w:val="22"/>
              <w:szCs w:val="22"/>
              <w:lang w:val="en-US" w:eastAsia="en-US"/>
            </w:rPr>
            <w:tab/>
          </w:r>
          <w:r>
            <w:rPr/>
            <w:t>/</w:t>
          </w:r>
          <w:r>
            <w:rPr>
              <w:i/>
              <w:iCs/>
            </w:rPr>
            <w:t>&lt;X&gt;</w:t>
          </w:r>
          <w:r>
            <w:rPr/>
            <w:t>/Ext/</w:t>
            <w:tab/>
          </w:r>
          <w:hyperlink w:anchor="__RefHeading___Toc517338021">
            <w:r>
              <w:rPr>
                <w:rStyle w:val="IndexLink"/>
              </w:rPr>
              <w:t>15</w:t>
            </w:r>
          </w:hyperlink>
        </w:p>
        <w:p>
          <w:pPr>
            <w:pStyle w:val="Contents2"/>
            <w:rPr>
              <w:rFonts w:ascii="Calibri" w:hAnsi="Calibri" w:cs="Calibri"/>
              <w:sz w:val="22"/>
              <w:szCs w:val="22"/>
              <w:lang w:val="en-US" w:eastAsia="en-US"/>
            </w:rPr>
          </w:pPr>
          <w:r>
            <w:rPr/>
            <w:t>5.30</w:t>
          </w:r>
          <w:r>
            <w:rPr>
              <w:rFonts w:cs="Calibri" w:ascii="Calibri" w:hAnsi="Calibri"/>
              <w:sz w:val="22"/>
              <w:szCs w:val="22"/>
              <w:lang w:val="en-US" w:eastAsia="en-US"/>
            </w:rPr>
            <w:tab/>
          </w:r>
          <w:r>
            <w:rPr/>
            <w:t>/</w:t>
          </w:r>
          <w:r>
            <w:rPr>
              <w:i/>
              <w:iCs/>
            </w:rPr>
            <w:t>&lt;X&gt;</w:t>
          </w:r>
          <w:r>
            <w:rPr/>
            <w:t>/PStoPSSTIURI/</w:t>
            <w:tab/>
          </w:r>
          <w:hyperlink w:anchor="__RefHeading___Toc517338022">
            <w:r>
              <w:rPr>
                <w:rStyle w:val="IndexLink"/>
              </w:rPr>
              <w:t>15</w:t>
            </w:r>
          </w:hyperlink>
        </w:p>
        <w:p>
          <w:pPr>
            <w:pStyle w:val="Contents8"/>
            <w:rPr>
              <w:rFonts w:ascii="Calibri" w:hAnsi="Calibri" w:cs="Calibri"/>
              <w:b w:val="false"/>
              <w:b w:val="false"/>
              <w:szCs w:val="22"/>
              <w:lang w:val="en-US" w:eastAsia="en-US"/>
            </w:rPr>
          </w:pPr>
          <w:r>
            <w:rPr/>
            <w:t>Annex A (informative):</w:t>
            <w:tab/>
            <w:t>Management Object DDF</w:t>
            <w:tab/>
          </w:r>
          <w:hyperlink w:anchor="__RefHeading___Toc517338023">
            <w:r>
              <w:rPr>
                <w:rStyle w:val="IndexLink"/>
              </w:rPr>
              <w:t>16</w:t>
            </w:r>
          </w:hyperlink>
        </w:p>
        <w:p>
          <w:pPr>
            <w:pStyle w:val="Contents8"/>
            <w:rPr>
              <w:rFonts w:ascii="Calibri" w:hAnsi="Calibri" w:cs="Calibri"/>
              <w:b w:val="false"/>
              <w:b w:val="false"/>
              <w:szCs w:val="22"/>
              <w:lang w:val="en-US" w:eastAsia="en-US"/>
            </w:rPr>
          </w:pPr>
          <w:r>
            <w:rPr/>
            <w:t>Annex B (informative):</w:t>
            <w:tab/>
            <w:t>Change history</w:t>
            <w:tab/>
          </w:r>
          <w:hyperlink w:anchor="__RefHeading___Toc517338024">
            <w:r>
              <w:rPr>
                <w:rStyle w:val="IndexLink"/>
              </w:rPr>
              <w:t>26</w:t>
            </w:r>
          </w:hyperlink>
          <w:r>
            <w:rPr>
              <w:rStyle w:val="IndexLink"/>
            </w:rPr>
            <w:fldChar w:fldCharType="end"/>
          </w:r>
        </w:p>
      </w:sdtContent>
    </w:sdt>
    <w:p>
      <w:pPr>
        <w:pStyle w:val="Contents8"/>
        <w:rPr>
          <w:rFonts w:ascii="Calibri" w:hAnsi="Calibri" w:cs="Calibri"/>
          <w:b w:val="false"/>
          <w:b w:val="false"/>
          <w:szCs w:val="22"/>
          <w:lang w:val="en-GB" w:eastAsia="en-US"/>
        </w:rPr>
      </w:pPr>
      <w:r>
        <w:rPr>
          <w:rFonts w:cs="Calibri" w:ascii="Calibri" w:hAnsi="Calibri"/>
          <w:b w:val="false"/>
          <w:szCs w:val="22"/>
          <w:lang w:val="en-GB" w:eastAsia="en-US"/>
        </w:rPr>
      </w:r>
      <w:r>
        <w:br w:type="page"/>
      </w:r>
    </w:p>
    <w:p>
      <w:pPr>
        <w:pStyle w:val="Heading1"/>
        <w:ind w:left="1134" w:hanging="1134"/>
        <w:rPr/>
      </w:pPr>
      <w:bookmarkStart w:id="7" w:name="__RefHeading___Toc517337985"/>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337986"/>
      <w:bookmarkEnd w:id="8"/>
      <w:r>
        <w:rPr/>
        <w:t>1</w:t>
        <w:tab/>
        <w:t>Scope</w:t>
      </w:r>
    </w:p>
    <w:p>
      <w:pPr>
        <w:pStyle w:val="Normal"/>
        <w:rPr/>
      </w:pPr>
      <w:bookmarkStart w:id="9" w:name="_Ref511812747"/>
      <w:r>
        <w:rPr/>
        <w:t>This document defines the Communication Continuity Management Object. The management object is compatible with OMA Device Management protocol specifications, version 1.2 and upwards, and is defined using the OMA DM Device Description Framework as described in the Enabler Release Definition OMA-ERELD _DM-V1_2 [4]</w:t>
      </w:r>
      <w:bookmarkEnd w:id="9"/>
      <w:r>
        <w:rPr/>
        <w:t>.</w:t>
      </w:r>
    </w:p>
    <w:p>
      <w:pPr>
        <w:pStyle w:val="Normal"/>
        <w:rPr/>
      </w:pPr>
      <w:r>
        <w:rPr/>
        <w:t xml:space="preserve">The Communication Continuity Management Object consists of relevant parameters that can be managed for Communication Continuity capabilities. </w:t>
      </w:r>
    </w:p>
    <w:p>
      <w:pPr>
        <w:pStyle w:val="Heading1"/>
        <w:ind w:left="1134" w:hanging="1134"/>
        <w:rPr/>
      </w:pPr>
      <w:bookmarkStart w:id="10" w:name="__RefHeading___Toc517337987"/>
      <w:bookmarkEnd w:id="10"/>
      <w:r>
        <w:rPr/>
        <w:t>2</w:t>
        <w:tab/>
        <w:t>References</w:t>
      </w:r>
    </w:p>
    <w:p>
      <w:pPr>
        <w:pStyle w:val="Normal"/>
        <w:rPr/>
      </w:pPr>
      <w:r>
        <w:rPr/>
        <w:t>The following documents contain provisions which, through reference in this text, constitute provisions of the Communication Continuity Management Object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lang w:eastAsia="en-GB"/>
        </w:rPr>
        <w:t>[</w:t>
      </w:r>
      <w:bookmarkStart w:id="11" w:name="REF_3GPPTR21905"/>
      <w:r>
        <w:rPr>
          <w:lang w:eastAsia="en-GB"/>
        </w:rPr>
        <w:t>1</w:t>
      </w:r>
      <w:bookmarkEnd w:id="11"/>
      <w:r>
        <w:rPr>
          <w:lang w:eastAsia="en-GB"/>
        </w:rPr>
        <w:t>]</w:t>
        <w:tab/>
        <w:t>3GPP </w:t>
      </w:r>
      <w:r>
        <w:rPr/>
        <w:t>TR 21</w:t>
      </w:r>
      <w:r>
        <w:rPr>
          <w:lang w:eastAsia="en-GB"/>
        </w:rPr>
        <w:t>.905: "Vocabulary for 3GPP Specifications".</w:t>
      </w:r>
    </w:p>
    <w:p>
      <w:pPr>
        <w:pStyle w:val="EX"/>
        <w:rPr/>
      </w:pPr>
      <w:r>
        <w:rPr/>
        <w:t>[2]</w:t>
        <w:tab/>
      </w:r>
      <w:r>
        <w:rPr>
          <w:lang w:eastAsia="en-GB"/>
        </w:rPr>
        <w:t>3GPP </w:t>
      </w:r>
      <w:r>
        <w:rPr/>
        <w:t>TS 23.003: "Numbering, addressing and identification".</w:t>
      </w:r>
    </w:p>
    <w:p>
      <w:pPr>
        <w:pStyle w:val="EX"/>
        <w:rPr/>
      </w:pPr>
      <w:r>
        <w:rPr/>
        <w:t>[</w:t>
      </w:r>
      <w:bookmarkStart w:id="12" w:name="REF_3GPPTS23002"/>
      <w:r>
        <w:rPr/>
        <w:t>3</w:t>
      </w:r>
      <w:bookmarkEnd w:id="12"/>
      <w:r>
        <w:rPr/>
        <w:t>]</w:t>
        <w:tab/>
        <w:t>3GPP TS 24.206: "Voice call continuity between Circuit Switched (CS) and IP Multimedia Subsystem (IMS); Stage 3".</w:t>
      </w:r>
    </w:p>
    <w:p>
      <w:pPr>
        <w:pStyle w:val="EX"/>
        <w:rPr/>
      </w:pPr>
      <w:r>
        <w:rPr/>
        <w:t>[4]</w:t>
        <w:tab/>
        <w:t>OMA-ERELD-DM-V1_2-20060602-C: "Enabler Release Definition for OMA Device Management, Candidate Version 1.2".</w:t>
      </w:r>
    </w:p>
    <w:p>
      <w:pPr>
        <w:pStyle w:val="EX"/>
        <w:rPr/>
      </w:pPr>
      <w:r>
        <w:rPr/>
        <w:t>[5]</w:t>
        <w:tab/>
        <w:t>3GPP TS 24.237: "IP Multimedia Subsystem (IMS) Service Continuity ; Stage 3".</w:t>
      </w:r>
    </w:p>
    <w:p>
      <w:pPr>
        <w:pStyle w:val="EX"/>
        <w:rPr/>
      </w:pPr>
      <w:r>
        <w:rPr/>
        <w:t>[6]</w:t>
        <w:tab/>
        <w:t>3GPP TS 24.229: "IP multimedia call control protocol based on Session Initiation Protocol (SIP) and Session Description Protocol (SDP); Stage 3".</w:t>
      </w:r>
    </w:p>
    <w:p>
      <w:pPr>
        <w:pStyle w:val="EX"/>
        <w:rPr/>
      </w:pPr>
      <w:r>
        <w:rPr/>
        <w:t>[7]</w:t>
        <w:tab/>
        <w:t>IETF RFC 4566 (July 2006): " SDP: Session Description Protocol".</w:t>
      </w:r>
    </w:p>
    <w:p>
      <w:pPr>
        <w:pStyle w:val="Heading1"/>
        <w:ind w:left="1134" w:hanging="1134"/>
        <w:rPr/>
      </w:pPr>
      <w:bookmarkStart w:id="13" w:name="__RefHeading___Toc517337988"/>
      <w:bookmarkEnd w:id="13"/>
      <w:r>
        <w:rPr/>
        <w:t>3</w:t>
        <w:tab/>
        <w:t>Definitions and abbreviations</w:t>
      </w:r>
    </w:p>
    <w:p>
      <w:pPr>
        <w:pStyle w:val="Heading2"/>
        <w:rPr/>
      </w:pPr>
      <w:bookmarkStart w:id="14" w:name="__RefHeading___Toc517337989"/>
      <w:bookmarkEnd w:id="14"/>
      <w:r>
        <w:rPr/>
        <w:t>3.1</w:t>
        <w:tab/>
        <w:t>Definitions</w:t>
      </w:r>
    </w:p>
    <w:p>
      <w:pPr>
        <w:pStyle w:val="Normal"/>
        <w:rPr>
          <w:b/>
          <w:b/>
          <w:bCs/>
        </w:rPr>
      </w:pPr>
      <w:r>
        <w:rPr/>
        <w:t>For the purposes of the present document, the terms and definitions given in 3GPP TR 21.905 [</w:t>
      </w:r>
      <w:r>
        <w:rPr>
          <w:lang w:eastAsia="en-GB"/>
        </w:rPr>
        <w:t>1</w:t>
      </w:r>
      <w:r>
        <w:rPr/>
        <w:t>] apply.</w:t>
      </w:r>
    </w:p>
    <w:p>
      <w:pPr>
        <w:pStyle w:val="Normal"/>
        <w:rPr/>
      </w:pPr>
      <w:r>
        <w:rPr/>
        <w:t>For the purposes of the present document, the following terms and definitions given in 3GPP TS 23.003 [</w:t>
      </w:r>
      <w:r>
        <w:rPr>
          <w:lang w:val="en-US" w:eastAsia="en-US"/>
        </w:rPr>
        <w:t>2</w:t>
      </w:r>
      <w:r>
        <w:rPr/>
        <w:t>] apply:</w:t>
      </w:r>
    </w:p>
    <w:p>
      <w:pPr>
        <w:pStyle w:val="EW"/>
        <w:rPr>
          <w:b/>
          <w:b/>
          <w:bCs/>
        </w:rPr>
      </w:pPr>
      <w:r>
        <w:rPr>
          <w:b/>
          <w:bCs/>
        </w:rPr>
        <w:t>VCC Domain Transfer Number (VDN)</w:t>
      </w:r>
    </w:p>
    <w:p>
      <w:pPr>
        <w:pStyle w:val="EX"/>
        <w:rPr>
          <w:b/>
          <w:b/>
          <w:bCs/>
        </w:rPr>
      </w:pPr>
      <w:r>
        <w:rPr>
          <w:b/>
          <w:bCs/>
        </w:rPr>
        <w:t>VCC Domain Transfer URI (VDI)</w:t>
      </w:r>
    </w:p>
    <w:p>
      <w:pPr>
        <w:pStyle w:val="Heading2"/>
        <w:rPr/>
      </w:pPr>
      <w:bookmarkStart w:id="15" w:name="__RefHeading___Toc517337990"/>
      <w:bookmarkEnd w:id="15"/>
      <w:r>
        <w:rPr/>
        <w:t>3.2</w:t>
        <w:tab/>
        <w:t>Abbreviations</w:t>
      </w:r>
    </w:p>
    <w:p>
      <w:pPr>
        <w:pStyle w:val="Normal"/>
        <w:keepNext w:val="true"/>
        <w:rPr/>
      </w:pPr>
      <w:r>
        <w:rPr/>
        <w:t>For the purposes of the present document, the following abbreviations apply:</w:t>
      </w:r>
    </w:p>
    <w:p>
      <w:pPr>
        <w:pStyle w:val="EW"/>
        <w:rPr/>
      </w:pPr>
      <w:r>
        <w:rPr/>
        <w:t>CN</w:t>
        <w:tab/>
        <w:t>Core Network</w:t>
      </w:r>
    </w:p>
    <w:p>
      <w:pPr>
        <w:pStyle w:val="EW"/>
        <w:rPr/>
      </w:pPr>
      <w:r>
        <w:rPr/>
        <w:t>DDF</w:t>
        <w:tab/>
        <w:t>Device Description Framework</w:t>
      </w:r>
    </w:p>
    <w:p>
      <w:pPr>
        <w:pStyle w:val="EW"/>
        <w:rPr/>
      </w:pPr>
      <w:r>
        <w:rPr/>
        <w:t>DM</w:t>
        <w:tab/>
        <w:t>Device Management</w:t>
      </w:r>
    </w:p>
    <w:p>
      <w:pPr>
        <w:pStyle w:val="EW"/>
        <w:rPr/>
      </w:pPr>
      <w:r>
        <w:rPr/>
        <w:t>DT</w:t>
        <w:tab/>
        <w:t>Domain Transfer</w:t>
      </w:r>
    </w:p>
    <w:p>
      <w:pPr>
        <w:pStyle w:val="EW"/>
        <w:rPr/>
      </w:pPr>
      <w:r>
        <w:rPr/>
        <w:t>IMS</w:t>
        <w:tab/>
        <w:t>IP Multimedia core network Subsystem</w:t>
      </w:r>
    </w:p>
    <w:p>
      <w:pPr>
        <w:pStyle w:val="EW"/>
        <w:rPr/>
      </w:pPr>
      <w:r>
        <w:rPr/>
        <w:t>IP</w:t>
        <w:tab/>
        <w:t>Internet Protocol</w:t>
      </w:r>
    </w:p>
    <w:p>
      <w:pPr>
        <w:pStyle w:val="EW"/>
        <w:rPr/>
      </w:pPr>
      <w:r>
        <w:rPr/>
        <w:t>MO</w:t>
        <w:tab/>
        <w:t>Management Object</w:t>
      </w:r>
    </w:p>
    <w:p>
      <w:pPr>
        <w:pStyle w:val="EW"/>
        <w:rPr/>
      </w:pPr>
      <w:r>
        <w:rPr/>
        <w:t>OMA</w:t>
        <w:tab/>
        <w:t>Open Mobile Alliance</w:t>
      </w:r>
    </w:p>
    <w:p>
      <w:pPr>
        <w:pStyle w:val="EW"/>
        <w:rPr/>
      </w:pPr>
      <w:r>
        <w:rPr/>
        <w:t>SC</w:t>
        <w:tab/>
        <w:t>Service Continuity</w:t>
      </w:r>
    </w:p>
    <w:p>
      <w:pPr>
        <w:pStyle w:val="EW"/>
        <w:rPr/>
      </w:pPr>
      <w:r>
        <w:rPr/>
        <w:t>SIP</w:t>
        <w:tab/>
        <w:t>Session Initiation Protocol</w:t>
      </w:r>
    </w:p>
    <w:p>
      <w:pPr>
        <w:pStyle w:val="EW"/>
        <w:rPr/>
      </w:pPr>
      <w:r>
        <w:rPr/>
        <w:t>ST</w:t>
        <w:tab/>
        <w:t>Session Transfer</w:t>
      </w:r>
    </w:p>
    <w:p>
      <w:pPr>
        <w:pStyle w:val="EW"/>
        <w:rPr/>
      </w:pPr>
      <w:r>
        <w:rPr/>
        <w:t>STI</w:t>
        <w:tab/>
        <w:t>SC Transfer URI</w:t>
      </w:r>
    </w:p>
    <w:p>
      <w:pPr>
        <w:pStyle w:val="EW"/>
        <w:rPr/>
      </w:pPr>
      <w:r>
        <w:rPr/>
        <w:t>STN</w:t>
        <w:tab/>
        <w:t>SC Transfer Number</w:t>
      </w:r>
    </w:p>
    <w:p>
      <w:pPr>
        <w:pStyle w:val="EW"/>
        <w:rPr/>
      </w:pPr>
      <w:r>
        <w:rPr/>
        <w:t>UE</w:t>
        <w:tab/>
        <w:t>User Equipment</w:t>
      </w:r>
    </w:p>
    <w:p>
      <w:pPr>
        <w:pStyle w:val="EW"/>
        <w:rPr/>
      </w:pPr>
      <w:bookmarkStart w:id="16" w:name="_Ref511812783"/>
      <w:r>
        <w:rPr/>
        <w:t>VCC</w:t>
        <w:tab/>
        <w:t>Voice Call Continuity</w:t>
      </w:r>
    </w:p>
    <w:p>
      <w:pPr>
        <w:pStyle w:val="EW"/>
        <w:rPr/>
      </w:pPr>
      <w:r>
        <w:rPr/>
        <w:t>VDI</w:t>
        <w:tab/>
        <w:t>VCC Domain Transfer URI</w:t>
      </w:r>
    </w:p>
    <w:p>
      <w:pPr>
        <w:pStyle w:val="EW"/>
        <w:rPr/>
      </w:pPr>
      <w:r>
        <w:rPr/>
        <w:t>VDN</w:t>
        <w:tab/>
        <w:t>VCC Domain Transfer Number</w:t>
      </w:r>
    </w:p>
    <w:p>
      <w:pPr>
        <w:pStyle w:val="Heading1"/>
        <w:tabs>
          <w:tab w:val="clear" w:pos="284"/>
          <w:tab w:val="right" w:pos="9630" w:leader="none"/>
        </w:tabs>
        <w:ind w:left="1134" w:hanging="1134"/>
        <w:rPr/>
      </w:pPr>
      <w:bookmarkStart w:id="17" w:name="_Ref511812783"/>
      <w:bookmarkStart w:id="18" w:name="__RefHeading___Toc517337991"/>
      <w:bookmarkEnd w:id="18"/>
      <w:r>
        <w:rPr/>
        <w:t>4</w:t>
        <w:tab/>
      </w:r>
      <w:bookmarkEnd w:id="17"/>
      <w:r>
        <w:rPr/>
        <w:t>Communication Continuity Management Object</w:t>
      </w:r>
    </w:p>
    <w:p>
      <w:pPr>
        <w:pStyle w:val="Normal"/>
        <w:rPr/>
      </w:pPr>
      <w:r>
        <w:rPr/>
        <w:t>The Communication Continuity Management Object is used to manage settings of the UE for communication continuation capabilities. The Management Object covers parameters for communication continuation related capabilities. The Management Object enables the management of the settings on behalf of the end user.</w:t>
      </w:r>
    </w:p>
    <w:p>
      <w:pPr>
        <w:pStyle w:val="Normal"/>
        <w:rPr/>
      </w:pPr>
      <w:r>
        <w:rPr/>
        <w:t>The Communication Continuity MO covers settings of the UE for the following capabilities:</w:t>
      </w:r>
    </w:p>
    <w:p>
      <w:pPr>
        <w:pStyle w:val="B1"/>
        <w:rPr/>
      </w:pPr>
      <w:r>
        <w:rPr/>
        <w:t>-</w:t>
        <w:tab/>
        <w:t>Voice Call Continuity (VCC) as specified in 3GPP TS 24.206 [3];</w:t>
      </w:r>
    </w:p>
    <w:p>
      <w:pPr>
        <w:pStyle w:val="B1"/>
        <w:rPr/>
      </w:pPr>
      <w:r>
        <w:rPr/>
        <w:t>-</w:t>
        <w:tab/>
        <w:t>Service Continuity (SC) as specified in 3GPP TS 24.237 [5];</w:t>
      </w:r>
    </w:p>
    <w:p>
      <w:pPr>
        <w:pStyle w:val="B1"/>
        <w:rPr/>
      </w:pPr>
      <w:r>
        <w:rPr/>
        <w:t>-</w:t>
        <w:tab/>
        <w:t>inter UE transfer as specified in 3GPP TS 24.237 [5].</w:t>
      </w:r>
    </w:p>
    <w:p>
      <w:pPr>
        <w:pStyle w:val="NO"/>
        <w:rPr/>
      </w:pPr>
      <w:r>
        <w:rPr/>
        <w:t>NOTE:</w:t>
        <w:tab/>
        <w:t>The Communication Continuity MO can be expanded to cover settings of further communication continuity capabilities.</w:t>
      </w:r>
    </w:p>
    <w:p>
      <w:pPr>
        <w:pStyle w:val="Normal"/>
        <w:rPr/>
      </w:pPr>
      <w:r>
        <w:rPr/>
        <w:t>The Management Object Identifier is: urn:oma:mo:ext-3gpp-communication-continuity:1.0.</w:t>
      </w:r>
    </w:p>
    <w:p>
      <w:pPr>
        <w:pStyle w:val="Normal"/>
        <w:rPr/>
      </w:pPr>
      <w:r>
        <w:rPr/>
        <w:t>Protocol compatibility: This MO is compatible with OMA DM 1.2.</w:t>
      </w:r>
    </w:p>
    <w:p>
      <w:pPr>
        <w:pStyle w:val="Normal"/>
        <w:rPr/>
      </w:pPr>
      <w:r>
        <w:rPr/>
        <w:t>The following nodes and leaf objects are possible under the Communication Continuity node:</w:t>
      </w:r>
    </w:p>
    <w:p>
      <w:pPr>
        <w:pStyle w:val="TH"/>
        <w:rPr/>
      </w:pPr>
      <w:r>
        <w:rPr/>
        <w:object w:dxaOrig="12546" w:dyaOrig="10278">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81.8pt;height:394.7pt" filled="f" o:ole="">
            <v:imagedata r:id="rId7" o:title=""/>
          </v:shape>
          <o:OLEObject Type="Embed" ProgID="" ShapeID="ole_rId6" DrawAspect="Content" ObjectID="_608942082" r:id="rId6"/>
        </w:object>
      </w:r>
    </w:p>
    <w:p>
      <w:pPr>
        <w:pStyle w:val="TF"/>
        <w:rPr/>
      </w:pPr>
      <w:r>
        <w:rPr/>
        <w:t>Figure 1: The Communication Continuity Object</w:t>
      </w:r>
    </w:p>
    <w:p>
      <w:pPr>
        <w:pStyle w:val="Heading1"/>
        <w:tabs>
          <w:tab w:val="clear" w:pos="284"/>
          <w:tab w:val="right" w:pos="9630" w:leader="none"/>
        </w:tabs>
        <w:ind w:left="1134" w:hanging="1134"/>
        <w:rPr/>
      </w:pPr>
      <w:bookmarkStart w:id="19" w:name="__RefHeading___Toc517337992"/>
      <w:bookmarkEnd w:id="19"/>
      <w:r>
        <w:rPr/>
        <w:t>5</w:t>
        <w:tab/>
        <w:t>Management Object parameters</w:t>
      </w:r>
    </w:p>
    <w:p>
      <w:pPr>
        <w:pStyle w:val="Heading2"/>
        <w:rPr/>
      </w:pPr>
      <w:bookmarkStart w:id="20" w:name="__RefHeading___Toc517337993"/>
      <w:bookmarkEnd w:id="20"/>
      <w:r>
        <w:rPr/>
        <w:t>5.1</w:t>
        <w:tab/>
        <w:t>General</w:t>
      </w:r>
    </w:p>
    <w:p>
      <w:pPr>
        <w:pStyle w:val="Normal"/>
        <w:rPr/>
      </w:pPr>
      <w:r>
        <w:rPr/>
        <w:t>This clause describes the parameters for the Communication Continuity Management Object.</w:t>
      </w:r>
    </w:p>
    <w:p>
      <w:pPr>
        <w:pStyle w:val="Heading2"/>
        <w:rPr/>
      </w:pPr>
      <w:bookmarkStart w:id="21" w:name="__RefHeading___Toc517337994"/>
      <w:bookmarkEnd w:id="21"/>
      <w:r>
        <w:rPr/>
        <w:t>5.2</w:t>
        <w:tab/>
        <w:t>Node: /</w:t>
      </w:r>
      <w:r>
        <w:rPr>
          <w:i/>
          <w:iCs/>
        </w:rPr>
        <w:t>&lt;X&gt;</w:t>
      </w:r>
    </w:p>
    <w:p>
      <w:pPr>
        <w:pStyle w:val="Normal"/>
        <w:rPr/>
      </w:pPr>
      <w:r>
        <w:rPr/>
        <w:t>This interior node acts as a placeholder for one or more accounts for a fixed node.</w:t>
      </w:r>
    </w:p>
    <w:p>
      <w:pPr>
        <w:pStyle w:val="B1"/>
        <w:rPr/>
      </w:pPr>
      <w:r>
        <w:rPr/>
        <w:t>-</w:t>
        <w:tab/>
        <w:t>Occurrence: OneOrMore</w:t>
      </w:r>
    </w:p>
    <w:p>
      <w:pPr>
        <w:pStyle w:val="B1"/>
        <w:rPr/>
      </w:pPr>
      <w:r>
        <w:rPr/>
        <w:t>-</w:t>
        <w:tab/>
        <w:t>Format: node</w:t>
      </w:r>
    </w:p>
    <w:p>
      <w:pPr>
        <w:pStyle w:val="B1"/>
        <w:rPr/>
      </w:pPr>
      <w:r>
        <w:rPr/>
        <w:t>-</w:t>
        <w:tab/>
        <w:t>Access Types: Get</w:t>
      </w:r>
    </w:p>
    <w:p>
      <w:pPr>
        <w:pStyle w:val="B1"/>
        <w:rPr>
          <w:b/>
          <w:b/>
          <w:bCs/>
        </w:rPr>
      </w:pPr>
      <w:r>
        <w:rPr/>
        <w:t>-</w:t>
        <w:tab/>
        <w:t>Values: N/A</w:t>
      </w:r>
    </w:p>
    <w:p>
      <w:pPr>
        <w:pStyle w:val="Normal"/>
        <w:spacing w:before="120" w:after="120"/>
        <w:rPr/>
      </w:pPr>
      <w:r>
        <w:rPr/>
        <w:t>The interior node is mandatory if the UE supports one or more Communication Continuity capabilities. Support for a UE is defined by the related roles as defined by the related communication continuity service, as listed in clause 4 of this specification.</w:t>
      </w:r>
    </w:p>
    <w:p>
      <w:pPr>
        <w:pStyle w:val="NO"/>
        <w:rPr>
          <w:b/>
          <w:b/>
          <w:bCs/>
        </w:rPr>
      </w:pPr>
      <w:r>
        <w:rPr/>
        <w:t>NOTE:</w:t>
        <w:tab/>
        <w:t xml:space="preserve">One node is normally used. </w:t>
      </w:r>
    </w:p>
    <w:p>
      <w:pPr>
        <w:pStyle w:val="Heading2"/>
        <w:rPr/>
      </w:pPr>
      <w:bookmarkStart w:id="22" w:name="__RefHeading___Toc517337995"/>
      <w:bookmarkEnd w:id="22"/>
      <w:r>
        <w:rPr/>
        <w:t>5.3</w:t>
        <w:tab/>
        <w:t>/</w:t>
      </w:r>
      <w:r>
        <w:rPr>
          <w:i/>
          <w:iCs/>
        </w:rPr>
        <w:t>&lt;X&gt;</w:t>
      </w:r>
      <w:r>
        <w:rPr/>
        <w:t>/Name</w:t>
      </w:r>
    </w:p>
    <w:p>
      <w:pPr>
        <w:pStyle w:val="Normal"/>
        <w:rPr/>
      </w:pPr>
      <w:r>
        <w:rPr/>
        <w:t>The Name leaf is a name for the Communication Continuity settings.</w:t>
      </w:r>
    </w:p>
    <w:p>
      <w:pPr>
        <w:pStyle w:val="B1"/>
        <w:rPr/>
      </w:pPr>
      <w:r>
        <w:rPr/>
        <w:t>-</w:t>
        <w:tab/>
        <w:t>Occurrence: ZeroOrOne</w:t>
      </w:r>
    </w:p>
    <w:p>
      <w:pPr>
        <w:pStyle w:val="B1"/>
        <w:rPr/>
      </w:pPr>
      <w:r>
        <w:rPr/>
        <w:t>-</w:t>
        <w:tab/>
        <w:t>Format: chr</w:t>
      </w:r>
    </w:p>
    <w:p>
      <w:pPr>
        <w:pStyle w:val="B1"/>
        <w:rPr>
          <w:b/>
          <w:b/>
          <w:bCs/>
        </w:rPr>
      </w:pPr>
      <w:r>
        <w:rPr/>
        <w:t>-</w:t>
        <w:tab/>
        <w:t>Access Types: Get</w:t>
      </w:r>
    </w:p>
    <w:p>
      <w:pPr>
        <w:pStyle w:val="B1"/>
        <w:rPr>
          <w:b/>
          <w:b/>
          <w:bCs/>
        </w:rPr>
      </w:pPr>
      <w:r>
        <w:rPr/>
        <w:t>-</w:t>
        <w:tab/>
        <w:t>Values: &lt;User displayable name&gt;</w:t>
      </w:r>
    </w:p>
    <w:p>
      <w:pPr>
        <w:pStyle w:val="Heading2"/>
        <w:rPr/>
      </w:pPr>
      <w:bookmarkStart w:id="23" w:name="__RefHeading___Toc517337996"/>
      <w:bookmarkEnd w:id="23"/>
      <w:r>
        <w:rPr/>
        <w:t>5.4</w:t>
        <w:tab/>
        <w:t>/</w:t>
      </w:r>
      <w:r>
        <w:rPr>
          <w:i/>
          <w:iCs/>
        </w:rPr>
        <w:t>&lt;X&gt;</w:t>
      </w:r>
      <w:r>
        <w:rPr/>
        <w:t>/VDI/</w:t>
      </w:r>
    </w:p>
    <w:p>
      <w:pPr>
        <w:pStyle w:val="Normal"/>
        <w:rPr/>
      </w:pPr>
      <w:r>
        <w:rPr/>
        <w:t>The VDI leaf is the VCC Transfer URI that the user includes in SIP INVITE requests to initiate domain transfer.</w:t>
      </w:r>
    </w:p>
    <w:p>
      <w:pPr>
        <w:pStyle w:val="B1"/>
        <w:rPr/>
      </w:pPr>
      <w:r>
        <w:rPr/>
        <w:t>-</w:t>
        <w:tab/>
        <w:t>Occurrence: One</w:t>
      </w:r>
    </w:p>
    <w:p>
      <w:pPr>
        <w:pStyle w:val="B1"/>
        <w:rPr/>
      </w:pPr>
      <w:r>
        <w:rPr/>
        <w:t>-</w:t>
        <w:tab/>
        <w:t>Format: chr</w:t>
      </w:r>
    </w:p>
    <w:p>
      <w:pPr>
        <w:pStyle w:val="B1"/>
        <w:rPr>
          <w:b/>
          <w:b/>
          <w:bCs/>
        </w:rPr>
      </w:pPr>
      <w:r>
        <w:rPr/>
        <w:t>-</w:t>
        <w:tab/>
        <w:t>Access Types: Get, Replace</w:t>
      </w:r>
    </w:p>
    <w:p>
      <w:pPr>
        <w:pStyle w:val="B1"/>
        <w:rPr>
          <w:b/>
          <w:b/>
          <w:bCs/>
        </w:rPr>
      </w:pPr>
      <w:r>
        <w:rPr/>
        <w:t>-</w:t>
        <w:tab/>
        <w:t>Values: &lt; A VCC VDI &gt;</w:t>
      </w:r>
    </w:p>
    <w:p>
      <w:pPr>
        <w:pStyle w:val="Normal"/>
        <w:spacing w:before="0" w:after="120"/>
        <w:rPr/>
      </w:pPr>
      <w:r>
        <w:rPr/>
        <w:t>The format of the VCC VDI is defined by 3GPP TS 23.003 [2].</w:t>
      </w:r>
    </w:p>
    <w:p>
      <w:pPr>
        <w:pStyle w:val="EX"/>
        <w:rPr/>
      </w:pPr>
      <w:r>
        <w:rPr/>
        <w:t>EXAMPLE:</w:t>
        <w:tab/>
        <w:t>sip:domain.xfer@dtf1.home1.net</w:t>
      </w:r>
    </w:p>
    <w:p>
      <w:pPr>
        <w:pStyle w:val="Heading2"/>
        <w:rPr/>
      </w:pPr>
      <w:bookmarkStart w:id="24" w:name="__RefHeading___Toc517337997"/>
      <w:bookmarkEnd w:id="24"/>
      <w:r>
        <w:rPr/>
        <w:t>5.5</w:t>
        <w:tab/>
        <w:t>/</w:t>
      </w:r>
      <w:r>
        <w:rPr>
          <w:i/>
          <w:iCs/>
        </w:rPr>
        <w:t>&lt;X&gt;</w:t>
      </w:r>
      <w:r>
        <w:rPr/>
        <w:t>/VDN/</w:t>
      </w:r>
    </w:p>
    <w:p>
      <w:pPr>
        <w:pStyle w:val="Normal"/>
        <w:rPr/>
      </w:pPr>
      <w:r>
        <w:rPr/>
        <w:t>The VDN leaf is the VCC Transfer Number that the user includes in a circuit switched call setup to initiate domain transfer.</w:t>
      </w:r>
    </w:p>
    <w:p>
      <w:pPr>
        <w:pStyle w:val="B1"/>
        <w:rPr/>
      </w:pPr>
      <w:r>
        <w:rPr/>
        <w:t>-</w:t>
        <w:tab/>
        <w:t>Occurrence: One</w:t>
      </w:r>
    </w:p>
    <w:p>
      <w:pPr>
        <w:pStyle w:val="B1"/>
        <w:rPr/>
      </w:pPr>
      <w:r>
        <w:rPr/>
        <w:t>-</w:t>
        <w:tab/>
        <w:t>Format: chr</w:t>
      </w:r>
    </w:p>
    <w:p>
      <w:pPr>
        <w:pStyle w:val="B1"/>
        <w:rPr>
          <w:b/>
          <w:b/>
          <w:bCs/>
        </w:rPr>
      </w:pPr>
      <w:r>
        <w:rPr/>
        <w:t>-</w:t>
        <w:tab/>
        <w:t>Access Types: Get, Replace</w:t>
      </w:r>
    </w:p>
    <w:p>
      <w:pPr>
        <w:pStyle w:val="B1"/>
        <w:rPr>
          <w:b/>
          <w:b/>
          <w:bCs/>
        </w:rPr>
      </w:pPr>
      <w:r>
        <w:rPr/>
        <w:t>-</w:t>
        <w:tab/>
        <w:t>Values: &lt; A VCC VDN &gt;</w:t>
      </w:r>
    </w:p>
    <w:p>
      <w:pPr>
        <w:pStyle w:val="Normal"/>
        <w:spacing w:before="0" w:after="120"/>
        <w:rPr/>
      </w:pPr>
      <w:r>
        <w:rPr/>
        <w:t>The format of the VCC VDN is defined by 3GPP TS 23.003 [2].</w:t>
      </w:r>
    </w:p>
    <w:p>
      <w:pPr>
        <w:pStyle w:val="EX"/>
        <w:rPr/>
      </w:pPr>
      <w:r>
        <w:rPr/>
        <w:t>EXAMPLE:</w:t>
        <w:tab/>
        <w:t>+12125555555</w:t>
      </w:r>
    </w:p>
    <w:p>
      <w:pPr>
        <w:pStyle w:val="Heading2"/>
        <w:rPr/>
      </w:pPr>
      <w:bookmarkStart w:id="25" w:name="__RefHeading___Toc517337998"/>
      <w:bookmarkEnd w:id="25"/>
      <w:r>
        <w:rPr/>
        <w:t>5.6</w:t>
        <w:tab/>
        <w:t>/</w:t>
      </w:r>
      <w:r>
        <w:rPr>
          <w:i/>
          <w:iCs/>
        </w:rPr>
        <w:t>&lt;X&gt;</w:t>
      </w:r>
      <w:r>
        <w:rPr/>
        <w:t>/Preferred_domain/</w:t>
      </w:r>
    </w:p>
    <w:p>
      <w:pPr>
        <w:pStyle w:val="Normal"/>
        <w:rPr/>
      </w:pPr>
      <w:r>
        <w:rPr/>
        <w:t xml:space="preserve">The Preferred domain leaf represents the operator's </w:t>
      </w:r>
      <w:r>
        <w:rPr>
          <w:lang w:eastAsia="ja-JP"/>
        </w:rPr>
        <w:t>preferred domain for UE originated calls/sessions.</w:t>
      </w:r>
    </w:p>
    <w:p>
      <w:pPr>
        <w:pStyle w:val="B1"/>
        <w:rPr/>
      </w:pPr>
      <w:r>
        <w:rPr/>
        <w:t>-</w:t>
        <w:tab/>
        <w:t>Occurrence: One</w:t>
      </w:r>
    </w:p>
    <w:p>
      <w:pPr>
        <w:pStyle w:val="B1"/>
        <w:rPr/>
      </w:pPr>
      <w:r>
        <w:rPr/>
        <w:t>-</w:t>
        <w:tab/>
        <w:t>Format: chr</w:t>
      </w:r>
    </w:p>
    <w:p>
      <w:pPr>
        <w:pStyle w:val="B1"/>
        <w:rPr>
          <w:b/>
          <w:b/>
          <w:bCs/>
        </w:rPr>
      </w:pPr>
      <w:r>
        <w:rPr/>
        <w:t>-</w:t>
        <w:tab/>
        <w:t>Access Types: Get, Replace</w:t>
      </w:r>
    </w:p>
    <w:p>
      <w:pPr>
        <w:pStyle w:val="B1"/>
        <w:rPr>
          <w:b/>
          <w:b/>
          <w:bCs/>
        </w:rPr>
      </w:pPr>
      <w:r>
        <w:rPr/>
        <w:t>-</w:t>
        <w:tab/>
        <w:t>Values: 0, 1, 2, 3</w:t>
      </w:r>
    </w:p>
    <w:p>
      <w:pPr>
        <w:pStyle w:val="B2"/>
        <w:rPr/>
      </w:pPr>
      <w:r>
        <w:rPr/>
        <w:t>0 – Indicates the preference for CS domain.</w:t>
      </w:r>
    </w:p>
    <w:p>
      <w:pPr>
        <w:pStyle w:val="B2"/>
        <w:rPr/>
      </w:pPr>
      <w:r>
        <w:rPr/>
        <w:t>1 – Indicates the preference for IM CN subsystem.</w:t>
      </w:r>
    </w:p>
    <w:p>
      <w:pPr>
        <w:pStyle w:val="B2"/>
        <w:rPr/>
      </w:pPr>
      <w:r>
        <w:rPr/>
        <w:t>2 – Indicates the preference for CS domain only.</w:t>
      </w:r>
    </w:p>
    <w:p>
      <w:pPr>
        <w:pStyle w:val="B2"/>
        <w:rPr/>
      </w:pPr>
      <w:r>
        <w:rPr/>
        <w:t>3 – Indicates the preference for IM CN subsystem only.</w:t>
      </w:r>
    </w:p>
    <w:p>
      <w:pPr>
        <w:pStyle w:val="Heading2"/>
        <w:rPr/>
      </w:pPr>
      <w:bookmarkStart w:id="26" w:name="__RefHeading___Toc517337999"/>
      <w:bookmarkEnd w:id="26"/>
      <w:r>
        <w:rPr/>
        <w:t>5.7</w:t>
        <w:tab/>
        <w:t>/</w:t>
      </w:r>
      <w:r>
        <w:rPr>
          <w:i/>
          <w:iCs/>
        </w:rPr>
        <w:t>&lt;X&gt;</w:t>
      </w:r>
      <w:r>
        <w:rPr/>
        <w:t>/Immediate_DT/</w:t>
      </w:r>
    </w:p>
    <w:p>
      <w:pPr>
        <w:pStyle w:val="Normal"/>
        <w:rPr/>
      </w:pPr>
      <w:r>
        <w:rPr/>
        <w:t xml:space="preserve">The Immediate Domain Transfer leaf indicates </w:t>
      </w:r>
      <w:r>
        <w:rPr>
          <w:lang w:eastAsia="ja-JP"/>
        </w:rPr>
        <w:t xml:space="preserve">whether to initiate a VCC </w:t>
      </w:r>
      <w:r>
        <w:rPr/>
        <w:t>domain transfer immediately to the operator's preferred domain when that domain becomes available</w:t>
      </w:r>
      <w:r>
        <w:rPr>
          <w:lang w:eastAsia="ja-JP"/>
        </w:rPr>
        <w:t>. This operator policy only affects ongoing sessions.</w:t>
      </w:r>
    </w:p>
    <w:p>
      <w:pPr>
        <w:pStyle w:val="B1"/>
        <w:rPr/>
      </w:pPr>
      <w:r>
        <w:rPr/>
        <w:t>-</w:t>
        <w:tab/>
        <w:t>Occurrence: One</w:t>
      </w:r>
    </w:p>
    <w:p>
      <w:pPr>
        <w:pStyle w:val="B1"/>
        <w:rPr/>
      </w:pPr>
      <w:r>
        <w:rPr/>
        <w:t>-</w:t>
        <w:tab/>
        <w:t>Format: bool</w:t>
      </w:r>
    </w:p>
    <w:p>
      <w:pPr>
        <w:pStyle w:val="B1"/>
        <w:rPr>
          <w:b/>
          <w:b/>
          <w:bCs/>
        </w:rPr>
      </w:pPr>
      <w:r>
        <w:rPr/>
        <w:t>-</w:t>
        <w:tab/>
        <w:t>Access Types: Get, Replace</w:t>
      </w:r>
    </w:p>
    <w:p>
      <w:pPr>
        <w:pStyle w:val="B1"/>
        <w:rPr>
          <w:b/>
          <w:b/>
          <w:bCs/>
        </w:rPr>
      </w:pPr>
      <w:r>
        <w:rPr/>
        <w:t>-</w:t>
        <w:tab/>
        <w:t>Values: 0, 1</w:t>
      </w:r>
    </w:p>
    <w:p>
      <w:pPr>
        <w:pStyle w:val="B2"/>
        <w:rPr/>
      </w:pPr>
      <w:r>
        <w:rPr/>
        <w:t>0 – Indicates the preference to not initiate domain transfer immediately to the preferred domain when that domain becomes available.</w:t>
      </w:r>
    </w:p>
    <w:p>
      <w:pPr>
        <w:pStyle w:val="B2"/>
        <w:rPr/>
      </w:pPr>
      <w:r>
        <w:rPr/>
        <w:t>1 – Indicates the preference to initiate domain transfer immediately to the preferred domain when that domain becomes available.</w:t>
      </w:r>
    </w:p>
    <w:p>
      <w:pPr>
        <w:pStyle w:val="NO"/>
        <w:rPr/>
      </w:pPr>
      <w:r>
        <w:rPr>
          <w:rFonts w:cs="Arial"/>
        </w:rPr>
        <w:t>NOTE 1:</w:t>
        <w:tab/>
        <w:t>If the Immediate Domain Transfer operator policy indicates that the domain transfer is not immediately required then it is up to the VCC UE to decide when to perform the domain transfer if the preferred domain is available.</w:t>
      </w:r>
    </w:p>
    <w:p>
      <w:pPr>
        <w:pStyle w:val="Heading2"/>
        <w:rPr/>
      </w:pPr>
      <w:bookmarkStart w:id="27" w:name="__RefHeading___Toc517338000"/>
      <w:bookmarkEnd w:id="27"/>
      <w:r>
        <w:rPr/>
        <w:t>5.8</w:t>
        <w:tab/>
        <w:t>/</w:t>
      </w:r>
      <w:r>
        <w:rPr>
          <w:i/>
          <w:iCs/>
        </w:rPr>
        <w:t>&lt;X&gt;</w:t>
      </w:r>
      <w:r>
        <w:rPr/>
        <w:t>/</w:t>
      </w:r>
      <w:r>
        <w:rPr>
          <w:lang w:eastAsia="ja-JP"/>
        </w:rPr>
        <w:t xml:space="preserve"> </w:t>
      </w:r>
      <w:r>
        <w:rPr/>
        <w:t>DT_</w:t>
      </w:r>
      <w:r>
        <w:rPr>
          <w:lang w:eastAsia="ja-JP"/>
        </w:rPr>
        <w:t>CS-to-IM_CN</w:t>
      </w:r>
      <w:r>
        <w:rPr/>
        <w:t>_direction</w:t>
      </w:r>
      <w:r>
        <w:rPr>
          <w:lang w:eastAsia="ja-JP"/>
        </w:rPr>
        <w:t xml:space="preserve"> </w:t>
      </w:r>
      <w:r>
        <w:rPr/>
        <w:t>/</w:t>
      </w:r>
    </w:p>
    <w:p>
      <w:pPr>
        <w:pStyle w:val="Normal"/>
        <w:rPr/>
      </w:pPr>
      <w:r>
        <w:rPr/>
        <w:t xml:space="preserve">The Domain Transfer </w:t>
      </w:r>
      <w:r>
        <w:rPr>
          <w:lang w:eastAsia="ja-JP"/>
        </w:rPr>
        <w:t>CS-to-IM CN</w:t>
      </w:r>
      <w:r>
        <w:rPr/>
        <w:t xml:space="preserve"> direction leaf indicates </w:t>
      </w:r>
      <w:r>
        <w:rPr>
          <w:lang w:eastAsia="ja-JP"/>
        </w:rPr>
        <w:t>if a VCC domain transfer from CS domain to IMS is restricted</w:t>
      </w:r>
      <w:r>
        <w:rPr/>
        <w:t>.</w:t>
      </w:r>
    </w:p>
    <w:p>
      <w:pPr>
        <w:pStyle w:val="B1"/>
        <w:rPr/>
      </w:pPr>
      <w:r>
        <w:rPr/>
        <w:t>-</w:t>
        <w:tab/>
        <w:t>Occurrence: One</w:t>
      </w:r>
    </w:p>
    <w:p>
      <w:pPr>
        <w:pStyle w:val="B1"/>
        <w:rPr/>
      </w:pPr>
      <w:r>
        <w:rPr/>
        <w:t>-</w:t>
        <w:tab/>
        <w:t>Format: bool</w:t>
      </w:r>
    </w:p>
    <w:p>
      <w:pPr>
        <w:pStyle w:val="B1"/>
        <w:rPr>
          <w:b/>
          <w:b/>
          <w:bCs/>
        </w:rPr>
      </w:pPr>
      <w:r>
        <w:rPr/>
        <w:t>-</w:t>
        <w:tab/>
        <w:t>Access Types: Get, Replace</w:t>
      </w:r>
    </w:p>
    <w:p>
      <w:pPr>
        <w:pStyle w:val="B1"/>
        <w:rPr>
          <w:b/>
          <w:b/>
          <w:bCs/>
        </w:rPr>
      </w:pPr>
      <w:r>
        <w:rPr/>
        <w:t>-</w:t>
        <w:tab/>
        <w:t>Values: 0, 1</w:t>
      </w:r>
    </w:p>
    <w:p>
      <w:pPr>
        <w:pStyle w:val="B2"/>
        <w:rPr/>
      </w:pPr>
      <w:r>
        <w:rPr/>
        <w:t>0 – Indicates that the network operator prefers the domain transfer in the CS to IM CN subsystem direction can occur.</w:t>
      </w:r>
    </w:p>
    <w:p>
      <w:pPr>
        <w:pStyle w:val="B2"/>
        <w:rPr/>
      </w:pPr>
      <w:r>
        <w:rPr/>
        <w:t>1 – Indicates that the network operator prefers the domain transfer in the CS to IM CN subsystem direction cannot occur.</w:t>
      </w:r>
    </w:p>
    <w:p>
      <w:pPr>
        <w:pStyle w:val="Heading2"/>
        <w:rPr/>
      </w:pPr>
      <w:bookmarkStart w:id="28" w:name="__RefHeading___Toc517338001"/>
      <w:bookmarkEnd w:id="28"/>
      <w:r>
        <w:rPr/>
        <w:t>5.9</w:t>
        <w:tab/>
        <w:t>/</w:t>
      </w:r>
      <w:r>
        <w:rPr>
          <w:i/>
          <w:iCs/>
        </w:rPr>
        <w:t>&lt;X&gt;</w:t>
      </w:r>
      <w:r>
        <w:rPr/>
        <w:t>/</w:t>
      </w:r>
      <w:r>
        <w:rPr>
          <w:lang w:eastAsia="ja-JP"/>
        </w:rPr>
        <w:t xml:space="preserve"> </w:t>
      </w:r>
      <w:r>
        <w:rPr/>
        <w:t>DT_IM_CN-to-CS_direction</w:t>
      </w:r>
      <w:r>
        <w:rPr>
          <w:lang w:eastAsia="ja-JP"/>
        </w:rPr>
        <w:t xml:space="preserve"> </w:t>
      </w:r>
      <w:r>
        <w:rPr/>
        <w:t>/</w:t>
      </w:r>
    </w:p>
    <w:p>
      <w:pPr>
        <w:pStyle w:val="Normal"/>
        <w:rPr/>
      </w:pPr>
      <w:r>
        <w:rPr/>
        <w:t xml:space="preserve">The Domain Transfer </w:t>
      </w:r>
      <w:r>
        <w:rPr>
          <w:lang w:eastAsia="ja-JP"/>
        </w:rPr>
        <w:t>IM CN-to-CS</w:t>
      </w:r>
      <w:r>
        <w:rPr/>
        <w:t xml:space="preserve"> direction leaf indicates </w:t>
      </w:r>
      <w:r>
        <w:rPr>
          <w:lang w:eastAsia="ja-JP"/>
        </w:rPr>
        <w:t xml:space="preserve">if a VCC domain transfer from </w:t>
      </w:r>
      <w:r>
        <w:rPr/>
        <w:t>IM CN subsystem</w:t>
      </w:r>
      <w:r>
        <w:rPr>
          <w:lang w:eastAsia="ja-JP"/>
        </w:rPr>
        <w:t xml:space="preserve"> to CS domain is restricted</w:t>
      </w:r>
      <w:r>
        <w:rPr/>
        <w:t>.</w:t>
      </w:r>
    </w:p>
    <w:p>
      <w:pPr>
        <w:pStyle w:val="B1"/>
        <w:rPr/>
      </w:pPr>
      <w:r>
        <w:rPr/>
        <w:t>-</w:t>
        <w:tab/>
        <w:t>Occurrence: One</w:t>
      </w:r>
    </w:p>
    <w:p>
      <w:pPr>
        <w:pStyle w:val="B1"/>
        <w:rPr/>
      </w:pPr>
      <w:r>
        <w:rPr/>
        <w:t>-</w:t>
        <w:tab/>
        <w:t>Format: bool</w:t>
      </w:r>
    </w:p>
    <w:p>
      <w:pPr>
        <w:pStyle w:val="B1"/>
        <w:rPr>
          <w:b/>
          <w:b/>
          <w:bCs/>
        </w:rPr>
      </w:pPr>
      <w:r>
        <w:rPr/>
        <w:t>-</w:t>
        <w:tab/>
        <w:t>Access Types: Get, Replace</w:t>
      </w:r>
    </w:p>
    <w:p>
      <w:pPr>
        <w:pStyle w:val="B1"/>
        <w:rPr>
          <w:b/>
          <w:b/>
          <w:bCs/>
        </w:rPr>
      </w:pPr>
      <w:r>
        <w:rPr/>
        <w:t>-</w:t>
        <w:tab/>
        <w:t>Values: 0, 1</w:t>
      </w:r>
    </w:p>
    <w:p>
      <w:pPr>
        <w:pStyle w:val="B2"/>
        <w:rPr/>
      </w:pPr>
      <w:r>
        <w:rPr/>
        <w:t>0 – Indicates that the network operator prefers the domain transfer in the IM CN subsystem to CS direction can occur.</w:t>
      </w:r>
    </w:p>
    <w:p>
      <w:pPr>
        <w:pStyle w:val="B2"/>
        <w:rPr/>
      </w:pPr>
      <w:r>
        <w:rPr/>
        <w:t>1 – Indicates that the network operator prefers the domain transfer in the IM CN subsystem to CS direction cannot occur.</w:t>
      </w:r>
    </w:p>
    <w:p>
      <w:pPr>
        <w:pStyle w:val="Heading2"/>
        <w:rPr/>
      </w:pPr>
      <w:bookmarkStart w:id="29" w:name="__RefHeading___Toc517338002"/>
      <w:bookmarkEnd w:id="29"/>
      <w:r>
        <w:rPr/>
        <w:t>5.10</w:t>
        <w:tab/>
        <w:t>/</w:t>
      </w:r>
      <w:r>
        <w:rPr>
          <w:i/>
          <w:iCs/>
        </w:rPr>
        <w:t>&lt;X&gt;</w:t>
      </w:r>
      <w:r>
        <w:rPr/>
        <w:t>/</w:t>
      </w:r>
      <w:r>
        <w:rPr>
          <w:lang w:eastAsia="ja-JP"/>
        </w:rPr>
        <w:t xml:space="preserve"> DT_in_held_waiting_calls</w:t>
      </w:r>
      <w:r>
        <w:rPr/>
        <w:t>/</w:t>
      </w:r>
    </w:p>
    <w:p>
      <w:pPr>
        <w:pStyle w:val="Normal"/>
        <w:rPr/>
      </w:pPr>
      <w:r>
        <w:rPr/>
        <w:t xml:space="preserve">The </w:t>
      </w:r>
      <w:r>
        <w:rPr>
          <w:lang w:eastAsia="ja-JP"/>
        </w:rPr>
        <w:t>Domain Transfer in held_waiting calls</w:t>
      </w:r>
      <w:r>
        <w:rPr/>
        <w:t xml:space="preserve"> leaf indicates </w:t>
      </w:r>
      <w:r>
        <w:rPr>
          <w:lang w:eastAsia="ja-JP"/>
        </w:rPr>
        <w:t>whether a VCC domain transfer is restricted when the VCC UE is engaged in an active</w:t>
      </w:r>
      <w:r>
        <w:rPr/>
        <w:t xml:space="preserve"> </w:t>
      </w:r>
      <w:r>
        <w:rPr>
          <w:lang w:eastAsia="ja-JP"/>
        </w:rPr>
        <w:t>and a held/waiting call/session on the transferring-out domain (t</w:t>
      </w:r>
      <w:r>
        <w:rPr>
          <w:rFonts w:cs="Arial"/>
        </w:rPr>
        <w:t xml:space="preserve">he restriction doesn't apply </w:t>
      </w:r>
      <w:r>
        <w:rPr/>
        <w:t xml:space="preserve">in the case the VCC UE is losing coverage in the transferring-out domain). If the operator policy requires restriction in the </w:t>
      </w:r>
      <w:r>
        <w:rPr>
          <w:lang w:eastAsia="ja-JP"/>
        </w:rPr>
        <w:t xml:space="preserve">Domain Transfer in held_waiting calls then the VCC UE should not consider other operator policy for the </w:t>
      </w:r>
      <w:r>
        <w:rPr/>
        <w:t>domain transfer</w:t>
      </w:r>
      <w:r>
        <w:rPr>
          <w:lang w:eastAsia="ja-JP"/>
        </w:rPr>
        <w:t>.</w:t>
      </w:r>
    </w:p>
    <w:p>
      <w:pPr>
        <w:pStyle w:val="B1"/>
        <w:rPr/>
      </w:pPr>
      <w:r>
        <w:rPr/>
        <w:t>-</w:t>
        <w:tab/>
        <w:t>Occurrence: One</w:t>
      </w:r>
    </w:p>
    <w:p>
      <w:pPr>
        <w:pStyle w:val="B1"/>
        <w:rPr/>
      </w:pPr>
      <w:r>
        <w:rPr/>
        <w:t>-</w:t>
        <w:tab/>
        <w:t>Format: bool</w:t>
      </w:r>
    </w:p>
    <w:p>
      <w:pPr>
        <w:pStyle w:val="B1"/>
        <w:rPr>
          <w:b/>
          <w:b/>
          <w:bCs/>
        </w:rPr>
      </w:pPr>
      <w:r>
        <w:rPr/>
        <w:t>-</w:t>
        <w:tab/>
        <w:t>Access Types: Get, Replace</w:t>
      </w:r>
    </w:p>
    <w:p>
      <w:pPr>
        <w:pStyle w:val="B1"/>
        <w:rPr>
          <w:b/>
          <w:b/>
          <w:bCs/>
        </w:rPr>
      </w:pPr>
      <w:r>
        <w:rPr/>
        <w:t>-</w:t>
        <w:tab/>
        <w:t>Values: 0, 1</w:t>
      </w:r>
    </w:p>
    <w:p>
      <w:pPr>
        <w:pStyle w:val="B2"/>
        <w:rPr/>
      </w:pPr>
      <w:r>
        <w:rPr/>
        <w:t>0 – Indicates that the network operator prefers the domain transfer can occur when the VCC UE is engaged in an active and a held/waiting call/session on the transferring-out domain.</w:t>
      </w:r>
    </w:p>
    <w:p>
      <w:pPr>
        <w:pStyle w:val="B2"/>
        <w:rPr/>
      </w:pPr>
      <w:r>
        <w:rPr/>
        <w:t>1 – Indicates that the network operator prefers the domain transfer cannot occur when the VCC UE is engaged in an active and a held/waiting call/session on the transferring-out domain.</w:t>
      </w:r>
    </w:p>
    <w:p>
      <w:pPr>
        <w:pStyle w:val="Heading2"/>
        <w:rPr/>
      </w:pPr>
      <w:bookmarkStart w:id="30" w:name="__RefHeading___Toc517338003"/>
      <w:bookmarkEnd w:id="30"/>
      <w:r>
        <w:rPr/>
        <w:t>5.11</w:t>
        <w:tab/>
        <w:t>/</w:t>
      </w:r>
      <w:r>
        <w:rPr>
          <w:i/>
          <w:iCs/>
        </w:rPr>
        <w:t>&lt;X&gt;</w:t>
      </w:r>
      <w:r>
        <w:rPr/>
        <w:t>/STI/</w:t>
      </w:r>
    </w:p>
    <w:p>
      <w:pPr>
        <w:pStyle w:val="Normal"/>
        <w:rPr/>
      </w:pPr>
      <w:r>
        <w:rPr/>
        <w:t>The STI leaf is the SC Transfer URI that the user includes in SIP INVITE requests to initiate session transfer.</w:t>
      </w:r>
    </w:p>
    <w:p>
      <w:pPr>
        <w:pStyle w:val="B1"/>
        <w:rPr/>
      </w:pPr>
      <w:r>
        <w:rPr/>
        <w:t>-</w:t>
        <w:tab/>
        <w:t>Occurrence: One</w:t>
      </w:r>
    </w:p>
    <w:p>
      <w:pPr>
        <w:pStyle w:val="B1"/>
        <w:rPr/>
      </w:pPr>
      <w:r>
        <w:rPr/>
        <w:t>-</w:t>
        <w:tab/>
        <w:t>Format: chr</w:t>
      </w:r>
    </w:p>
    <w:p>
      <w:pPr>
        <w:pStyle w:val="B1"/>
        <w:rPr>
          <w:b/>
          <w:b/>
          <w:bCs/>
        </w:rPr>
      </w:pPr>
      <w:r>
        <w:rPr/>
        <w:t>-</w:t>
        <w:tab/>
        <w:t>Access Types: Get, Replace</w:t>
      </w:r>
    </w:p>
    <w:p>
      <w:pPr>
        <w:pStyle w:val="B1"/>
        <w:rPr>
          <w:b/>
          <w:b/>
          <w:bCs/>
        </w:rPr>
      </w:pPr>
      <w:r>
        <w:rPr/>
        <w:t>-</w:t>
        <w:tab/>
        <w:t>Values: &lt; A SC STI &gt;</w:t>
      </w:r>
    </w:p>
    <w:p>
      <w:pPr>
        <w:pStyle w:val="Normal"/>
        <w:spacing w:before="0" w:after="120"/>
        <w:rPr/>
      </w:pPr>
      <w:r>
        <w:rPr/>
        <w:t>The format of the SC STI is defined by 3GPP TS 23.003 [2].</w:t>
      </w:r>
    </w:p>
    <w:p>
      <w:pPr>
        <w:pStyle w:val="EX"/>
        <w:rPr/>
      </w:pPr>
      <w:r>
        <w:rPr/>
        <w:t>EXAMPLE:</w:t>
        <w:tab/>
        <w:t>sip:domain.xfer@dtf1.home1.net</w:t>
      </w:r>
    </w:p>
    <w:p>
      <w:pPr>
        <w:pStyle w:val="Heading2"/>
        <w:rPr/>
      </w:pPr>
      <w:bookmarkStart w:id="31" w:name="__RefHeading___Toc517338004"/>
      <w:bookmarkEnd w:id="31"/>
      <w:r>
        <w:rPr/>
        <w:t>5.12</w:t>
        <w:tab/>
        <w:t>/</w:t>
      </w:r>
      <w:r>
        <w:rPr>
          <w:i/>
          <w:iCs/>
        </w:rPr>
        <w:t>&lt;X&gt;</w:t>
      </w:r>
      <w:r>
        <w:rPr/>
        <w:t>/STN/</w:t>
      </w:r>
    </w:p>
    <w:p>
      <w:pPr>
        <w:pStyle w:val="Normal"/>
        <w:rPr/>
      </w:pPr>
      <w:r>
        <w:rPr/>
        <w:t>The STN leaf is the SC Transfer Number that the user includes in a circuit switched call setup to initiate session transfer.</w:t>
      </w:r>
    </w:p>
    <w:p>
      <w:pPr>
        <w:pStyle w:val="B1"/>
        <w:rPr/>
      </w:pPr>
      <w:r>
        <w:rPr/>
        <w:t>-</w:t>
        <w:tab/>
        <w:t>Occurrence: One</w:t>
      </w:r>
    </w:p>
    <w:p>
      <w:pPr>
        <w:pStyle w:val="B1"/>
        <w:rPr/>
      </w:pPr>
      <w:r>
        <w:rPr/>
        <w:t>-</w:t>
        <w:tab/>
        <w:t>Format: chr</w:t>
      </w:r>
    </w:p>
    <w:p>
      <w:pPr>
        <w:pStyle w:val="B1"/>
        <w:rPr>
          <w:b/>
          <w:b/>
          <w:bCs/>
        </w:rPr>
      </w:pPr>
      <w:r>
        <w:rPr/>
        <w:t>-</w:t>
        <w:tab/>
        <w:t>Access Types: Get, Replace</w:t>
      </w:r>
    </w:p>
    <w:p>
      <w:pPr>
        <w:pStyle w:val="B1"/>
        <w:rPr>
          <w:b/>
          <w:b/>
          <w:bCs/>
        </w:rPr>
      </w:pPr>
      <w:r>
        <w:rPr/>
        <w:t>-</w:t>
        <w:tab/>
        <w:t>Values: &lt; A SC STN &gt;</w:t>
      </w:r>
    </w:p>
    <w:p>
      <w:pPr>
        <w:pStyle w:val="Normal"/>
        <w:spacing w:before="0" w:after="120"/>
        <w:rPr/>
      </w:pPr>
      <w:r>
        <w:rPr/>
        <w:t>The format of the SC STN is defined by 3GPP TS 23.003 [2].</w:t>
      </w:r>
    </w:p>
    <w:p>
      <w:pPr>
        <w:pStyle w:val="EX"/>
        <w:rPr/>
      </w:pPr>
      <w:r>
        <w:rPr/>
        <w:t>EXAMPLE:</w:t>
        <w:tab/>
        <w:t>+12125555555</w:t>
      </w:r>
    </w:p>
    <w:p>
      <w:pPr>
        <w:pStyle w:val="Heading2"/>
        <w:rPr/>
      </w:pPr>
      <w:bookmarkStart w:id="32" w:name="__RefHeading___Toc517338005"/>
      <w:bookmarkEnd w:id="32"/>
      <w:r>
        <w:rPr/>
        <w:t>5.13</w:t>
        <w:tab/>
        <w:t>/&lt;</w:t>
      </w:r>
      <w:r>
        <w:rPr>
          <w:i/>
          <w:iCs/>
        </w:rPr>
        <w:t>X</w:t>
      </w:r>
      <w:r>
        <w:rPr/>
        <w:t>&gt;/OperatorPolicy</w:t>
      </w:r>
    </w:p>
    <w:p>
      <w:pPr>
        <w:pStyle w:val="Normal"/>
        <w:rPr/>
      </w:pPr>
      <w:r>
        <w:rPr/>
        <w:t>This interior node indicates the presence of an operator policy list used to allow the session transfer of the media of non-emergency sessions on the specified access networks.</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Values:N/A</w:t>
      </w:r>
    </w:p>
    <w:p>
      <w:pPr>
        <w:pStyle w:val="Heading2"/>
        <w:rPr/>
      </w:pPr>
      <w:bookmarkStart w:id="33" w:name="__RefHeading___Toc517338006"/>
      <w:bookmarkEnd w:id="33"/>
      <w:r>
        <w:rPr/>
        <w:t>5.14</w:t>
        <w:tab/>
        <w:t>/&lt;</w:t>
      </w:r>
      <w:r>
        <w:rPr>
          <w:i/>
          <w:iCs/>
        </w:rPr>
        <w:t>X</w:t>
      </w:r>
      <w:r>
        <w:rPr/>
        <w:t>&gt;/OperatorPolicy/&lt;X&gt;</w:t>
      </w:r>
    </w:p>
    <w:p>
      <w:pPr>
        <w:pStyle w:val="Normal"/>
        <w:rPr/>
      </w:pPr>
      <w:r>
        <w:rPr/>
        <w:t>This run-time node acts as a placeholder for one or more OperatorPolicy to allow the session transfer of the media on the specified access networks.</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2"/>
        <w:rPr/>
      </w:pPr>
      <w:bookmarkStart w:id="34" w:name="__RefHeading___Toc517338007"/>
      <w:bookmarkEnd w:id="34"/>
      <w:r>
        <w:rPr/>
        <w:t>5.15</w:t>
        <w:tab/>
        <w:t>/&lt;</w:t>
      </w:r>
      <w:r>
        <w:rPr>
          <w:i/>
          <w:iCs/>
        </w:rPr>
        <w:t>X</w:t>
      </w:r>
      <w:r>
        <w:rPr/>
        <w:t>&gt;/OperatorPolicy/&lt;X&gt;/MediaPref</w:t>
      </w:r>
    </w:p>
    <w:p>
      <w:pPr>
        <w:pStyle w:val="Normal"/>
        <w:spacing w:before="0" w:after="60"/>
        <w:rPr/>
      </w:pPr>
      <w:r>
        <w:rPr/>
        <w:t>This interior node indicates one or more operator media preferences; each preference contains the operator preferences associated to each media or a group of media.</w:t>
      </w:r>
    </w:p>
    <w:p>
      <w:pPr>
        <w:pStyle w:val="B1"/>
        <w:rPr/>
      </w:pPr>
      <w:r>
        <w:rPr/>
        <w:t>-</w:t>
        <w:tab/>
        <w:t>Occurrence: One</w:t>
      </w:r>
    </w:p>
    <w:p>
      <w:pPr>
        <w:pStyle w:val="B1"/>
        <w:rPr/>
      </w:pPr>
      <w:r>
        <w:rPr/>
        <w:t>-</w:t>
        <w:tab/>
        <w:t>Format: node</w:t>
      </w:r>
    </w:p>
    <w:p>
      <w:pPr>
        <w:pStyle w:val="B1"/>
        <w:rPr/>
      </w:pPr>
      <w:r>
        <w:rPr/>
        <w:t>-</w:t>
        <w:tab/>
        <w:t>Access Types: Get, Replace</w:t>
      </w:r>
    </w:p>
    <w:p>
      <w:pPr>
        <w:pStyle w:val="B1"/>
        <w:rPr/>
      </w:pPr>
      <w:r>
        <w:rPr/>
        <w:t>-</w:t>
        <w:tab/>
        <w:t>Values: N/A</w:t>
      </w:r>
    </w:p>
    <w:p>
      <w:pPr>
        <w:pStyle w:val="Heading2"/>
        <w:rPr/>
      </w:pPr>
      <w:bookmarkStart w:id="35" w:name="__RefHeading___Toc517338008"/>
      <w:bookmarkEnd w:id="35"/>
      <w:r>
        <w:rPr/>
        <w:t>5.16</w:t>
        <w:tab/>
        <w:t>/&lt;</w:t>
      </w:r>
      <w:r>
        <w:rPr>
          <w:i/>
          <w:iCs/>
        </w:rPr>
        <w:t>X</w:t>
      </w:r>
      <w:r>
        <w:rPr/>
        <w:t>&gt;/OperatorPolicy/&lt;X&gt;/MediaPref/MediaPrefId</w:t>
      </w:r>
    </w:p>
    <w:p>
      <w:pPr>
        <w:pStyle w:val="Normal"/>
        <w:spacing w:before="0" w:after="60"/>
        <w:rPr/>
      </w:pPr>
      <w:r>
        <w:rPr/>
        <w:t>The MediaPrefId leaf is a name for the operator media preference.</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 preference number X&gt;</w:t>
      </w:r>
    </w:p>
    <w:p>
      <w:pPr>
        <w:pStyle w:val="Heading2"/>
        <w:rPr/>
      </w:pPr>
      <w:bookmarkStart w:id="36" w:name="__RefHeading___Toc517338009"/>
      <w:bookmarkEnd w:id="36"/>
      <w:r>
        <w:rPr/>
        <w:t>5.17</w:t>
        <w:tab/>
        <w:t>/&lt;</w:t>
      </w:r>
      <w:r>
        <w:rPr>
          <w:i/>
          <w:iCs/>
        </w:rPr>
        <w:t>X</w:t>
      </w:r>
      <w:r>
        <w:rPr/>
        <w:t>&gt;/OperatorPolicy/&lt;X&gt;/MediaPref/MediaorGroups</w:t>
      </w:r>
    </w:p>
    <w:p>
      <w:pPr>
        <w:pStyle w:val="Normal"/>
        <w:rPr/>
      </w:pPr>
      <w:r>
        <w:rPr/>
        <w:t>This interior node indicates one or more media or group of media access networks that are subject to the operator preferences.</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2"/>
        <w:rPr/>
      </w:pPr>
      <w:bookmarkStart w:id="37" w:name="__RefHeading___Toc517338010"/>
      <w:bookmarkEnd w:id="37"/>
      <w:r>
        <w:rPr/>
        <w:t>5.18</w:t>
        <w:tab/>
        <w:t>/&lt;</w:t>
      </w:r>
      <w:r>
        <w:rPr>
          <w:i/>
          <w:iCs/>
        </w:rPr>
        <w:t>X</w:t>
      </w:r>
      <w:r>
        <w:rPr/>
        <w:t>&gt;/OperatorPolicy/&lt;X&gt;/MediaPref/MediaorGroups/&lt;X&gt;/</w:t>
      </w:r>
    </w:p>
    <w:p>
      <w:pPr>
        <w:pStyle w:val="Normal"/>
        <w:rPr/>
      </w:pPr>
      <w:r>
        <w:rPr/>
        <w:t>This run-time node acts as a placeholder for one or more media to which the operator preferences are applicable.</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2"/>
        <w:rPr/>
      </w:pPr>
      <w:bookmarkStart w:id="38" w:name="__RefHeading___Toc517338011"/>
      <w:bookmarkEnd w:id="38"/>
      <w:r>
        <w:rPr/>
        <w:t>5.19</w:t>
        <w:tab/>
        <w:t>/&lt;</w:t>
      </w:r>
      <w:r>
        <w:rPr>
          <w:i/>
          <w:iCs/>
        </w:rPr>
        <w:t>X</w:t>
      </w:r>
      <w:r>
        <w:rPr/>
        <w:t>&gt;/OperatorPolicy/&lt;X&gt;/MediaPref/MediaorGroups/&lt;X&gt;/Media</w:t>
      </w:r>
    </w:p>
    <w:p>
      <w:pPr>
        <w:pStyle w:val="Normal"/>
        <w:spacing w:before="0" w:after="60"/>
        <w:rPr/>
      </w:pPr>
      <w:r>
        <w:rPr/>
        <w:t xml:space="preserve">This leaf indicates the media, for which </w:t>
      </w:r>
      <w:r>
        <w:rPr>
          <w:bCs/>
        </w:rPr>
        <w:t>the operator policy are applicable by the UE with SC capabilities for session transfer</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one or more of the value coded according to the IETF RFC 4566 [7].</w:t>
      </w:r>
    </w:p>
    <w:p>
      <w:pPr>
        <w:pStyle w:val="Heading2"/>
        <w:rPr/>
      </w:pPr>
      <w:bookmarkStart w:id="39" w:name="__RefHeading___Toc517338012"/>
      <w:bookmarkEnd w:id="39"/>
      <w:r>
        <w:rPr>
          <w:lang w:val="en-US" w:eastAsia="en-US"/>
        </w:rPr>
        <w:t>5.20</w:t>
        <w:tab/>
      </w:r>
      <w:r>
        <w:rPr/>
        <w:t>/&lt;</w:t>
      </w:r>
      <w:r>
        <w:rPr>
          <w:i/>
          <w:iCs/>
        </w:rPr>
        <w:t>X</w:t>
      </w:r>
      <w:r>
        <w:rPr/>
        <w:t>&gt;/OperatorPolicy/&lt;X&gt;/MediaPref/RestrictedAccessNetworkType</w:t>
      </w:r>
    </w:p>
    <w:p>
      <w:pPr>
        <w:pStyle w:val="Normal"/>
        <w:rPr/>
      </w:pPr>
      <w:r>
        <w:rPr/>
        <w:t>The RestrictedAccessNetworkType node indicates one or more restricted access technologies according to the operator preferences related to the session origination and the session transfer of the media on the specified access networks.</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2"/>
        <w:rPr/>
      </w:pPr>
      <w:bookmarkStart w:id="40" w:name="__RefHeading___Toc517338013"/>
      <w:bookmarkEnd w:id="40"/>
      <w:r>
        <w:rPr/>
        <w:t>5.21</w:t>
        <w:tab/>
        <w:t>/&lt;</w:t>
      </w:r>
      <w:r>
        <w:rPr>
          <w:i/>
          <w:iCs/>
        </w:rPr>
        <w:t>X</w:t>
      </w:r>
      <w:r>
        <w:rPr/>
        <w:t>&gt;/OperatorPolicy/&lt;X&gt;/MediaPref/RestrictedAccessNetworkType/&lt;X&gt;</w:t>
      </w:r>
    </w:p>
    <w:p>
      <w:pPr>
        <w:pStyle w:val="Normal"/>
        <w:rPr/>
      </w:pPr>
      <w:r>
        <w:rPr/>
        <w:t>This run-time node acts as a placeholder for one or more access networks, according to the operator preferences to avoid the session origination and the session transfer of the media on the specified access networks.</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2"/>
        <w:rPr/>
      </w:pPr>
      <w:bookmarkStart w:id="41" w:name="__RefHeading___Toc517338014"/>
      <w:bookmarkEnd w:id="41"/>
      <w:r>
        <w:rPr/>
        <w:t>5.22</w:t>
        <w:tab/>
        <w:t>/&lt;</w:t>
      </w:r>
      <w:r>
        <w:rPr>
          <w:i/>
          <w:iCs/>
        </w:rPr>
        <w:t>X</w:t>
      </w:r>
      <w:r>
        <w:rPr/>
        <w:t>&gt;/OperatorPolicy/&lt;X&gt;/MediaPref/RestrictedAccessNetworkType /&lt;X&gt;/AccessNetworkType</w:t>
      </w:r>
    </w:p>
    <w:p>
      <w:pPr>
        <w:pStyle w:val="Normal"/>
        <w:rPr/>
      </w:pPr>
      <w:r>
        <w:rPr/>
        <w:t>The AccessNetworkType leaf indicates an access technology that should be avoided if the current rule is active, according to the operator preferences to avoid the session origination and the session transfer of the media on the specified access networks type.</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one of the following values:</w:t>
      </w:r>
    </w:p>
    <w:p>
      <w:pPr>
        <w:pStyle w:val="B2"/>
        <w:rPr/>
      </w:pPr>
      <w:r>
        <w:rPr/>
        <w:t>-</w:t>
        <w:tab/>
        <w:t>coded according to the access-type field defined for the P-Access-Network-Info header in 3GPP TS 24.229 [6] ; or</w:t>
      </w:r>
    </w:p>
    <w:p>
      <w:pPr>
        <w:pStyle w:val="B2"/>
        <w:rPr/>
      </w:pPr>
      <w:r>
        <w:rPr/>
        <w:t>-</w:t>
        <w:tab/>
        <w:t>"CS".</w:t>
      </w:r>
    </w:p>
    <w:p>
      <w:pPr>
        <w:pStyle w:val="Heading2"/>
        <w:rPr/>
      </w:pPr>
      <w:bookmarkStart w:id="42" w:name="__RefHeading___Toc517338015"/>
      <w:bookmarkEnd w:id="42"/>
      <w:r>
        <w:rPr>
          <w:lang w:val="en-US" w:eastAsia="en-US"/>
        </w:rPr>
        <w:t>5.23</w:t>
        <w:tab/>
      </w:r>
      <w:r>
        <w:rPr/>
        <w:t>/&lt;</w:t>
      </w:r>
      <w:r>
        <w:rPr>
          <w:i/>
          <w:iCs/>
        </w:rPr>
        <w:t>X</w:t>
      </w:r>
      <w:r>
        <w:rPr/>
        <w:t>&gt;/OperatorPolicy/&lt;X&gt;/MediaPref/PreferredAccessNetworks</w:t>
      </w:r>
    </w:p>
    <w:p>
      <w:pPr>
        <w:pStyle w:val="Normal"/>
        <w:rPr/>
      </w:pPr>
      <w:r>
        <w:rPr/>
        <w:t>The PreferredAccessNetworks node indicates one or more preferred access network technologies according to the operator preferences related to the session origination and the session transfer of the media on the specified access networks.</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2"/>
        <w:rPr/>
      </w:pPr>
      <w:bookmarkStart w:id="43" w:name="__RefHeading___Toc517338016"/>
      <w:bookmarkEnd w:id="43"/>
      <w:r>
        <w:rPr/>
        <w:t>5.24</w:t>
        <w:tab/>
        <w:t>/&lt;</w:t>
      </w:r>
      <w:r>
        <w:rPr>
          <w:i/>
          <w:iCs/>
        </w:rPr>
        <w:t>X</w:t>
      </w:r>
      <w:r>
        <w:rPr/>
        <w:t>&gt;/OperatorPolicy/&lt;X&gt;/MediaPref/ PreferredAccessNetworks/&lt;X&gt;</w:t>
      </w:r>
    </w:p>
    <w:p>
      <w:pPr>
        <w:pStyle w:val="Normal"/>
        <w:rPr/>
      </w:pPr>
      <w:r>
        <w:rPr/>
        <w:t>This run-time node acts as a placeholder for one or more access networks, according to the operator policy are preferred for the session origination and the session transfer of the media on the specified access networks.</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2"/>
        <w:rPr/>
      </w:pPr>
      <w:bookmarkStart w:id="44" w:name="__RefHeading___Toc517338017"/>
      <w:bookmarkEnd w:id="44"/>
      <w:r>
        <w:rPr/>
        <w:t>5.25</w:t>
        <w:tab/>
        <w:t>/&lt;</w:t>
      </w:r>
      <w:r>
        <w:rPr>
          <w:i/>
          <w:iCs/>
        </w:rPr>
        <w:t>X</w:t>
      </w:r>
      <w:r>
        <w:rPr/>
        <w:t>&gt;/OperatorPolicy/&lt;X&gt;/MediaPref/ PreferredAccessNetworks/&lt;X&gt;/AccessNetworkType</w:t>
      </w:r>
    </w:p>
    <w:p>
      <w:pPr>
        <w:pStyle w:val="Normal"/>
        <w:rPr/>
      </w:pPr>
      <w:r>
        <w:rPr/>
        <w:t>The AccessNetworkType leaf indicates an access technology that should be considered preferred if the current rule is active, for the session origination and the session transfer of the media on the specified access networks type.</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one of the following values:</w:t>
      </w:r>
    </w:p>
    <w:p>
      <w:pPr>
        <w:pStyle w:val="B2"/>
        <w:rPr/>
      </w:pPr>
      <w:r>
        <w:rPr/>
        <w:t>-</w:t>
        <w:tab/>
        <w:t>coded according to the access-type field defined for the P-Access-Network-Info header in 3GPP TS 24.229 [6] ; or</w:t>
      </w:r>
    </w:p>
    <w:p>
      <w:pPr>
        <w:pStyle w:val="B2"/>
        <w:rPr/>
      </w:pPr>
      <w:r>
        <w:rPr/>
        <w:t>-</w:t>
        <w:tab/>
        <w:t>"CS".</w:t>
      </w:r>
    </w:p>
    <w:p>
      <w:pPr>
        <w:pStyle w:val="Heading2"/>
        <w:rPr/>
      </w:pPr>
      <w:bookmarkStart w:id="45" w:name="__RefHeading___Toc517338018"/>
      <w:bookmarkEnd w:id="45"/>
      <w:r>
        <w:rPr/>
        <w:t>5.26</w:t>
        <w:tab/>
        <w:t>/&lt;</w:t>
      </w:r>
      <w:r>
        <w:rPr>
          <w:i/>
          <w:iCs/>
        </w:rPr>
        <w:t>X</w:t>
      </w:r>
      <w:r>
        <w:rPr/>
        <w:t>&gt;/OperatorPolicy/&lt;X&gt;/MediaPref/SC_media_transfer</w:t>
      </w:r>
    </w:p>
    <w:p>
      <w:pPr>
        <w:pStyle w:val="Normal"/>
        <w:rPr/>
      </w:pPr>
      <w:r>
        <w:rPr/>
        <w:t>This leaf  provides to the UE the indication whether the media shall/should/may transferred to target access network according to the operator preferences to allow the session transfer of the media on the specified access networks.</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&lt;shall,should,may&gt;</w:t>
      </w:r>
    </w:p>
    <w:p>
      <w:pPr>
        <w:pStyle w:val="B2"/>
        <w:rPr/>
      </w:pPr>
      <w:r>
        <w:rPr/>
        <w:t xml:space="preserve">shall– Indicates that the UE shall start session transfer according to the home operator's </w:t>
      </w:r>
      <w:r>
        <w:rPr>
          <w:lang w:val="en-US"/>
        </w:rPr>
        <w:t>list of</w:t>
      </w:r>
      <w:r>
        <w:rPr>
          <w:lang w:val="en-US"/>
        </w:rPr>
        <w:t xml:space="preserve"> </w:t>
      </w:r>
      <w:r>
        <w:rPr>
          <w:lang w:val="en-US"/>
        </w:rPr>
        <w:t xml:space="preserve">preferred </w:t>
      </w:r>
      <w:r>
        <w:rPr>
          <w:lang w:val="en-US"/>
        </w:rPr>
        <w:t>access</w:t>
      </w:r>
      <w:r>
        <w:rPr>
          <w:lang w:val="en-US"/>
        </w:rPr>
        <w:t xml:space="preserve"> networks</w:t>
      </w:r>
      <w:r>
        <w:rPr/>
        <w:t xml:space="preserve"> as soon as possible;</w:t>
      </w:r>
    </w:p>
    <w:p>
      <w:pPr>
        <w:pStyle w:val="B2"/>
        <w:rPr/>
      </w:pPr>
      <w:r>
        <w:rPr/>
        <w:t xml:space="preserve">should – Indicates that  the UE </w:t>
      </w:r>
      <w:r>
        <w:rPr>
          <w:lang w:eastAsia="ko-KR"/>
        </w:rPr>
        <w:t xml:space="preserve">start </w:t>
      </w:r>
      <w:r>
        <w:rPr/>
        <w:t xml:space="preserve">session transfer according to the home operator's </w:t>
      </w:r>
      <w:r>
        <w:rPr>
          <w:lang w:val="en-US"/>
        </w:rPr>
        <w:t>list of</w:t>
      </w:r>
      <w:r>
        <w:rPr>
          <w:lang w:val="en-US"/>
        </w:rPr>
        <w:t xml:space="preserve"> </w:t>
      </w:r>
      <w:r>
        <w:rPr>
          <w:lang w:val="en-US"/>
        </w:rPr>
        <w:t xml:space="preserve">preferred </w:t>
      </w:r>
      <w:r>
        <w:rPr>
          <w:lang w:val="en-US"/>
        </w:rPr>
        <w:t>access</w:t>
      </w:r>
      <w:r>
        <w:rPr>
          <w:lang w:val="en-US"/>
        </w:rPr>
        <w:t xml:space="preserve"> networks, if session transfer is possible and desirable </w:t>
      </w:r>
      <w:r>
        <w:rPr/>
        <w:t>after having taken into account the Local Operating Environment Information</w:t>
      </w:r>
      <w:r>
        <w:rPr>
          <w:lang w:eastAsia="ko-KR"/>
        </w:rPr>
        <w:t>;</w:t>
      </w:r>
    </w:p>
    <w:p>
      <w:pPr>
        <w:pStyle w:val="B2"/>
        <w:rPr/>
      </w:pPr>
      <w:r>
        <w:rPr/>
        <w:t xml:space="preserve">may - Indicates that the UE is free.to decide whether or not </w:t>
      </w:r>
      <w:r>
        <w:rPr>
          <w:lang w:eastAsia="ko-KR"/>
        </w:rPr>
        <w:t xml:space="preserve">to start </w:t>
      </w:r>
      <w:r>
        <w:rPr/>
        <w:t>session transfer in accordance with user preferences (when configured), if session transfer is possible and desirable after having taken into account the Local Operating Environment Information</w:t>
      </w:r>
      <w:r>
        <w:rPr>
          <w:lang w:eastAsia="ko-KR"/>
        </w:rPr>
        <w:t>.</w:t>
      </w:r>
    </w:p>
    <w:p>
      <w:pPr>
        <w:pStyle w:val="Heading2"/>
        <w:rPr/>
      </w:pPr>
      <w:bookmarkStart w:id="46" w:name="__RefHeading___Toc517338019"/>
      <w:bookmarkEnd w:id="46"/>
      <w:r>
        <w:rPr/>
        <w:t>5.27</w:t>
        <w:tab/>
        <w:t>/&lt;</w:t>
      </w:r>
      <w:r>
        <w:rPr>
          <w:i/>
          <w:iCs/>
        </w:rPr>
        <w:t>X</w:t>
      </w:r>
      <w:r>
        <w:rPr/>
        <w:t>&gt;/OperatorPolicy/&lt;X&gt;/MediaPref/ SC_non_transferable_media /</w:t>
      </w:r>
    </w:p>
    <w:p>
      <w:pPr>
        <w:pStyle w:val="Normal"/>
        <w:rPr/>
      </w:pPr>
      <w:r>
        <w:rPr/>
        <w:t>This leaf provides to the UE the indication on the behaviour expected in case of media which cannot be transferred to other Access Networks, according to the operator preferences to allow the session transfer of the media on the specified access networks.</w:t>
      </w:r>
    </w:p>
    <w:p>
      <w:pPr>
        <w:pStyle w:val="B1"/>
        <w:rPr/>
      </w:pPr>
      <w:r>
        <w:rPr/>
        <w:t>-</w:t>
        <w:tab/>
        <w:t>Occurrence:One</w:t>
      </w:r>
    </w:p>
    <w:p>
      <w:pPr>
        <w:pStyle w:val="B1"/>
        <w:rPr/>
      </w:pPr>
      <w:r>
        <w:rPr/>
        <w:t>-</w:t>
        <w:tab/>
        <w:t>Format: chr</w:t>
      </w:r>
    </w:p>
    <w:p>
      <w:pPr>
        <w:pStyle w:val="B1"/>
        <w:rPr/>
      </w:pPr>
      <w:r>
        <w:rPr/>
        <w:t>-</w:t>
        <w:tab/>
        <w:t>Access Types: Get, Replace</w:t>
      </w:r>
    </w:p>
    <w:p>
      <w:pPr>
        <w:pStyle w:val="B1"/>
        <w:rPr/>
      </w:pPr>
      <w:r>
        <w:rPr/>
        <w:t>-</w:t>
        <w:tab/>
        <w:t>Values: &lt;keep, drop&gt;</w:t>
      </w:r>
    </w:p>
    <w:p>
      <w:pPr>
        <w:pStyle w:val="B2"/>
        <w:rPr/>
      </w:pPr>
      <w:r>
        <w:rPr/>
        <w:t>keep– Indicates that the UE will prevent the execution of the media transfer for those media.</w:t>
      </w:r>
    </w:p>
    <w:p>
      <w:pPr>
        <w:pStyle w:val="B2"/>
        <w:rPr/>
      </w:pPr>
      <w:r>
        <w:rPr/>
        <w:t>drop-  Indicates that the UE will perform the media transfer dropping the non transferable media.</w:t>
      </w:r>
    </w:p>
    <w:p>
      <w:pPr>
        <w:pStyle w:val="Heading2"/>
        <w:rPr/>
      </w:pPr>
      <w:bookmarkStart w:id="47" w:name="__RefHeading___Toc517338020"/>
      <w:bookmarkEnd w:id="47"/>
      <w:r>
        <w:rPr/>
        <w:t>5.28</w:t>
        <w:tab/>
        <w:t>/</w:t>
      </w:r>
      <w:r>
        <w:rPr>
          <w:i/>
          <w:iCs/>
        </w:rPr>
        <w:t>&lt;X&gt;</w:t>
      </w:r>
      <w:r>
        <w:rPr/>
        <w:t>/InterUETransferSCCASURI/</w:t>
      </w:r>
    </w:p>
    <w:p>
      <w:pPr>
        <w:pStyle w:val="Normal"/>
        <w:rPr/>
      </w:pPr>
      <w:r>
        <w:rPr/>
        <w:t>This leaf contains the inter UE transfer SCC AS URI used in 3GPP TS 24.237 [5].</w:t>
      </w:r>
    </w:p>
    <w:p>
      <w:pPr>
        <w:pStyle w:val="B1"/>
        <w:rPr/>
      </w:pPr>
      <w:r>
        <w:rPr/>
        <w:t>-</w:t>
        <w:tab/>
        <w:t>Occurrence: One</w:t>
      </w:r>
    </w:p>
    <w:p>
      <w:pPr>
        <w:pStyle w:val="B1"/>
        <w:rPr/>
      </w:pPr>
      <w:r>
        <w:rPr/>
        <w:t>-</w:t>
        <w:tab/>
        <w:t>Format: chr</w:t>
      </w:r>
    </w:p>
    <w:p>
      <w:pPr>
        <w:pStyle w:val="B1"/>
        <w:rPr>
          <w:b/>
          <w:b/>
          <w:bCs/>
        </w:rPr>
      </w:pPr>
      <w:r>
        <w:rPr/>
        <w:t>-</w:t>
        <w:tab/>
        <w:t>Access Types: Get, Replace</w:t>
      </w:r>
    </w:p>
    <w:p>
      <w:pPr>
        <w:pStyle w:val="B1"/>
        <w:rPr/>
      </w:pPr>
      <w:r>
        <w:rPr/>
        <w:t>-</w:t>
        <w:tab/>
        <w:t>Value: &lt;A SIP URI&gt;</w:t>
      </w:r>
    </w:p>
    <w:p>
      <w:pPr>
        <w:pStyle w:val="Heading2"/>
        <w:rPr/>
      </w:pPr>
      <w:bookmarkStart w:id="48" w:name="__RefHeading___Toc517338021"/>
      <w:bookmarkEnd w:id="48"/>
      <w:r>
        <w:rPr/>
        <w:t>5.29</w:t>
        <w:tab/>
        <w:t>/</w:t>
      </w:r>
      <w:r>
        <w:rPr>
          <w:i/>
          <w:iCs/>
        </w:rPr>
        <w:t>&lt;X&gt;</w:t>
      </w:r>
      <w:r>
        <w:rPr/>
        <w:t>/Ext/</w:t>
      </w:r>
    </w:p>
    <w:p>
      <w:pPr>
        <w:pStyle w:val="Normal"/>
        <w:rPr/>
      </w:pPr>
      <w:r>
        <w:rPr/>
        <w:t>The Ext is an interior node for where the vendor specific information about the Communication Continuity MO is being placed (vendor meaning application vendor, device vendor etc.). Usually the vendor extension is identified by vendor specific name under the ext node. The tree structure under the vendor identified is not defined and can therefore include one or more un-standardized sub-trees.</w:t>
      </w:r>
    </w:p>
    <w:p>
      <w:pPr>
        <w:pStyle w:val="B1"/>
        <w:rPr/>
      </w:pPr>
      <w:r>
        <w:rPr/>
        <w:t>-</w:t>
        <w:tab/>
        <w:t>Occurrence: ZeroOrOne</w:t>
      </w:r>
    </w:p>
    <w:p>
      <w:pPr>
        <w:pStyle w:val="B1"/>
        <w:rPr/>
      </w:pPr>
      <w:r>
        <w:rPr/>
        <w:t>-</w:t>
        <w:tab/>
        <w:t>Format: node</w:t>
      </w:r>
    </w:p>
    <w:p>
      <w:pPr>
        <w:pStyle w:val="B1"/>
        <w:rPr>
          <w:b/>
          <w:b/>
          <w:bCs/>
        </w:rPr>
      </w:pPr>
      <w:r>
        <w:rPr/>
        <w:t>-</w:t>
        <w:tab/>
        <w:t>Access Types: Get, Replace</w:t>
      </w:r>
    </w:p>
    <w:p>
      <w:pPr>
        <w:pStyle w:val="B1"/>
        <w:rPr/>
      </w:pPr>
      <w:r>
        <w:rPr/>
        <w:t>-</w:t>
        <w:tab/>
        <w:t>Values: N/A</w:t>
      </w:r>
    </w:p>
    <w:p>
      <w:pPr>
        <w:pStyle w:val="Heading2"/>
        <w:rPr/>
      </w:pPr>
      <w:bookmarkStart w:id="49" w:name="__RefHeading___Toc517338022"/>
      <w:bookmarkEnd w:id="49"/>
      <w:r>
        <w:rPr/>
        <w:t>5.30</w:t>
        <w:tab/>
        <w:t>/</w:t>
      </w:r>
      <w:r>
        <w:rPr>
          <w:i/>
          <w:iCs/>
        </w:rPr>
        <w:t>&lt;X&gt;</w:t>
      </w:r>
      <w:r>
        <w:rPr/>
        <w:t>/PStoPSSTIURI/</w:t>
      </w:r>
    </w:p>
    <w:p>
      <w:pPr>
        <w:pStyle w:val="Normal"/>
        <w:rPr/>
      </w:pPr>
      <w:r>
        <w:rPr/>
        <w:t>This leaf contains the PS to PS STI URI used in 3GPP TS 24.237 [5].</w:t>
      </w:r>
    </w:p>
    <w:p>
      <w:pPr>
        <w:pStyle w:val="B1"/>
        <w:rPr/>
      </w:pPr>
      <w:r>
        <w:rPr/>
        <w:t>-</w:t>
        <w:tab/>
        <w:t>Occurrence: One</w:t>
      </w:r>
    </w:p>
    <w:p>
      <w:pPr>
        <w:pStyle w:val="B1"/>
        <w:rPr/>
      </w:pPr>
      <w:r>
        <w:rPr/>
        <w:t>-</w:t>
        <w:tab/>
        <w:t>Format: chr</w:t>
      </w:r>
    </w:p>
    <w:p>
      <w:pPr>
        <w:pStyle w:val="B1"/>
        <w:rPr>
          <w:b/>
          <w:b/>
          <w:bCs/>
        </w:rPr>
      </w:pPr>
      <w:r>
        <w:rPr/>
        <w:t>-</w:t>
        <w:tab/>
        <w:t>Access Types: Get, Replace</w:t>
      </w:r>
    </w:p>
    <w:p>
      <w:pPr>
        <w:pStyle w:val="B1"/>
        <w:rPr/>
      </w:pPr>
      <w:r>
        <w:rPr/>
        <w:t>-</w:t>
        <w:tab/>
        <w:t>Value: &lt;A SIP URI&gt;</w:t>
      </w:r>
      <w:r>
        <w:br w:type="page"/>
      </w:r>
    </w:p>
    <w:p>
      <w:pPr>
        <w:pStyle w:val="Heading8"/>
        <w:ind w:left="0" w:hanging="0"/>
        <w:rPr/>
      </w:pPr>
      <w:bookmarkStart w:id="50" w:name="__RefHeading___Toc517338023"/>
      <w:bookmarkEnd w:id="50"/>
      <w:r>
        <w:rPr/>
        <w:t>Annex A (informative):</w:t>
        <w:br/>
        <w:t>Management Object DDF</w:t>
      </w:r>
    </w:p>
    <w:p>
      <w:pPr>
        <w:pStyle w:val="Normal"/>
        <w:rPr/>
      </w:pPr>
      <w:r>
        <w:rPr/>
        <w:t>This DDF is the standardized minimal set. A vendor can define it's own DDF for the complete device. This DDF can include more features than this minimal standardized version.</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t>&lt;?xml version="1.0" encoding="UTF-8"?&gt;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 xml:space="preserve">&lt;!DOCTYPE MgmtTree PUBLIC "-//OMA//DTD-DM-DDF 1.2//EN" </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120"/>
        <w:rPr/>
      </w:pPr>
      <w:r>
        <w:rPr>
          <w:bCs/>
          <w:lang w:val="en-GB" w:eastAsia="en-US"/>
        </w:rPr>
        <w:t>"http://www.openmobilealliance.org/tech/DTD/dm_ddf-v1_2.dtd"&gt;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en-GB" w:eastAsia="en-US"/>
        </w:rPr>
        <w:t>&lt;MgmtTree&gt;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&lt;VerDTD&gt;1.2&lt;/VerDTD&gt;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&lt;Man&gt;--The device manufacturer--&lt;/Man&gt;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120"/>
        <w:rPr>
          <w:bCs/>
          <w:lang w:val="en-GB" w:eastAsia="en-US"/>
        </w:rPr>
      </w:pPr>
      <w:r>
        <w:rPr>
          <w:bCs/>
          <w:lang w:val="en-GB" w:eastAsia="en-US"/>
        </w:rPr>
        <w:tab/>
        <w:t>&lt;Mod&gt;--The device model--&lt;/Mod&gt;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&lt;NodeName&gt;</w:t>
      </w:r>
      <w:r>
        <w:rPr>
          <w:rFonts w:cs="Arial"/>
          <w:color w:val="000000"/>
          <w:sz w:val="18"/>
          <w:szCs w:val="17"/>
        </w:rPr>
        <w:t>Communication_Continuity&lt;/</w:t>
      </w:r>
      <w:r>
        <w:rPr>
          <w:bCs/>
        </w:rPr>
        <w: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&lt;Description&gt;Communication Continuity settings&lt;/Description&gt;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&lt;OneOrMore/&gt;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&lt;DFTitle&gt;The Communication Continuity Management Object.&lt;/DFTitle&gt;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&lt;DDFName/&gt;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en-GB" w:eastAsia="en-US"/>
        </w:rPr>
        <w:tab/>
        <w:tab/>
        <w:t>&lt;/DFType&gt;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120"/>
        <w:rPr/>
      </w:pPr>
      <w:r>
        <w:rPr>
          <w:bCs/>
          <w:lang w:val="en-GB" w:eastAsia="en-US"/>
        </w:rPr>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&lt;NodeName&gt;Name&lt;/NodeName&gt;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&lt;chr/&gt;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&lt;DFTitle&gt;User displayable name for the node.&lt;/DFTitle&gt;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&lt;/DFType&gt;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en-GB" w:eastAsia="en-US"/>
        </w:rPr>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120"/>
        <w:rPr/>
      </w:pPr>
      <w:r>
        <w:rPr>
          <w:bCs/>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&lt;NodeName&gt;VDI&lt;/NodeName&gt;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&lt;chr/&gt;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&lt;One/&gt;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en-GB" w:eastAsia="en-U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&lt;DFTitle&gt;The VCC Transfer URI.&lt;/DFTitle&gt;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&lt;DDFName/&gt;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&lt;NodeName&gt;VDN&lt;/NodeName&gt;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&lt;chr/&gt;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&lt;One/&gt;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en-GB" w:eastAsia="en-U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&lt;DFTitle&gt;The VCC Transfer Number.&lt;/DFTitle&gt;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&lt;DDFName/&gt;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&lt;NodeName&gt;</w:t>
      </w:r>
      <w:r>
        <w:rPr/>
        <w:t>Preferred_domain</w:t>
      </w:r>
      <w:r>
        <w:rPr>
          <w:bCs/>
        </w:rPr>
        <w:t>&lt;/NodeName&gt;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&lt;chr/&gt;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&lt;One/&gt;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en-GB" w:eastAsia="en-U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&lt;DFTitle&gt;</w:t>
      </w:r>
      <w:r>
        <w:rPr/>
        <w:t xml:space="preserve"> Preferred_domain</w:t>
      </w:r>
      <w:r>
        <w:rPr>
          <w:bCs/>
        </w:rPr>
        <w:t xml:space="preserve"> &lt;/DFTitle&gt;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&lt;NodeName&gt;</w:t>
      </w:r>
      <w:r>
        <w:rPr/>
        <w:t>Immediate_DT</w:t>
      </w:r>
      <w:r>
        <w:rPr>
          <w:bCs/>
        </w:rPr>
        <w:t>&lt;/NodeName&gt;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&lt;bool/&gt;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&lt;One/&gt;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en-GB" w:eastAsia="en-U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&lt;DFTitle&gt;</w:t>
      </w:r>
      <w:r>
        <w:rPr/>
        <w:t>Immediate_DT</w:t>
      </w:r>
      <w:r>
        <w:rPr>
          <w:bCs/>
        </w:rPr>
        <w:t>&lt;/DFTitle&gt;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&lt;NodeName&gt;</w:t>
      </w:r>
      <w:r>
        <w:rPr/>
        <w:t>DT_</w:t>
      </w:r>
      <w:r>
        <w:rPr>
          <w:lang w:eastAsia="ja-JP"/>
        </w:rPr>
        <w:t>CS-to-IM_CN</w:t>
      </w:r>
      <w:r>
        <w:rPr/>
        <w:t>_direction</w:t>
      </w:r>
      <w:r>
        <w:rPr>
          <w:bCs/>
        </w:rPr>
        <w:t>&lt;/NodeName&gt;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&lt;bool/&gt;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&lt;One/&gt;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en-GB" w:eastAsia="en-U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&lt;DFTitle&gt;</w:t>
      </w:r>
      <w:r>
        <w:rPr/>
        <w:t xml:space="preserve"> DT_</w:t>
      </w:r>
      <w:r>
        <w:rPr>
          <w:lang w:eastAsia="ja-JP"/>
        </w:rPr>
        <w:t>CS-to-IM_CN</w:t>
      </w:r>
      <w:r>
        <w:rPr/>
        <w:t>_direction</w:t>
      </w:r>
      <w:r>
        <w:rPr>
          <w:bCs/>
        </w:rPr>
        <w:t xml:space="preserve"> &lt;/DFTitle&gt;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&lt;NodeName&gt;</w:t>
      </w:r>
      <w:r>
        <w:rPr/>
        <w:t>DT_</w:t>
      </w:r>
      <w:r>
        <w:rPr>
          <w:lang w:eastAsia="ja-JP"/>
        </w:rPr>
        <w:t>IM_CN-to-CS</w:t>
      </w:r>
      <w:r>
        <w:rPr/>
        <w:t>_direction</w:t>
      </w:r>
      <w:r>
        <w:rPr>
          <w:bCs/>
        </w:rPr>
        <w:t>&lt;/NodeName&gt;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&lt;bool/&gt;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&lt;One/&gt;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en-GB" w:eastAsia="en-U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&lt;DFTitle&gt;</w:t>
      </w:r>
      <w:r>
        <w:rPr/>
        <w:t xml:space="preserve"> DT_</w:t>
      </w:r>
      <w:r>
        <w:rPr>
          <w:lang w:eastAsia="ja-JP"/>
        </w:rPr>
        <w:t>IM_CN-to-CS</w:t>
      </w:r>
      <w:r>
        <w:rPr/>
        <w:t>_direction</w:t>
      </w:r>
      <w:r>
        <w:rPr>
          <w:bCs/>
        </w:rPr>
        <w:t xml:space="preserve"> &lt;/DFTitle&gt;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&lt;NodeName&gt;</w:t>
      </w:r>
      <w:r>
        <w:rPr>
          <w:lang w:eastAsia="ja-JP"/>
        </w:rPr>
        <w:t>DT_in_held_waiting_calls</w:t>
      </w:r>
      <w:r>
        <w:rPr>
          <w:bCs/>
        </w:rPr>
        <w:t>&lt;/NodeName&gt;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&lt;bool/&gt;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&lt;One/&gt;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en-GB" w:eastAsia="en-U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&lt;DFTitle&gt;</w:t>
      </w:r>
      <w:r>
        <w:rPr/>
        <w:t xml:space="preserve"> </w:t>
      </w:r>
      <w:r>
        <w:rPr>
          <w:lang w:eastAsia="ja-JP"/>
        </w:rPr>
        <w:t xml:space="preserve">DT_in_held_waiting_calls </w:t>
      </w:r>
      <w:r>
        <w:rPr>
          <w:bCs/>
        </w:rPr>
        <w:t xml:space="preserve"> &lt;/DFTitle&gt;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l-BE"/>
        </w:rPr>
      </w:pPr>
      <w:r>
        <w:rPr>
          <w:bCs/>
          <w:lang w:val="nl-BE"/>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&lt;NodeName&gt;STI&lt;/NodeName&gt;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r>
      <w:r>
        <w:rPr>
          <w:bCs/>
          <w:lang w:val="fr-FR"/>
        </w:rPr>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ab/>
        <w:t>&lt;chr/&gt;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r>
      <w:r>
        <w:rPr>
          <w:bCs/>
        </w:rPr>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&lt;DFTitle&gt;The SC Transfer URI.&lt;/DFTitle&gt;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r>
      <w:r>
        <w:rPr>
          <w:bCs/>
          <w:lang w:val="nl-BE"/>
        </w:rPr>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&lt;DDFName/&gt;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l-BE"/>
        </w:rPr>
      </w:pPr>
      <w:r>
        <w:rPr>
          <w:bCs/>
          <w:lang w:val="nl-BE"/>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&lt;NodeName&gt;STN&lt;/NodeName&gt;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r>
      <w:r>
        <w:rPr>
          <w:bCs/>
        </w:rPr>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&lt;chr/&gt;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&lt;DFTitle&gt;The SC Transfer Number.&lt;/DFTitle&gt;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&lt;DDFName/&gt;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l-BE"/>
        </w:rPr>
      </w:pPr>
      <w:r>
        <w:rPr>
          <w:bCs/>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l-BE"/>
        </w:rPr>
      </w:pPr>
      <w:r>
        <w:rPr>
          <w:bCs/>
          <w:lang w:val="nl-BE"/>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b-NO"/>
        </w:rPr>
      </w:pPr>
      <w:r>
        <w:rPr>
          <w:bCs/>
        </w:rPr>
        <w:tab/>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b-NO"/>
        </w:rPr>
      </w:pPr>
      <w:r>
        <w:rPr>
          <w:bCs/>
          <w:lang w:val="nb-NO"/>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&lt;NodeName&gt;OperatorPolicy&lt;/NodeName&gt;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r>
      <w:r>
        <w:rPr>
          <w:bCs/>
          <w:lang w:val="fr-FR"/>
        </w:rPr>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ab/>
        <w:t>&lt;One/&gt;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eastAsia="en-U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r>
      <w:r>
        <w:rPr>
          <w:bCs/>
        </w:rPr>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 xml:space="preserve">&lt;DFTitle&gt;A collection of </w:t>
      </w:r>
      <w:r>
        <w:rPr>
          <w:rStyle w:val="Cfe"/>
          <w:bCs/>
        </w:rPr>
        <w:t>Operator Policy</w:t>
      </w:r>
      <w:r>
        <w:rPr>
          <w:bCs/>
        </w:rPr>
        <w:t>&lt;/DFTitle&gt;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r>
      <w:r>
        <w:rPr>
          <w:bCs/>
          <w:lang w:val="nl-BE"/>
        </w:rPr>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&lt;DDFName/&gt;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l-BE"/>
        </w:rPr>
      </w:pPr>
      <w:r>
        <w:rPr>
          <w:bCs/>
          <w:lang w:val="nl-BE"/>
        </w:rPr>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l-BE"/>
        </w:rPr>
      </w:pPr>
      <w:r>
        <w:rPr>
          <w:bCs/>
          <w:lang w:val="nl-BE"/>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r>
      <w:r>
        <w:rPr>
          <w:bCs/>
        </w:rPr>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&lt;OneOrMore/&gt;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&lt;Dynamic/&gt;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&lt;DFTitle&gt;The "name" node for the MediaPref object.&lt;/DFTitle&gt;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&lt;DDFName/&gt;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&lt;NodeName&gt;MediaPref&lt;/NodeName&gt;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r>
      <w:r>
        <w:rPr>
          <w:bCs/>
        </w:rPr>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r>
      <w:r>
        <w:rPr>
          <w:bCs/>
          <w:lang w:val="fr-FR"/>
        </w:rPr>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ab/>
        <w:tab/>
        <w:t>&lt;One/&gt;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eastAsia="en-U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ab/>
        <w:tab/>
      </w:r>
      <w:r>
        <w:rPr>
          <w:bCs/>
        </w:rPr>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 xml:space="preserve">&lt;DFTitle&gt;A collection of </w:t>
      </w:r>
      <w:r>
        <w:rPr>
          <w:rStyle w:val="Cfe"/>
          <w:bCs/>
        </w:rPr>
        <w:t>MediaPreferences</w:t>
      </w:r>
      <w:r>
        <w:rPr>
          <w:bCs/>
        </w:rPr>
        <w:t>&lt;/DFTitle&gt;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r>
      <w:r>
        <w:rPr>
          <w:bCs/>
          <w:lang w:val="nl-BE"/>
        </w:rPr>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ab/>
        <w:t>&lt;DDFName/&gt;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l-BE"/>
        </w:rPr>
      </w:pPr>
      <w:r>
        <w:rPr>
          <w:bCs/>
          <w:lang w:val="nl-BE"/>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l-BE"/>
        </w:rPr>
      </w:pPr>
      <w:r>
        <w:rPr>
          <w:bCs/>
          <w:lang w:val="nl-BE"/>
        </w:rPr>
      </w:r>
    </w:p>
    <w:p>
      <w:pPr>
        <w:pStyle w:val="Normal"/>
        <w:spacing w:before="0" w:after="0"/>
        <w:rPr>
          <w:lang w:val="en-US" w:eastAsia="en-US"/>
        </w:rPr>
      </w:pPr>
      <w:r>
        <w:rPr>
          <w:lang w:val="en-US" w:eastAsia="en-US"/>
        </w:rPr>
        <w:tab/>
        <w:tab/>
        <w:tab/>
        <w:t>&lt;Node&gt;</w:t>
      </w:r>
    </w:p>
    <w:p>
      <w:pPr>
        <w:pStyle w:val="Normal"/>
        <w:spacing w:before="0" w:after="0"/>
        <w:rPr/>
      </w:pPr>
      <w:r>
        <w:rPr>
          <w:lang w:val="en-US" w:eastAsia="en-US"/>
        </w:rPr>
        <w:tab/>
        <w:tab/>
        <w:tab/>
        <w:tab/>
        <w:t>&lt;NodeName&gt;MediaPrefId&lt;/NodeName&gt;</w:t>
      </w:r>
    </w:p>
    <w:p>
      <w:pPr>
        <w:pStyle w:val="Normal"/>
        <w:spacing w:before="0" w:after="0"/>
        <w:rPr/>
      </w:pPr>
      <w:r>
        <w:rPr>
          <w:lang w:val="en-US" w:eastAsia="en-US"/>
        </w:rPr>
        <w:tab/>
        <w:tab/>
        <w:tab/>
        <w:tab/>
        <w:t>&lt;DFProperties&gt;</w:t>
      </w:r>
    </w:p>
    <w:p>
      <w:pPr>
        <w:pStyle w:val="Normal"/>
        <w:spacing w:before="0" w:after="0"/>
        <w:rPr/>
      </w:pPr>
      <w:r>
        <w:rPr>
          <w:lang w:val="en-US" w:eastAsia="en-US"/>
        </w:rPr>
        <w:tab/>
        <w:tab/>
        <w:tab/>
        <w:tab/>
        <w:t>&lt;AccessType&gt;</w:t>
      </w:r>
    </w:p>
    <w:p>
      <w:pPr>
        <w:pStyle w:val="Normal"/>
        <w:spacing w:before="0" w:after="0"/>
        <w:rPr/>
      </w:pPr>
      <w:r>
        <w:rPr>
          <w:lang w:val="en-US" w:eastAsia="en-US"/>
        </w:rPr>
        <w:tab/>
        <w:tab/>
        <w:tab/>
        <w:tab/>
        <w:tab/>
        <w:t>&lt;Get/&gt;</w:t>
      </w:r>
    </w:p>
    <w:p>
      <w:pPr>
        <w:pStyle w:val="Normal"/>
        <w:spacing w:before="0" w:after="0"/>
        <w:rPr/>
      </w:pPr>
      <w:r>
        <w:rPr>
          <w:lang w:val="en-US" w:eastAsia="en-US"/>
        </w:rPr>
        <w:tab/>
        <w:tab/>
        <w:tab/>
        <w:tab/>
        <w:tab/>
        <w:t>&lt;Replace/&gt;</w:t>
      </w:r>
    </w:p>
    <w:p>
      <w:pPr>
        <w:pStyle w:val="Normal"/>
        <w:spacing w:before="0" w:after="0"/>
        <w:rPr/>
      </w:pPr>
      <w:r>
        <w:rPr>
          <w:lang w:val="en-US" w:eastAsia="en-US"/>
        </w:rPr>
        <w:tab/>
        <w:tab/>
        <w:tab/>
        <w:tab/>
        <w:t>&lt;/AccessType&gt;</w:t>
      </w:r>
    </w:p>
    <w:p>
      <w:pPr>
        <w:pStyle w:val="Normal"/>
        <w:spacing w:before="0" w:after="0"/>
        <w:rPr/>
      </w:pPr>
      <w:r>
        <w:rPr>
          <w:lang w:val="en-US" w:eastAsia="en-US"/>
        </w:rPr>
        <w:tab/>
        <w:tab/>
        <w:tab/>
        <w:tab/>
        <w:t>&lt;DFFormat&gt;</w:t>
      </w:r>
    </w:p>
    <w:p>
      <w:pPr>
        <w:pStyle w:val="Normal"/>
        <w:spacing w:before="0" w:after="0"/>
        <w:rPr/>
      </w:pPr>
      <w:r>
        <w:rPr>
          <w:lang w:val="en-US" w:eastAsia="en-US"/>
        </w:rPr>
        <w:tab/>
        <w:tab/>
        <w:tab/>
        <w:tab/>
        <w:tab/>
        <w:t>&lt;chr/&gt;</w:t>
      </w:r>
    </w:p>
    <w:p>
      <w:pPr>
        <w:pStyle w:val="Normal"/>
        <w:spacing w:before="0" w:after="0"/>
        <w:rPr/>
      </w:pPr>
      <w:r>
        <w:rPr>
          <w:lang w:val="en-US" w:eastAsia="en-US"/>
        </w:rPr>
        <w:tab/>
        <w:tab/>
        <w:tab/>
        <w:tab/>
        <w:t>&lt;/DFFormat&gt;</w:t>
      </w:r>
    </w:p>
    <w:p>
      <w:pPr>
        <w:pStyle w:val="Normal"/>
        <w:spacing w:before="0" w:after="0"/>
        <w:rPr/>
      </w:pPr>
      <w:r>
        <w:rPr>
          <w:lang w:val="en-US" w:eastAsia="en-US"/>
        </w:rPr>
        <w:tab/>
        <w:tab/>
        <w:tab/>
        <w:tab/>
        <w:t>&lt;Occurrence&gt;</w:t>
      </w:r>
    </w:p>
    <w:p>
      <w:pPr>
        <w:pStyle w:val="Normal"/>
        <w:spacing w:before="0" w:after="0"/>
        <w:rPr/>
      </w:pPr>
      <w:r>
        <w:rPr>
          <w:lang w:val="en-US" w:eastAsia="en-US"/>
        </w:rPr>
        <w:tab/>
        <w:tab/>
        <w:tab/>
        <w:tab/>
        <w:tab/>
        <w:t>&lt;One/&gt;</w:t>
      </w:r>
    </w:p>
    <w:p>
      <w:pPr>
        <w:pStyle w:val="Normal"/>
        <w:spacing w:before="0" w:after="0"/>
        <w:rPr/>
      </w:pPr>
      <w:r>
        <w:rPr>
          <w:lang w:val="en-US" w:eastAsia="en-US"/>
        </w:rPr>
        <w:tab/>
        <w:tab/>
        <w:tab/>
        <w:tab/>
        <w:t>&lt;/Occurrence&gt;</w:t>
      </w:r>
    </w:p>
    <w:p>
      <w:pPr>
        <w:pStyle w:val="Normal"/>
        <w:spacing w:before="0" w:after="0"/>
        <w:rPr/>
      </w:pPr>
      <w:r>
        <w:rPr>
          <w:lang w:val="en-US" w:eastAsia="en-US"/>
        </w:rPr>
        <w:tab/>
        <w:tab/>
        <w:tab/>
        <w:tab/>
        <w:t>&lt;DFTitle&gt;Media Preference Id&lt;/DFTitle&gt;</w:t>
      </w:r>
    </w:p>
    <w:p>
      <w:pPr>
        <w:pStyle w:val="Normal"/>
        <w:spacing w:before="0" w:after="0"/>
        <w:rPr/>
      </w:pPr>
      <w:r>
        <w:rPr>
          <w:lang w:val="en-US" w:eastAsia="en-US"/>
        </w:rPr>
        <w:tab/>
        <w:tab/>
        <w:tab/>
        <w:tab/>
        <w:t>&lt;DFType&gt;</w:t>
      </w:r>
    </w:p>
    <w:p>
      <w:pPr>
        <w:pStyle w:val="Normal"/>
        <w:spacing w:before="0" w:after="0"/>
        <w:rPr/>
      </w:pPr>
      <w:r>
        <w:rPr>
          <w:lang w:val="en-US" w:eastAsia="en-US"/>
        </w:rPr>
        <w:tab/>
        <w:tab/>
        <w:tab/>
        <w:tab/>
        <w:tab/>
        <w:t>&lt;MIME&gt;text/plain&lt;/MIME&gt;</w:t>
      </w:r>
    </w:p>
    <w:p>
      <w:pPr>
        <w:pStyle w:val="Normal"/>
        <w:spacing w:before="0" w:after="0"/>
        <w:rPr/>
      </w:pPr>
      <w:r>
        <w:rPr>
          <w:lang w:val="en-US" w:eastAsia="en-US"/>
        </w:rPr>
        <w:tab/>
        <w:tab/>
        <w:tab/>
        <w:tab/>
        <w:t>&lt;/DFType&gt;</w:t>
      </w:r>
    </w:p>
    <w:p>
      <w:pPr>
        <w:pStyle w:val="Normal"/>
        <w:spacing w:before="0" w:after="0"/>
        <w:rPr/>
      </w:pPr>
      <w:r>
        <w:rPr>
          <w:lang w:val="en-US" w:eastAsia="en-US"/>
        </w:rPr>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l-BE"/>
        </w:rPr>
      </w:pPr>
      <w:r>
        <w:rPr>
          <w:lang w:val="en-US" w:eastAsia="en-US"/>
        </w:rPr>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l-BE"/>
        </w:rPr>
      </w:pPr>
      <w:r>
        <w:rPr>
          <w:bCs/>
          <w:lang w:val="nl-BE"/>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ab/>
        <w:t>&lt;NodeName&gt;MediaorGroups&lt;/NodeName&gt;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ab/>
        <w:tab/>
        <w:t>&lt;One/&gt;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ab/>
        <w:t>&lt;DFTitle&gt;A collection of Media or group of media&lt;/DFTitle&gt;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ab/>
        <w:tab/>
        <w:t>&lt;DDFName/&gt;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l-BE"/>
        </w:rPr>
      </w:pPr>
      <w:r>
        <w:rPr>
          <w:bCs/>
          <w:lang w:val="nl-BE"/>
        </w:rPr>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l-BE"/>
        </w:rPr>
      </w:pPr>
      <w:r>
        <w:rPr>
          <w:bCs/>
          <w:lang w:val="nl-BE"/>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ab/>
        <w:tab/>
        <w:t>&lt;NodeName/&gt;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ab/>
        <w:tab/>
      </w:r>
      <w:r>
        <w:rPr>
          <w:bCs/>
        </w:rPr>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&lt;OneOrMore/&gt;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&lt;Dynamic/&gt;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&lt;DFTitle&gt; Media&lt;/DFTitle&gt;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&lt;DDFName/&gt;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l-BE"/>
        </w:rPr>
      </w:pPr>
      <w:r>
        <w:rPr>
          <w:bCs/>
        </w:rPr>
        <w:tab/>
        <w:tab/>
        <w:tab/>
        <w:tab/>
        <w:tab/>
      </w:r>
      <w:r>
        <w:rPr>
          <w:bCs/>
          <w:lang w:val="nl-BE"/>
        </w:rPr>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l-BE"/>
        </w:rPr>
      </w:pPr>
      <w:r>
        <w:rPr>
          <w:bCs/>
          <w:lang w:val="nl-BE"/>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ab/>
        <w:tab/>
        <w:tab/>
        <w:t>&lt;NodeName&gt;Media&lt;/NodeName&gt;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ab/>
        <w:tab/>
        <w:tab/>
      </w:r>
      <w:r>
        <w:rPr>
          <w:bCs/>
        </w:rPr>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r>
      <w:r>
        <w:rPr>
          <w:bCs/>
          <w:lang w:val="fr-FR"/>
        </w:rPr>
        <w:t>&lt;DFFormat&gt;</w:t>
      </w:r>
    </w:p>
    <w:p>
      <w:pPr>
        <w:pStyle w:val="ZDISCLAIMER"/>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ab/>
        <w:tab/>
        <w:tab/>
        <w:tab/>
        <w:tab/>
        <w:t>&lt;chr/&gt;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ab/>
        <w:tab/>
        <w:tab/>
        <w:tab/>
        <w:tab/>
        <w:t>&lt;One/&gt;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ab/>
        <w:tab/>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fr-FR"/>
        </w:rPr>
        <w:tab/>
        <w:tab/>
        <w:tab/>
        <w:tab/>
        <w:tab/>
        <w:tab/>
      </w:r>
      <w:r>
        <w:rPr>
          <w:bCs/>
        </w:rPr>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 xml:space="preserve">&lt;DFTitle&gt;A collection of </w:t>
      </w:r>
      <w:r>
        <w:rPr>
          <w:rStyle w:val="Cfe"/>
          <w:bCs/>
        </w:rPr>
        <w:t>Media</w:t>
      </w:r>
      <w:r>
        <w:rPr>
          <w:bCs/>
        </w:rPr>
        <w:t>&lt;/DFTitle&gt;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r>
      <w:r>
        <w:rPr>
          <w:bCs/>
          <w:lang w:val="nl-BE"/>
        </w:rPr>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l-BE"/>
        </w:rPr>
      </w:pPr>
      <w:r>
        <w:rPr>
          <w:bCs/>
          <w:lang w:val="nl-BE"/>
        </w:rPr>
        <w:tab/>
        <w:tab/>
        <w:tab/>
        <w:tab/>
        <w:tab/>
        <w:tab/>
        <w:tab/>
      </w:r>
      <w:r>
        <w:rPr>
          <w:bCs/>
        </w:rPr>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b-NO"/>
        </w:rPr>
        <w:tab/>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b-NO"/>
        </w:rPr>
        <w:tab/>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b-NO"/>
        </w:rPr>
        <w:tab/>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b-NO"/>
        </w:rPr>
      </w:pPr>
      <w:r>
        <w:rPr>
          <w:bCs/>
          <w:lang w:val="nb-NO"/>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nl-BE"/>
        </w:rPr>
        <w:tab/>
        <w:tab/>
        <w:tab/>
        <w:t>&lt;NodeName&gt;RestrictedAccessNetworkType&lt;/NodeName&gt;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nl-BE"/>
        </w:rPr>
        <w:tab/>
        <w:tab/>
        <w:tab/>
      </w:r>
      <w:r>
        <w:rPr>
          <w:bCs/>
        </w:rPr>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ab/>
      </w:r>
      <w:r>
        <w:rPr>
          <w:bCs/>
          <w:lang w:val="fr-FR"/>
        </w:rPr>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fr-FR"/>
        </w:rPr>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fr-FR"/>
        </w:rPr>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fr-FR"/>
        </w:rPr>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bCs/>
          <w:lang w:val="fr-FR"/>
        </w:rPr>
      </w:pPr>
      <w:r>
        <w:rPr>
          <w:bCs/>
          <w:lang w:val="fr-FR"/>
        </w:rPr>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fr-FR"/>
        </w:rPr>
        <w:tab/>
        <w:tab/>
        <w:tab/>
      </w:r>
      <w:r>
        <w:rPr>
          <w:bCs/>
        </w:rPr>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ab/>
        <w:t>&lt;One/&gt;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en-GB" w:eastAsia="en-US"/>
        </w:rPr>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 xml:space="preserve">&lt;DFTitle&gt;A collection of </w:t>
      </w:r>
      <w:r>
        <w:rPr>
          <w:rStyle w:val="Cfe"/>
          <w:bCs/>
        </w:rPr>
        <w:t>Access Network Types</w:t>
      </w:r>
      <w:r>
        <w:rPr>
          <w:bCs/>
        </w:rPr>
        <w:t>&lt;/DFTitle&gt;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r>
      <w:r>
        <w:rPr>
          <w:bCs/>
          <w:lang w:val="nl-BE"/>
        </w:rPr>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nl-BE"/>
        </w:rPr>
        <w:tab/>
        <w:tab/>
        <w:tab/>
        <w:tab/>
        <w:t>&lt;DDFName/&gt;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nl-BE"/>
        </w:rPr>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bCs/>
          <w:lang w:val="nl-BE"/>
        </w:rPr>
      </w:pPr>
      <w:r>
        <w:rPr>
          <w:bCs/>
          <w:lang w:val="nl-BE"/>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b-NO"/>
        </w:rPr>
      </w:pPr>
      <w:r>
        <w:rPr>
          <w:bCs/>
          <w:lang w:val="nb-NO"/>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ab/>
        <w:tab/>
        <w:t>&lt;NodeName/&gt;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l-BE"/>
        </w:rPr>
        <w:tab/>
        <w:tab/>
        <w:tab/>
        <w:tab/>
        <w:tab/>
      </w:r>
      <w:r>
        <w:rPr>
          <w:bCs/>
        </w:rPr>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&lt;OneOrMore/&gt;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&lt;Dynamic/&gt;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&lt;DFTitle&gt; Access NetworkType&lt;/DFTitle&gt;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&lt;DDFName/&gt;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rPr>
        <w:tab/>
        <w:tab/>
        <w:t>&lt;NodeName&gt;AccessNetworkType&lt;/NodeName&gt;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rPr>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rPr>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rPr>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rPr>
        <w:tab/>
        <w:tab/>
      </w:r>
      <w:r>
        <w:rPr>
          <w:bCs/>
          <w:lang w:val="fr-FR"/>
        </w:rPr>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lang w:val="fr-FR"/>
        </w:rPr>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lang w:val="fr-FR"/>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lang w:val="fr-FR"/>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lang w:val="fr-FR"/>
        </w:rPr>
        <w:tab/>
        <w:tab/>
        <w:tab/>
        <w:t>&lt;ZeroOrOne/&gt;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eastAsia="en-US"/>
        </w:rPr>
        <w:tab/>
        <w:tab/>
      </w:r>
      <w:r>
        <w:rPr>
          <w:bCs/>
          <w:lang w:val="fr-FR" w:eastAsia="en-U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lang w:val="fr-FR"/>
        </w:rPr>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lang w:val="fr-FR"/>
        </w:rPr>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lang w:val="fr-FR"/>
        </w:rPr>
        <w:tab/>
        <w:tab/>
      </w:r>
      <w:r>
        <w:rPr>
          <w:bCs/>
        </w:rPr>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rPr>
        <w:tab/>
        <w:tab/>
        <w:t xml:space="preserve">&lt;DFTitle&gt;A collection of </w:t>
      </w:r>
      <w:r>
        <w:rPr>
          <w:rStyle w:val="Cfe"/>
          <w:bCs/>
        </w:rPr>
        <w:t>access network type</w:t>
      </w:r>
      <w:r>
        <w:rPr>
          <w:bCs/>
        </w:rPr>
        <w:t>&lt;/DFTitle&gt;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ab/>
      </w:r>
      <w:r>
        <w:rPr>
          <w:bCs/>
          <w:lang w:val="nl-BE"/>
        </w:rPr>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lang w:val="nl-BE"/>
        </w:rPr>
        <w:tab/>
        <w:tab/>
        <w:tab/>
        <w:t>&lt;DDFName/&gt;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lang w:val="nl-BE"/>
        </w:rPr>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bCs/>
          <w:lang w:val="nl-BE"/>
        </w:rPr>
      </w:pPr>
      <w:r>
        <w:rPr>
          <w:bCs/>
          <w:lang w:val="it-IT"/>
        </w:rPr>
        <w:tab/>
        <w:tab/>
      </w:r>
      <w:r>
        <w:rPr>
          <w:bCs/>
          <w:lang w:val="nl-BE"/>
        </w:rPr>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708" w:hanging="0"/>
        <w:rPr/>
      </w:pPr>
      <w:r>
        <w:rPr>
          <w:bCs/>
          <w:lang w:val="nb-NO"/>
        </w:rPr>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b-NO"/>
        </w:rPr>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708" w:hanging="0"/>
        <w:rPr/>
      </w:pPr>
      <w:r>
        <w:rPr>
          <w:bCs/>
          <w:lang w:val="nb-NO"/>
        </w:rPr>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l-BE"/>
        </w:rPr>
      </w:pPr>
      <w:r>
        <w:rPr>
          <w:bCs/>
          <w:lang w:val="nl-BE"/>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nl-BE"/>
        </w:rPr>
        <w:tab/>
        <w:tab/>
        <w:tab/>
        <w:t>&lt;NodeName&gt;PreferredAccessNetworks&lt;/NodeName&gt;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bCs/>
        </w:rPr>
      </w:pPr>
      <w:r>
        <w:rPr>
          <w:bCs/>
          <w:lang w:val="nl-BE"/>
        </w:rPr>
        <w:tab/>
        <w:tab/>
        <w:tab/>
      </w:r>
      <w:r>
        <w:rPr>
          <w:bCs/>
        </w:rPr>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r>
      <w:r>
        <w:rPr>
          <w:bCs/>
          <w:lang w:val="fr-FR"/>
        </w:rPr>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fr-FR"/>
        </w:rPr>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fr-FR"/>
        </w:rPr>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fr-FR"/>
        </w:rPr>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fr-FR"/>
        </w:rPr>
        <w:tab/>
        <w:tab/>
        <w:tab/>
        <w:tab/>
        <w:t>&lt;One/&gt;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fr-FR" w:eastAsia="en-US"/>
        </w:rPr>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fr-FR"/>
        </w:rPr>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fr-FR"/>
        </w:rPr>
        <w:tab/>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fr-FR"/>
        </w:rPr>
        <w:tab/>
        <w:tab/>
        <w:tab/>
      </w:r>
      <w:r>
        <w:rPr>
          <w:bCs/>
        </w:rPr>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 xml:space="preserve">&lt;DFTitle&gt;A collection of </w:t>
      </w:r>
      <w:r>
        <w:rPr>
          <w:rStyle w:val="Cfe"/>
          <w:bCs/>
        </w:rPr>
        <w:t>Access Network Types</w:t>
      </w:r>
      <w:r>
        <w:rPr>
          <w:bCs/>
        </w:rPr>
        <w:t>&lt;/DFTitle&gt;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r>
      <w:r>
        <w:rPr>
          <w:bCs/>
          <w:lang w:val="nl-BE"/>
        </w:rPr>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nl-BE"/>
        </w:rPr>
        <w:tab/>
        <w:tab/>
        <w:tab/>
        <w:tab/>
        <w:t>&lt;DDFName/&gt;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nl-BE"/>
        </w:rPr>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bCs/>
          <w:lang w:val="nl-BE"/>
        </w:rPr>
      </w:pPr>
      <w:r>
        <w:rPr>
          <w:bCs/>
          <w:lang w:val="nl-BE"/>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b-NO"/>
        </w:rPr>
      </w:pPr>
      <w:r>
        <w:rPr>
          <w:bCs/>
          <w:lang w:val="nb-NO"/>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nl-BE"/>
        </w:rPr>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nl-BE"/>
        </w:rPr>
        <w:tab/>
        <w:tab/>
        <w:tab/>
        <w:t>&lt;NodeName/&gt;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nl-BE"/>
        </w:rPr>
        <w:tab/>
        <w:tab/>
        <w:tab/>
      </w:r>
      <w:r>
        <w:rPr>
          <w:bCs/>
        </w:rPr>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ab/>
        <w:t>&lt;OneOrMore/&gt;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ab/>
        <w:t>&lt;Dynamic/&gt;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ab/>
        <w:t>&lt;DFTitle&gt; Access Network Type&lt;/DFTitle&gt;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ab/>
        <w:t>&lt;DDFName/&gt;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rPr>
        <w:tab/>
        <w:tab/>
        <w:t>&lt;NodeName&gt;AccessNetworkType&lt;/NodeName&gt;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rPr>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rPr>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rPr>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rPr>
        <w:tab/>
        <w:tab/>
      </w:r>
      <w:r>
        <w:rPr>
          <w:bCs/>
          <w:lang w:val="fr-FR"/>
        </w:rPr>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lang w:val="fr-FR"/>
        </w:rPr>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lang w:val="fr-FR"/>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lang w:val="fr-FR"/>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lang w:val="fr-FR"/>
        </w:rPr>
        <w:tab/>
        <w:tab/>
        <w:tab/>
        <w:t>&lt;ZeroOrOne/&gt;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eastAsia="en-US"/>
        </w:rPr>
        <w:tab/>
        <w:tab/>
      </w:r>
      <w:r>
        <w:rPr>
          <w:bCs/>
          <w:lang w:val="fr-FR" w:eastAsia="en-U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lang w:val="fr-FR"/>
        </w:rPr>
        <w:tab/>
        <w:tab/>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lang w:val="fr-FR"/>
        </w:rPr>
        <w:tab/>
        <w:tab/>
        <w:tab/>
        <w:t>&lt;Permanent/&gt;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lang w:val="fr-FR"/>
        </w:rPr>
        <w:tab/>
        <w:tab/>
      </w:r>
      <w:r>
        <w:rPr>
          <w:bCs/>
        </w:rPr>
        <w:t>&lt;/Scope&gt;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rPr>
        <w:tab/>
        <w:tab/>
        <w:t xml:space="preserve">&lt;DFTitle&gt;A collection of </w:t>
      </w:r>
      <w:r>
        <w:rPr>
          <w:rStyle w:val="Cfe"/>
          <w:bCs/>
        </w:rPr>
        <w:t>access network type</w:t>
      </w:r>
      <w:r>
        <w:rPr>
          <w:bCs/>
        </w:rPr>
        <w:t>&lt;/DFTitle&gt;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rPr>
        <w:tab/>
        <w:tab/>
        <w:tab/>
        <w:tab/>
      </w:r>
      <w:r>
        <w:rPr>
          <w:bCs/>
          <w:lang w:val="nl-BE"/>
        </w:rPr>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lang w:val="nl-BE"/>
        </w:rPr>
        <w:tab/>
        <w:tab/>
        <w:tab/>
        <w:t>&lt;DDFName/&gt;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pPr>
      <w:r>
        <w:rPr>
          <w:bCs/>
          <w:lang w:val="it-IT"/>
        </w:rPr>
        <w:tab/>
        <w:tab/>
      </w:r>
      <w:r>
        <w:rPr>
          <w:bCs/>
          <w:lang w:val="nl-BE"/>
        </w:rPr>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902" w:hanging="0"/>
        <w:rPr>
          <w:bCs/>
          <w:lang w:val="nl-BE"/>
        </w:rPr>
      </w:pPr>
      <w:r>
        <w:rPr>
          <w:bCs/>
          <w:lang w:val="it-IT"/>
        </w:rPr>
        <w:tab/>
        <w:tab/>
      </w:r>
      <w:r>
        <w:rPr>
          <w:bCs/>
          <w:lang w:val="nl-BE"/>
        </w:rPr>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708" w:hanging="0"/>
        <w:rPr/>
      </w:pPr>
      <w:r>
        <w:rPr>
          <w:bCs/>
          <w:lang w:val="nb-NO"/>
        </w:rPr>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b-NO"/>
        </w:rPr>
        <w:tab/>
        <w:tab/>
        <w:tab/>
        <w:tab/>
        <w:t>&lt;/Node&gt;</w:t>
      </w:r>
    </w:p>
    <w:p>
      <w:pPr>
        <w:pStyle w:val="Normal"/>
        <w:rPr/>
      </w:pPr>
      <w:r>
        <w:rPr>
          <w:lang w:val="nb-NO"/>
        </w:rPr>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b-NO"/>
        </w:rPr>
      </w:pPr>
      <w:r>
        <w:rPr>
          <w:bCs/>
          <w:lang w:val="nb-NO"/>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l-BE"/>
        </w:rPr>
      </w:pPr>
      <w:r>
        <w:rPr>
          <w:bCs/>
          <w:lang w:val="nl-BE"/>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it-IT"/>
        </w:rPr>
        <w:tab/>
        <w:tab/>
      </w:r>
      <w:r>
        <w:rPr>
          <w:bCs/>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it-IT"/>
        </w:rPr>
        <w:tab/>
        <w:tab/>
      </w:r>
      <w:r>
        <w:rPr>
          <w:bCs/>
        </w:rPr>
        <w:tab/>
        <w:tab/>
      </w:r>
      <w:r>
        <w:rPr>
          <w:bCs/>
          <w:lang w:val="nl-BE"/>
        </w:rPr>
        <w:t>&lt;NodeName&gt;</w:t>
      </w:r>
      <w:r>
        <w:rPr>
          <w:lang w:val="nl-BE" w:eastAsia="ja-JP"/>
        </w:rPr>
        <w:t>SC_media_transfer</w:t>
      </w:r>
      <w:r>
        <w:rPr>
          <w:bCs/>
          <w:lang w:val="nl-BE"/>
        </w:rPr>
        <w:t>&lt;/NodeName&gt;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it-IT"/>
        </w:rPr>
        <w:tab/>
        <w:tab/>
      </w:r>
      <w:r>
        <w:rPr>
          <w:bCs/>
          <w:lang w:val="nl-BE"/>
        </w:rPr>
        <w:tab/>
        <w:tab/>
      </w:r>
      <w:r>
        <w:rPr>
          <w:bCs/>
        </w:rPr>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it-IT"/>
        </w:rPr>
        <w:tab/>
        <w:tab/>
      </w: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it-IT"/>
        </w:rPr>
        <w:tab/>
        <w:tab/>
      </w:r>
      <w:r>
        <w:rPr>
          <w:bCs/>
        </w:rPr>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it-IT"/>
        </w:rPr>
        <w:tab/>
        <w:tab/>
      </w:r>
      <w:r>
        <w:rPr>
          <w:bCs/>
        </w:rPr>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it-IT"/>
        </w:rPr>
        <w:tab/>
        <w:tab/>
      </w: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it-IT"/>
        </w:rPr>
        <w:tab/>
        <w:tab/>
      </w:r>
      <w:r>
        <w:rPr>
          <w:bCs/>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it-IT"/>
        </w:rPr>
        <w:tab/>
        <w:tab/>
      </w:r>
      <w:r>
        <w:rPr>
          <w:bCs/>
        </w:rPr>
        <w:tab/>
        <w:tab/>
        <w:tab/>
        <w:t>&lt;chr/&gt;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it-IT"/>
        </w:rPr>
        <w:tab/>
        <w:tab/>
      </w:r>
      <w:r>
        <w:rPr>
          <w:bCs/>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it-IT"/>
        </w:rPr>
        <w:tab/>
        <w:tab/>
      </w:r>
      <w:r>
        <w:rPr>
          <w:bC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it-IT"/>
        </w:rPr>
        <w:tab/>
        <w:tab/>
      </w:r>
      <w:r>
        <w:rPr>
          <w:bCs/>
        </w:rPr>
        <w:tab/>
        <w:tab/>
        <w:tab/>
        <w:t>&lt;One/&gt;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it-IT" w:eastAsia="en-US"/>
        </w:rPr>
        <w:tab/>
        <w:tab/>
      </w:r>
      <w:r>
        <w:rPr>
          <w:bCs/>
          <w:lang w:val="en-GB" w:eastAsia="en-U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it-IT"/>
        </w:rPr>
        <w:tab/>
        <w:tab/>
      </w:r>
      <w:r>
        <w:rPr>
          <w:bCs/>
        </w:rPr>
        <w:tab/>
        <w:tab/>
        <w:t>&lt;DFTitle&gt;SC_media_transfer</w:t>
      </w:r>
      <w:r>
        <w:rPr/>
        <w:t xml:space="preserve"> </w:t>
      </w:r>
      <w:r>
        <w:rPr>
          <w:bCs/>
        </w:rPr>
        <w:t>&lt;/DFTitle&gt;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it-IT"/>
        </w:rPr>
        <w:tab/>
        <w:tab/>
      </w:r>
      <w:r>
        <w:rPr>
          <w:bCs/>
        </w:rPr>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it-IT"/>
        </w:rPr>
        <w:tab/>
        <w:tab/>
      </w:r>
      <w:r>
        <w:rPr>
          <w:bCs/>
        </w:rPr>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l-BE"/>
        </w:rPr>
      </w:pPr>
      <w:r>
        <w:rPr>
          <w:bCs/>
          <w:lang w:val="it-IT"/>
        </w:rPr>
        <w:tab/>
        <w:tab/>
      </w:r>
      <w:r>
        <w:rPr>
          <w:bCs/>
        </w:rPr>
        <w:tab/>
        <w:tab/>
      </w:r>
      <w:r>
        <w:rPr>
          <w:bCs/>
          <w:lang w:val="nl-BE"/>
        </w:rPr>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ind w:left="301" w:hanging="0"/>
        <w:rPr/>
      </w:pPr>
      <w:r>
        <w:rPr>
          <w:bCs/>
          <w:lang w:val="nb-NO"/>
        </w:rPr>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l-BE"/>
        </w:rPr>
      </w:pPr>
      <w:r>
        <w:rPr>
          <w:bCs/>
          <w:lang w:val="nl-BE"/>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it-IT"/>
        </w:rPr>
        <w:tab/>
        <w:tab/>
      </w:r>
      <w:r>
        <w:rPr>
          <w:bCs/>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it-IT"/>
        </w:rPr>
        <w:tab/>
        <w:tab/>
      </w:r>
      <w:r>
        <w:rPr>
          <w:bCs/>
        </w:rPr>
        <w:tab/>
        <w:tab/>
      </w:r>
      <w:r>
        <w:rPr>
          <w:bCs/>
          <w:lang w:val="es-ES_tradnl"/>
        </w:rPr>
        <w:t>&lt;NodeName&gt;</w:t>
      </w:r>
      <w:r>
        <w:rPr>
          <w:lang w:val="it-IT" w:eastAsia="ja-JP"/>
        </w:rPr>
        <w:t>SC_non_transferable_</w:t>
      </w:r>
      <w:r>
        <w:rPr>
          <w:lang w:val="es-ES_tradnl" w:eastAsia="ja-JP"/>
        </w:rPr>
        <w:t>media</w:t>
      </w:r>
      <w:r>
        <w:rPr>
          <w:bCs/>
          <w:lang w:val="es-ES_tradnl"/>
        </w:rPr>
        <w:t>&lt;/NodeName&gt;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it-IT"/>
        </w:rPr>
        <w:tab/>
        <w:tab/>
      </w:r>
      <w:r>
        <w:rPr>
          <w:bCs/>
          <w:lang w:val="es-ES_tradnl"/>
        </w:rPr>
        <w:tab/>
        <w:tab/>
      </w:r>
      <w:r>
        <w:rPr>
          <w:bCs/>
        </w:rPr>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it-IT"/>
        </w:rPr>
        <w:tab/>
        <w:tab/>
      </w: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it-IT"/>
        </w:rPr>
        <w:tab/>
        <w:tab/>
      </w:r>
      <w:r>
        <w:rPr>
          <w:bCs/>
        </w:rPr>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it-IT"/>
        </w:rPr>
        <w:tab/>
        <w:tab/>
      </w:r>
      <w:r>
        <w:rPr>
          <w:bCs/>
        </w:rPr>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it-IT"/>
        </w:rPr>
        <w:tab/>
        <w:tab/>
      </w: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it-IT"/>
        </w:rPr>
        <w:tab/>
        <w:tab/>
      </w:r>
      <w:r>
        <w:rPr>
          <w:bCs/>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it-IT"/>
        </w:rPr>
        <w:tab/>
        <w:tab/>
      </w:r>
      <w:r>
        <w:rPr>
          <w:bCs/>
        </w:rPr>
        <w:tab/>
        <w:tab/>
        <w:tab/>
        <w:t>&lt;bool/&gt;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it-IT"/>
        </w:rPr>
        <w:tab/>
        <w:tab/>
      </w:r>
      <w:r>
        <w:rPr>
          <w:bCs/>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it-IT"/>
        </w:rPr>
        <w:tab/>
        <w:tab/>
      </w:r>
      <w:r>
        <w:rPr>
          <w:bC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it-IT"/>
        </w:rPr>
        <w:tab/>
        <w:tab/>
      </w:r>
      <w:r>
        <w:rPr>
          <w:bCs/>
        </w:rPr>
        <w:tab/>
        <w:tab/>
        <w:tab/>
        <w:t>&lt;One/&gt;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it-IT" w:eastAsia="en-US"/>
        </w:rPr>
        <w:tab/>
        <w:tab/>
      </w:r>
      <w:r>
        <w:rPr>
          <w:bCs/>
          <w:lang w:val="en-GB" w:eastAsia="en-U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it-IT"/>
        </w:rPr>
        <w:tab/>
        <w:tab/>
      </w:r>
      <w:r>
        <w:rPr>
          <w:bCs/>
        </w:rPr>
        <w:tab/>
        <w:tab/>
        <w:t>&lt;DFTitle&gt;</w:t>
      </w:r>
      <w:r>
        <w:rPr/>
        <w:t xml:space="preserve"> </w:t>
      </w:r>
      <w:r>
        <w:rPr>
          <w:lang w:eastAsia="ja-JP"/>
        </w:rPr>
        <w:t>SC_non_transferable_media</w:t>
      </w:r>
      <w:r>
        <w:rPr>
          <w:bCs/>
        </w:rPr>
        <w:t xml:space="preserve"> &lt;/DFTitle&gt;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it-IT"/>
        </w:rPr>
        <w:tab/>
        <w:tab/>
      </w:r>
      <w:r>
        <w:rPr>
          <w:bCs/>
        </w:rPr>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it-IT"/>
        </w:rPr>
        <w:tab/>
        <w:tab/>
      </w:r>
      <w:r>
        <w:rPr>
          <w:bCs/>
        </w:rPr>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it-IT"/>
        </w:rPr>
        <w:tab/>
        <w:tab/>
      </w:r>
      <w:r>
        <w:rPr>
          <w:bCs/>
        </w:rPr>
        <w:tab/>
        <w:tab/>
      </w:r>
      <w:r>
        <w:rPr>
          <w:bCs/>
          <w:lang w:val="nl-BE"/>
        </w:rPr>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l-BE"/>
        </w:rPr>
      </w:pPr>
      <w:r>
        <w:rPr>
          <w:bCs/>
          <w:lang w:val="it-IT"/>
        </w:rPr>
        <w:tab/>
        <w:tab/>
      </w:r>
      <w:r>
        <w:rPr>
          <w:bCs/>
          <w:lang w:val="nl-BE"/>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b-NO"/>
        </w:rPr>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b-NO"/>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lang w:val="nb-NO"/>
        </w:rPr>
        <w:tab/>
        <w:tab/>
        <w:t>&lt;/Node&gt;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120"/>
        <w:rPr>
          <w:bCs/>
          <w:lang w:val="nb-NO" w:eastAsia="en-US"/>
        </w:rPr>
      </w:pPr>
      <w:r>
        <w:rPr>
          <w:lang w:val="nb-NO" w:eastAsia="en-US"/>
        </w:rPr>
        <w:tab/>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l-BE" w:eastAsia="en-US"/>
        </w:rPr>
      </w:pPr>
      <w:r>
        <w:rPr>
          <w:bCs/>
          <w:lang w:val="nl-BE" w:eastAsia="en-US"/>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nl-BE"/>
        </w:rPr>
      </w:pPr>
      <w:r>
        <w:rPr>
          <w:bCs/>
          <w:lang w:val="nl-BE"/>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&lt;NodeName&gt;InterUETransferSCCASURI&lt;/NodeName&gt;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&lt;chr/&gt;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&lt;DFTitle&gt;the inter UE transfer SCC AS URI&lt;/DFTitle&gt;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&lt;DDFName/&gt;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&lt;NodeName&gt;Ext&lt;/NodeName&gt;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 The Extension node starts here. --&gt;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&lt;DFTitle&gt;A collection of all Extension objects.&lt;/DFTitle&gt;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&lt;DDFName/&gt;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&lt;/DFProperties&gt;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120"/>
        <w:rPr/>
      </w:pPr>
      <w:r>
        <w:rPr>
          <w:bCs/>
          <w:lang w:val="en-GB" w:eastAsia="en-US"/>
        </w:rPr>
        <w:tab/>
        <w:t>&lt;/Node&gt;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120"/>
        <w:rPr>
          <w:bCs/>
          <w:lang w:val="en-GB" w:eastAsia="en-US"/>
        </w:rPr>
      </w:pPr>
      <w:r>
        <w:rPr>
          <w:bCs/>
          <w:lang w:val="en-GB" w:eastAsia="en-US"/>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&lt;NodeName&gt;PStoPSSTIURI&lt;/NodeName&gt;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&lt;Replace/&gt;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&lt;chr/&gt;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&lt;DFTitle&gt;the PS to PS STI URI&lt;/DFTitle&gt;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&lt;DDFName/&gt;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&lt;/DFProperties&gt;</w:t>
      </w:r>
    </w:p>
    <w:p>
      <w:pPr>
        <w:pStyle w:val="Normal"/>
        <w:rPr/>
      </w:pPr>
      <w:r>
        <w:rPr>
          <w:bCs/>
        </w:rPr>
        <w:tab/>
        <w:t>&lt;/Node&gt;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t>&lt;/MgmtTree&gt;</w:t>
      </w:r>
    </w:p>
    <w:p>
      <w:pPr>
        <w:pStyle w:val="Heading8"/>
        <w:ind w:left="0" w:hanging="0"/>
        <w:rPr/>
      </w:pPr>
      <w:bookmarkStart w:id="51" w:name="__RefHeading___Toc517338024"/>
      <w:bookmarkStart w:id="52" w:name="historyclause"/>
      <w:bookmarkEnd w:id="51"/>
      <w:bookmarkEnd w:id="52"/>
      <w:r>
        <w:rPr/>
        <w:t>Annex B (informative):</w:t>
        <w:br/>
        <w:t>Change history</w:t>
      </w:r>
    </w:p>
    <w:tbl>
      <w:tblPr>
        <w:tblW w:w="9739" w:type="dxa"/>
        <w:jc w:val="left"/>
        <w:tblInd w:w="-7" w:type="dxa"/>
        <w:tblLayout w:type="fixed"/>
        <w:tblCellMar>
          <w:top w:w="0" w:type="dxa"/>
          <w:left w:w="40" w:type="dxa"/>
          <w:bottom w:w="0" w:type="dxa"/>
          <w:right w:w="40" w:type="dxa"/>
        </w:tblCellMar>
      </w:tblPr>
      <w:tblGrid>
        <w:gridCol w:w="709"/>
        <w:gridCol w:w="567"/>
        <w:gridCol w:w="951"/>
        <w:gridCol w:w="567"/>
        <w:gridCol w:w="283"/>
        <w:gridCol w:w="4536"/>
        <w:gridCol w:w="567"/>
        <w:gridCol w:w="567"/>
        <w:gridCol w:w="992"/>
      </w:tblGrid>
      <w:tr>
        <w:trPr>
          <w:cantSplit w:val="true"/>
        </w:trPr>
        <w:tc>
          <w:tcPr>
            <w:tcW w:w="9739"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2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WG doc</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5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0.0.0: Preliminary proposal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2007-01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5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0.0.1: Version after CT1#45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5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2.0.0: Editor introduced TS number, sent to TSG CT 35 for information and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5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Version 1.0.0 approved by CT#35 in CP-070128 and version 7.0.0 created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CT#36</w:t>
            </w:r>
          </w:p>
        </w:tc>
        <w:tc>
          <w:tcPr>
            <w:tcW w:w="9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CP-070377</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0001</w:t>
            </w:r>
          </w:p>
        </w:tc>
        <w:tc>
          <w:tcPr>
            <w:tcW w:w="2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szCs w:val="16"/>
              </w:rPr>
              <w:t>1</w:t>
            </w:r>
          </w:p>
        </w:tc>
        <w:tc>
          <w:tcPr>
            <w:tcW w:w="45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Corrections to parameters in 24.216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C1-070942</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CT#36</w:t>
            </w:r>
          </w:p>
        </w:tc>
        <w:tc>
          <w:tcPr>
            <w:tcW w:w="9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CP-070377</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0002</w:t>
            </w:r>
          </w:p>
        </w:tc>
        <w:tc>
          <w:tcPr>
            <w:tcW w:w="2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szCs w:val="16"/>
              </w:rPr>
              <w:t>1</w:t>
            </w:r>
          </w:p>
        </w:tc>
        <w:tc>
          <w:tcPr>
            <w:tcW w:w="45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Introduction of operator policies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szCs w:val="16"/>
              </w:rPr>
              <w:t>C1-071341</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CT-37</w:t>
            </w:r>
          </w:p>
        </w:tc>
        <w:tc>
          <w:tcPr>
            <w:tcW w:w="9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CP-070593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0003</w:t>
            </w:r>
          </w:p>
        </w:tc>
        <w:tc>
          <w:tcPr>
            <w:tcW w:w="2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5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Editorial modification of the CC object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7.2.0</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C1-071541</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CT-42</w:t>
            </w:r>
          </w:p>
        </w:tc>
        <w:tc>
          <w:tcPr>
            <w:tcW w:w="9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CP-080874</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0008</w:t>
            </w:r>
          </w:p>
        </w:tc>
        <w:tc>
          <w:tcPr>
            <w:tcW w:w="2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5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CC MO URN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7.3.0</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C1-085083</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CT-42</w:t>
            </w:r>
          </w:p>
        </w:tc>
        <w:tc>
          <w:tcPr>
            <w:tcW w:w="9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CP-080968</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0009</w:t>
            </w:r>
          </w:p>
        </w:tc>
        <w:tc>
          <w:tcPr>
            <w:tcW w:w="2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5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Introduction of STI, STN in SC MO and IMS SC Operator Policy coding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CT-42</w:t>
            </w:r>
          </w:p>
        </w:tc>
        <w:tc>
          <w:tcPr>
            <w:tcW w:w="9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2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5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Editorial cleanup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CT-43</w:t>
            </w:r>
          </w:p>
        </w:tc>
        <w:tc>
          <w:tcPr>
            <w:tcW w:w="9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CP-090119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0011</w:t>
            </w:r>
          </w:p>
        </w:tc>
        <w:tc>
          <w:tcPr>
            <w:tcW w:w="2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5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MO syntax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8.1.0</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C1-091022</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CT-43</w:t>
            </w:r>
          </w:p>
        </w:tc>
        <w:tc>
          <w:tcPr>
            <w:tcW w:w="9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CP-090147</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0012</w:t>
            </w:r>
          </w:p>
        </w:tc>
        <w:tc>
          <w:tcPr>
            <w:tcW w:w="2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5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IMS SC Operator Policy coding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8.1.0</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C1-090917</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CT-43</w:t>
            </w:r>
          </w:p>
        </w:tc>
        <w:tc>
          <w:tcPr>
            <w:tcW w:w="9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CP-090119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0014</w:t>
            </w:r>
          </w:p>
        </w:tc>
        <w:tc>
          <w:tcPr>
            <w:tcW w:w="2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5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MO DDF XML bug fix</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8.1.0</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C1-090291</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2009-09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CT-45</w:t>
            </w:r>
          </w:p>
        </w:tc>
        <w:tc>
          <w:tcPr>
            <w:tcW w:w="9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CP-090669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0016</w:t>
            </w:r>
          </w:p>
        </w:tc>
        <w:tc>
          <w:tcPr>
            <w:tcW w:w="2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5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Alignment with stage 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8.2.0</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C1-093020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CT-46</w:t>
            </w:r>
          </w:p>
        </w:tc>
        <w:tc>
          <w:tcPr>
            <w:tcW w:w="9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2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5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Upgrade to Rel-9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2010-03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CT-47</w:t>
            </w:r>
          </w:p>
        </w:tc>
        <w:tc>
          <w:tcPr>
            <w:tcW w:w="9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CP-100142</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0019</w:t>
            </w:r>
          </w:p>
        </w:tc>
        <w:tc>
          <w:tcPr>
            <w:tcW w:w="2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5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Inter UE Transfer SCC AS URI</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9.1.0</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C1-100706</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2010-06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CT-48</w:t>
            </w:r>
          </w:p>
        </w:tc>
        <w:tc>
          <w:tcPr>
            <w:tcW w:w="9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CP-100344</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0021</w:t>
            </w:r>
          </w:p>
        </w:tc>
        <w:tc>
          <w:tcPr>
            <w:tcW w:w="2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5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 xml:space="preserve">Update scope of TS to correctly cover functionality specified.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9.2.0</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C1-101898</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2010-09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CT-49</w:t>
            </w:r>
          </w:p>
        </w:tc>
        <w:tc>
          <w:tcPr>
            <w:tcW w:w="9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CP-100493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0023</w:t>
            </w:r>
          </w:p>
        </w:tc>
        <w:tc>
          <w:tcPr>
            <w:tcW w:w="2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5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Correcting DDF and Description of Communication Continuity MO</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9.3.0</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C1-102698</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2010-09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CT-49</w:t>
            </w:r>
          </w:p>
        </w:tc>
        <w:tc>
          <w:tcPr>
            <w:tcW w:w="9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CP-100519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0029</w:t>
            </w:r>
          </w:p>
        </w:tc>
        <w:tc>
          <w:tcPr>
            <w:tcW w:w="2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5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Insertion of missing requirement to prohibit PS-CS continuity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C1-103505</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2012-09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CT-57</w:t>
            </w:r>
          </w:p>
        </w:tc>
        <w:tc>
          <w:tcPr>
            <w:tcW w:w="9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2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5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Upgrade to Rel-11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11.0.0</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2012-12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CT-58</w:t>
            </w:r>
          </w:p>
        </w:tc>
        <w:tc>
          <w:tcPr>
            <w:tcW w:w="9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CP-120793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0030</w:t>
            </w:r>
          </w:p>
        </w:tc>
        <w:tc>
          <w:tcPr>
            <w:tcW w:w="2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5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PS to PS STI URI configuration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11.1.0</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C1-124870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2014-09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CT-65</w:t>
            </w:r>
          </w:p>
        </w:tc>
        <w:tc>
          <w:tcPr>
            <w:tcW w:w="9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2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5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Upgrade to Rel-12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2015-12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CT-70</w:t>
            </w:r>
          </w:p>
        </w:tc>
        <w:tc>
          <w:tcPr>
            <w:tcW w:w="95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28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5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szCs w:val="16"/>
              </w:rPr>
              <w:t>Upgrade to Rel-13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13.0.0</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r>
    </w:tbl>
    <w:p>
      <w:pPr>
        <w:pStyle w:val="Normal"/>
        <w:rPr/>
      </w:pPr>
      <w:r>
        <w:rPr/>
      </w:r>
    </w:p>
    <w:tbl>
      <w:tblPr>
        <w:tblW w:w="9739" w:type="dxa"/>
        <w:jc w:val="left"/>
        <w:tblInd w:w="-7" w:type="dxa"/>
        <w:tblLayout w:type="fixed"/>
        <w:tblCellMar>
          <w:top w:w="0" w:type="dxa"/>
          <w:left w:w="40" w:type="dxa"/>
          <w:bottom w:w="0" w:type="dxa"/>
          <w:right w:w="40" w:type="dxa"/>
        </w:tblCellMar>
      </w:tblPr>
      <w:tblGrid>
        <w:gridCol w:w="800"/>
        <w:gridCol w:w="800"/>
        <w:gridCol w:w="1094"/>
        <w:gridCol w:w="525"/>
        <w:gridCol w:w="425"/>
        <w:gridCol w:w="425"/>
        <w:gridCol w:w="4962"/>
        <w:gridCol w:w="708"/>
      </w:tblGrid>
      <w:tr>
        <w:trPr>
          <w:cantSplit w:val="true"/>
        </w:trPr>
        <w:tc>
          <w:tcPr>
            <w:tcW w:w="97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CT-73</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CP-160518</w:t>
            </w:r>
          </w:p>
        </w:tc>
        <w:tc>
          <w:tcPr>
            <w:tcW w:w="5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0031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Emergency calls not impacted by the policy in /&lt;X&gt;/OperatorPolicy</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Rel-15</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8"/>
      <w:footerReference w:type="default" r:id="rId9"/>
      <w:type w:val="nextPage"/>
      <w:pgSz w:w="11906" w:h="16838"/>
      <w:pgMar w:left="1134" w:right="1134"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imes">
    <w:altName w:val="Times New Roman"/>
    <w:charset w:val="00"/>
    <w:family w:val="roman"/>
    <w:pitch w:val="variable"/>
  </w:font>
  <w:font w:name="Tahoma">
    <w:charset w:val="00"/>
    <w:family w:val="swiss"/>
    <w:pitch w:val="variable"/>
  </w:font>
  <w:font w:name="Arial Narrow">
    <w:charset w:val="00"/>
    <w:family w:val="swiss"/>
    <w:pitch w:val="variable"/>
  </w:font>
  <w:font w:name="Comic Sans MS">
    <w:charset w:val="00"/>
    <w:family w:val="script"/>
    <w:pitch w:val="variable"/>
  </w:font>
  <w:font w:name="Calibri">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9">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nl-NL" w:eastAsia="en-US"/>
                            </w:rPr>
                          </w:pPr>
                          <w:r>
                            <w:fldChar w:fldCharType="begin"/>
                          </w:r>
                          <w:r>
                            <w:rPr>
                              <w:lang w:val="nl-NL" w:eastAsia="en-US"/>
                            </w:rPr>
                            <w:instrText xml:space="preserve"> STYLEREF ZA </w:instrText>
                          </w:r>
                          <w:r>
                            <w:rPr>
                              <w:lang w:val="nl-NL" w:eastAsia="en-US"/>
                            </w:rPr>
                          </w:r>
                          <w:r>
                            <w:rPr>
                              <w:lang w:val="nl-NL" w:eastAsia="en-US"/>
                            </w:rPr>
                            <w:fldChar w:fldCharType="separate"/>
                          </w:r>
                          <w:r>
                            <w:rPr>
                              <w:lang w:val="nl-NL" w:eastAsia="en-US"/>
                            </w:rPr>
                            <w:t>3GPP TS 24.216 V16.0.0 (2020-07)</w:t>
                          </w:r>
                          <w:r>
                            <w:rPr>
                              <w:lang w:val="nl-NL" w:eastAsia="en-US"/>
                            </w:rPr>
                          </w:r>
                          <w:r>
                            <w:rPr>
                              <w:lang w:val="nl-NL"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lang w:val="nl-NL" w:eastAsia="en-US"/>
                      </w:rPr>
                    </w:pPr>
                    <w:r>
                      <w:fldChar w:fldCharType="begin"/>
                    </w:r>
                    <w:r>
                      <w:rPr>
                        <w:lang w:val="nl-NL" w:eastAsia="en-US"/>
                      </w:rPr>
                      <w:instrText xml:space="preserve"> STYLEREF ZA </w:instrText>
                    </w:r>
                    <w:r>
                      <w:rPr>
                        <w:lang w:val="nl-NL" w:eastAsia="en-US"/>
                      </w:rPr>
                    </w:r>
                    <w:r>
                      <w:rPr>
                        <w:lang w:val="nl-NL" w:eastAsia="en-US"/>
                      </w:rPr>
                      <w:fldChar w:fldCharType="separate"/>
                    </w:r>
                    <w:r>
                      <w:rPr>
                        <w:lang w:val="nl-NL" w:eastAsia="en-US"/>
                      </w:rPr>
                      <w:t>3GPP TS 24.216 V16.0.0 (2020-07)</w:t>
                    </w:r>
                    <w:r>
                      <w:rPr>
                        <w:lang w:val="nl-NL" w:eastAsia="en-US"/>
                      </w:rPr>
                    </w:r>
                    <w:r>
                      <w:rPr>
                        <w:lang w:val="nl-NL"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5">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1">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decimal"/>
      <w:lvlText w:val="%1."/>
      <w:lvlJc w:val="left"/>
      <w:pPr>
        <w:tabs>
          <w:tab w:val="num" w:pos="643"/>
        </w:tabs>
        <w:ind w:left="643" w:hanging="360"/>
      </w:pPr>
    </w:lvl>
  </w:abstractNum>
  <w:abstractNum w:abstractNumId="6">
    <w:lvl w:ilvl="0">
      <w:start w:val="1"/>
      <w:numFmt w:val="bullet"/>
      <w:lvlText w:val=""/>
      <w:lvlJc w:val="left"/>
      <w:pPr>
        <w:tabs>
          <w:tab w:val="num" w:pos="926"/>
        </w:tabs>
        <w:ind w:left="926" w:hanging="360"/>
      </w:pPr>
      <w:rPr>
        <w:rFonts w:ascii="Symbol" w:hAnsi="Symbol" w:cs="Symbol" w:hint="default"/>
      </w:rPr>
    </w:lvl>
  </w:abstractNum>
  <w:abstractNum w:abstractNumId="7">
    <w:lvl w:ilvl="0">
      <w:start w:val="1"/>
      <w:numFmt w:val="bullet"/>
      <w:lvlText w:val=""/>
      <w:lvlJc w:val="left"/>
      <w:pPr>
        <w:tabs>
          <w:tab w:val="num" w:pos="643"/>
        </w:tabs>
        <w:ind w:left="643" w:hanging="360"/>
      </w:pPr>
      <w:rPr>
        <w:rFonts w:ascii="Symbol" w:hAnsi="Symbol" w:cs="Symbol" w:hint="default"/>
      </w:rPr>
    </w:lvl>
  </w:abstractNum>
  <w:abstractNum w:abstractNumId="8">
    <w:lvl w:ilvl="0">
      <w:start w:val="1"/>
      <w:numFmt w:val="decimal"/>
      <w:lvlText w:val="%1."/>
      <w:lvlJc w:val="left"/>
      <w:pPr>
        <w:tabs>
          <w:tab w:val="num" w:pos="360"/>
        </w:tabs>
        <w:ind w:left="360" w:hanging="360"/>
      </w:pPr>
    </w:lvl>
  </w:abstractNum>
  <w:abstractNum w:abstractNumId="9">
    <w:lvl w:ilvl="0">
      <w:start w:val="1"/>
      <w:numFmt w:val="bullet"/>
      <w:lvlText w:val=""/>
      <w:lvlJc w:val="left"/>
      <w:pPr>
        <w:tabs>
          <w:tab w:val="num" w:pos="360"/>
        </w:tabs>
        <w:ind w:left="360" w:hanging="360"/>
      </w:pPr>
      <w:rPr>
        <w:rFonts w:ascii="Symbol" w:hAnsi="Symbol" w:cs="Symbol" w:hint="default"/>
      </w:rPr>
    </w:lvl>
  </w:abstractNum>
  <w:abstractNum w:abstractNumId="10">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360"/>
        </w:tabs>
        <w:ind w:left="360" w:hanging="360"/>
      </w:pPr>
      <w:rPr>
        <w:rFonts w:ascii="Times New Roman" w:hAnsi="Times New Roman" w:cs="Times New Roman" w:hint="default"/>
        <w:sz w:val="20"/>
        <w:i w:val="false"/>
        <w:b w:val="false"/>
      </w:rPr>
    </w:lvl>
  </w:abstractNum>
  <w:abstractNum w:abstractNumId="12">
    <w:lvl w:ilvl="0">
      <w:start w:val="1"/>
      <w:numFmt w:val="bullet"/>
      <w:lvlText w:val=""/>
      <w:lvlJc w:val="left"/>
      <w:pPr>
        <w:tabs>
          <w:tab w:val="num" w:pos="720"/>
        </w:tabs>
        <w:ind w:left="720" w:hanging="360"/>
      </w:pPr>
      <w:rPr>
        <w:rFonts w:ascii="Symbol" w:hAnsi="Symbol" w:cs="Symbol" w:hint="default"/>
        <w:color w:val="0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644"/>
        </w:tabs>
        <w:ind w:left="568" w:hanging="284"/>
      </w:pPr>
      <w:rPr>
        <w:rFonts w:ascii="Symbol" w:hAnsi="Symbol" w:cs="Symbol" w:hint="default"/>
        <w:color w:val="0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360"/>
        </w:tabs>
        <w:ind w:left="360" w:hanging="360"/>
      </w:pPr>
      <w:rPr>
        <w:rFonts w:ascii="Symbol" w:hAnsi="Symbol" w:cs="Symbol" w:hint="default"/>
        <w:sz w:val="24"/>
        <w:i w:val="false"/>
        <w:b w:val="false"/>
        <w:color w:val="auto"/>
      </w:rPr>
    </w:lvl>
  </w:abstractNum>
  <w:abstractNum w:abstractNumId="15">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lvl w:ilvl="0">
      <w:start w:val="2"/>
      <w:numFmt w:val="bullet"/>
      <w:lvlText w:val="-"/>
      <w:lvlJc w:val="left"/>
      <w:pPr>
        <w:tabs>
          <w:tab w:val="num" w:pos="360"/>
        </w:tabs>
        <w:ind w:left="360" w:hanging="360"/>
      </w:pPr>
      <w:rPr>
        <w:rFonts w:ascii="Liberation Serif" w:hAnsi="Liberation Serif" w:cs="Liberation Serif" w:hint="default"/>
      </w:rPr>
    </w:lvl>
  </w:abstractNum>
  <w:abstractNum w:abstractNumId="17">
    <w:lvl w:ilvl="0">
      <w:start w:val="1"/>
      <w:numFmt w:val="upperLetter"/>
      <w:lvlText w:val="%1.0"/>
      <w:lvlJc w:val="left"/>
      <w:pPr>
        <w:tabs>
          <w:tab w:val="num" w:pos="720"/>
        </w:tabs>
        <w:ind w:left="720" w:hanging="720"/>
      </w:pPr>
    </w:lvl>
    <w:lvl w:ilvl="1">
      <w:start w:val="1"/>
      <w:numFmt w:val="decimal"/>
      <w:lvlText w:val="%1.%2"/>
      <w:lvlJc w:val="left"/>
      <w:pPr>
        <w:tabs>
          <w:tab w:val="num" w:pos="576"/>
        </w:tabs>
        <w:ind w:left="576" w:hanging="576"/>
      </w:pPr>
    </w:lvl>
    <w:lvl w:ilvl="2">
      <w:start w:val="1"/>
      <w:numFmt w:val="decimal"/>
      <w:suff w:val="space"/>
      <w:lvlText w:val="%1.%2.%3"/>
      <w:lvlJc w:val="left"/>
      <w:pPr>
        <w:tabs>
          <w:tab w:val="num" w:pos="0"/>
        </w:tabs>
        <w:ind w:left="864" w:hanging="864"/>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lvl w:ilvl="0">
      <w:start w:val="1"/>
      <w:numFmt w:val="decimal"/>
      <w:lvlText w:val="[%1]"/>
      <w:lvlJc w:val="left"/>
      <w:pPr>
        <w:tabs>
          <w:tab w:val="num" w:pos="360"/>
        </w:tabs>
        <w:ind w:left="360" w:hanging="360"/>
      </w:pPr>
    </w:lvl>
  </w:abstractNum>
  <w:abstractNum w:abstractNumId="20">
    <w:lvl w:ilvl="0">
      <w:start w:val="1"/>
      <w:numFmt w:val="decimal"/>
      <w:lvlText w:val="%1)"/>
      <w:lvlJc w:val="left"/>
      <w:pPr>
        <w:tabs>
          <w:tab w:val="num" w:pos="360"/>
        </w:tabs>
        <w:ind w:left="360" w:hanging="360"/>
      </w:pPr>
    </w:lvl>
  </w:abstractNum>
  <w:abstractNum w:abstractNumId="21">
    <w:lvl w:ilvl="0">
      <w:start w:val="1"/>
      <w:numFmt w:val="upperLetter"/>
      <w:suff w:val="space"/>
      <w:lvlText w:val="Appendix %1"/>
      <w:lvlJc w:val="left"/>
      <w:pPr>
        <w:tabs>
          <w:tab w:val="num" w:pos="0"/>
        </w:tabs>
        <w:ind w:left="0" w:hanging="0"/>
      </w:pPr>
    </w:lvl>
    <w:lvl w:ilvl="1">
      <w:start w:val="1"/>
      <w:numFmt w:val="decimalZero"/>
      <w:lvlText w:val="Section %1.%2"/>
      <w:lvlJc w:val="left"/>
      <w:pPr>
        <w:tabs>
          <w:tab w:val="num" w:pos="1440"/>
        </w:tabs>
        <w:ind w:left="0" w:hanging="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numFmt w:val="decimal"/>
      <w:suff w:val="nothing"/>
      <w:lvlText w:val=""/>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2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Times New Roman" w:hAnsi="Times New Roman" w:cs="Times New Roman"/>
      <w:b w:val="false"/>
      <w:i w:val="false"/>
      <w:sz w:val="20"/>
    </w:rPr>
  </w:style>
  <w:style w:type="character" w:styleId="WW8Num17z0">
    <w:name w:val="WW8Num17z0"/>
    <w:qFormat/>
    <w:rPr>
      <w:rFonts w:ascii="Symbol" w:hAnsi="Symbol" w:cs="Symbol"/>
      <w:color w:val="000000"/>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9z0">
    <w:name w:val="WW8Num19z0"/>
    <w:qFormat/>
    <w:rPr>
      <w:rFonts w:ascii="Symbol" w:hAnsi="Symbol" w:cs="Symbol"/>
      <w:color w:val="000000"/>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style>
  <w:style w:type="character" w:styleId="WW8Num21z0">
    <w:name w:val="WW8Num21z0"/>
    <w:qFormat/>
    <w:rPr>
      <w:rFonts w:ascii="Symbol" w:hAnsi="Symbol" w:cs="Symbol"/>
      <w:b w:val="false"/>
      <w:i w:val="false"/>
      <w:color w:val="auto"/>
      <w:sz w:val="24"/>
    </w:rPr>
  </w:style>
  <w:style w:type="character" w:styleId="WW8Num22z0">
    <w:name w:val="WW8Num22z0"/>
    <w:qFormat/>
    <w:rPr>
      <w:rFonts w:ascii="Symbol" w:hAnsi="Symbol" w:cs="Symbol"/>
    </w:rPr>
  </w:style>
  <w:style w:type="character" w:styleId="WW8Num23z0">
    <w:name w:val="WW8Num23z0"/>
    <w:qFormat/>
    <w:rPr/>
  </w:style>
  <w:style w:type="character" w:styleId="WW8Num24z0">
    <w:name w:val="WW8Num24z0"/>
    <w:qFormat/>
    <w:rPr/>
  </w:style>
  <w:style w:type="character" w:styleId="WW8Num26z0">
    <w:name w:val="WW8Num26z0"/>
    <w:qFormat/>
    <w:rPr/>
  </w:style>
  <w:style w:type="character" w:styleId="WW8Num27z0">
    <w:name w:val="WW8Num27z0"/>
    <w:qFormat/>
    <w:rPr>
      <w:rFonts w:ascii="Symbol" w:hAnsi="Symbol" w:cs="Symbol"/>
    </w:rPr>
  </w:style>
  <w:style w:type="character" w:styleId="WW8Num30z0">
    <w:name w:val="WW8Num30z0"/>
    <w:qFormat/>
    <w:rPr>
      <w:rFonts w:ascii="Times New Roman" w:hAnsi="Times New Roman" w:eastAsia="Times New Roman"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Symbol" w:hAnsi="Symbol" w:cs="Symbol"/>
    </w:rPr>
  </w:style>
  <w:style w:type="character" w:styleId="WW8Num31z2">
    <w:name w:val="WW8Num31z2"/>
    <w:qFormat/>
    <w:rPr>
      <w:rFonts w:ascii="Wingdings" w:hAnsi="Wingdings" w:cs="Wingdings"/>
    </w:rPr>
  </w:style>
  <w:style w:type="character" w:styleId="WW8Num31z4">
    <w:name w:val="WW8Num31z4"/>
    <w:qFormat/>
    <w:rPr>
      <w:rFonts w:ascii="Courier New" w:hAnsi="Courier New" w:cs="Courier New"/>
    </w:rPr>
  </w:style>
  <w:style w:type="character" w:styleId="WW8Num32z0">
    <w:name w:val="WW8Num32z0"/>
    <w:qFormat/>
    <w:rPr/>
  </w:style>
  <w:style w:type="character" w:styleId="WW8Num34z0">
    <w:name w:val="WW8Num34z0"/>
    <w:qFormat/>
    <w:rPr/>
  </w:style>
  <w:style w:type="character" w:styleId="WW8Num35z0">
    <w:name w:val="WW8Num35z0"/>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7z0">
    <w:name w:val="WW8Num37z0"/>
    <w:qFormat/>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style>
  <w:style w:type="character" w:styleId="WW8NumSt1z0">
    <w:name w:val="WW8NumSt1z0"/>
    <w:qFormat/>
    <w:rPr>
      <w:rFonts w:ascii="Symbol" w:hAnsi="Symbol" w:cs="Symbol"/>
    </w:rPr>
  </w:style>
  <w:style w:type="character" w:styleId="WW8NumSt34z0">
    <w:name w:val="WW8NumSt34z0"/>
    <w:qFormat/>
    <w:rPr>
      <w:rFonts w:ascii="Symbol" w:hAnsi="Symbol" w:cs="Symbol"/>
    </w:rPr>
  </w:style>
  <w:style w:type="character" w:styleId="WW8NumSt34z1">
    <w:name w:val="WW8NumSt34z1"/>
    <w:qFormat/>
    <w:rPr>
      <w:rFonts w:ascii="Courier New" w:hAnsi="Courier New" w:cs="Courier New"/>
    </w:rPr>
  </w:style>
  <w:style w:type="character" w:styleId="WW8NumSt34z2">
    <w:name w:val="WW8NumSt34z2"/>
    <w:qFormat/>
    <w:rPr>
      <w:rFonts w:ascii="Wingdings" w:hAnsi="Wingdings" w:cs="Wingdings"/>
    </w:rPr>
  </w:style>
  <w:style w:type="character" w:styleId="WW8NumSt40z0">
    <w:name w:val="WW8NumSt40z0"/>
    <w:qFormat/>
    <w:rPr>
      <w:rFonts w:ascii="Times" w:hAnsi="Times" w:cs="Times"/>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mphasis">
    <w:name w:val="Emphasis"/>
    <w:qFormat/>
    <w:rPr>
      <w:i/>
      <w:iCs/>
    </w:rPr>
  </w:style>
  <w:style w:type="character" w:styleId="EndnoteCharacters">
    <w:name w:val="End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qFormat/>
    <w:rPr>
      <w:b/>
      <w:bCs/>
    </w:rPr>
  </w:style>
  <w:style w:type="character" w:styleId="Nortel">
    <w:name w:val="Nortel"/>
    <w:qFormat/>
    <w:rPr>
      <w:rFonts w:ascii="Arial" w:hAnsi="Arial" w:cs="Arial"/>
      <w:color w:val="000080"/>
      <w:sz w:val="20"/>
    </w:rPr>
  </w:style>
  <w:style w:type="character" w:styleId="ZDONTMODIFY">
    <w:name w:val="ZDONTMODIFY"/>
    <w:basedOn w:val="DefaultParagraphFont"/>
    <w:qFormat/>
    <w:rPr/>
  </w:style>
  <w:style w:type="character" w:styleId="ZMODIFY">
    <w:name w:val="ZMODIFY"/>
    <w:basedOn w:val="ZDONTMODIFY"/>
    <w:qFormat/>
    <w:rPr/>
  </w:style>
  <w:style w:type="character" w:styleId="ZSPECDIDNUM">
    <w:name w:val="ZSPECDIDNUM"/>
    <w:basedOn w:val="ZMODIFY"/>
    <w:qFormat/>
    <w:rPr/>
  </w:style>
  <w:style w:type="character" w:styleId="ZREGNAME">
    <w:name w:val="ZREGNAME"/>
    <w:basedOn w:val="DefaultParagraphFont"/>
    <w:qFormat/>
    <w:rPr/>
  </w:style>
  <w:style w:type="character" w:styleId="ZSPECDATE">
    <w:name w:val="ZSPECDATE"/>
    <w:basedOn w:val="DefaultParagraphFont"/>
    <w:qFormat/>
    <w:rPr/>
  </w:style>
  <w:style w:type="character" w:styleId="Cfe">
    <w:name w:val="cfe"/>
    <w:basedOn w:val="DefaultParagraphFont"/>
    <w:qFormat/>
    <w:rPr/>
  </w:style>
  <w:style w:type="character" w:styleId="EXChar">
    <w:name w:val="EX Char"/>
    <w:qFormat/>
    <w:rPr>
      <w:lang w:val="en-GB" w:bidi="ar-SA"/>
    </w:rPr>
  </w:style>
  <w:style w:type="character" w:styleId="NOZchn">
    <w:name w:val="NO Zchn"/>
    <w:qFormat/>
    <w:rPr>
      <w:lang w:val="en-GB" w:bidi="ar-SA"/>
    </w:rPr>
  </w:style>
  <w:style w:type="character" w:styleId="B1Char">
    <w:name w:val="B1 Char"/>
    <w:qFormat/>
    <w:rPr>
      <w:lang w:val="en-GB" w:bidi="ar-SA"/>
    </w:rPr>
  </w:style>
  <w:style w:type="character" w:styleId="B2Char">
    <w:name w:val="B2 Char"/>
    <w:qFormat/>
    <w:rPr>
      <w:lang w:val="en-GB" w:bidi="ar-SA"/>
    </w:rPr>
  </w:style>
  <w:style w:type="character" w:styleId="Heading2Char">
    <w:name w:val="Heading 2 Char"/>
    <w:qFormat/>
    <w:rPr>
      <w:rFonts w:ascii="Arial" w:hAnsi="Arial" w:cs="Arial"/>
      <w:sz w:val="32"/>
      <w:lang w:val="en-GB" w:bidi="ar-SA"/>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3"/>
      </w:numPr>
    </w:pPr>
    <w:rPr/>
  </w:style>
  <w:style w:type="paragraph" w:styleId="ListNumber2">
    <w:name w:val="List Number 2"/>
    <w:basedOn w:val="ListNumber"/>
    <w:qFormat/>
    <w:pPr>
      <w:numPr>
        <w:ilvl w:val="0"/>
        <w:numId w:val="2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25"/>
      </w:numPr>
    </w:pPr>
    <w:rPr/>
  </w:style>
  <w:style w:type="paragraph" w:styleId="ListBullet2">
    <w:name w:val="List Bullet 2"/>
    <w:basedOn w:val="ListBullet"/>
    <w:qFormat/>
    <w:pPr>
      <w:numPr>
        <w:ilvl w:val="0"/>
        <w:numId w:val="2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2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AppendixHeading">
    <w:name w:val="Appendix Heading"/>
    <w:basedOn w:val="Heading1"/>
    <w:next w:val="Normal"/>
    <w:qFormat/>
    <w:pPr>
      <w:pageBreakBefore/>
      <w:numPr>
        <w:ilvl w:val="0"/>
        <w:numId w:val="21"/>
      </w:numPr>
      <w:pBdr>
        <w:top w:val="nil"/>
        <w:bottom w:val="single" w:sz="6" w:space="3" w:color="000000"/>
      </w:pBdr>
      <w:spacing w:lineRule="exact" w:line="360" w:before="360" w:after="120"/>
      <w:jc w:val="both"/>
      <w:outlineLvl w:val="9"/>
    </w:pPr>
    <w:rPr>
      <w:b/>
      <w:kern w:val="2"/>
      <w:sz w:val="32"/>
      <w:lang w:val="en-US"/>
    </w:rPr>
  </w:style>
  <w:style w:type="paragraph" w:styleId="AppendixHeading2">
    <w:name w:val="Appendix Heading 2"/>
    <w:basedOn w:val="Heading2"/>
    <w:next w:val="Normal"/>
    <w:qFormat/>
    <w:pPr>
      <w:numPr>
        <w:ilvl w:val="0"/>
        <w:numId w:val="17"/>
      </w:numPr>
      <w:spacing w:lineRule="exact" w:line="280" w:before="240" w:after="240"/>
      <w:jc w:val="both"/>
      <w:outlineLvl w:val="9"/>
    </w:pPr>
    <w:rPr>
      <w:b/>
      <w:kern w:val="2"/>
      <w:sz w:val="28"/>
      <w:lang w:val="en-US"/>
    </w:rPr>
  </w:style>
  <w:style w:type="paragraph" w:styleId="Reference">
    <w:name w:val="Reference"/>
    <w:basedOn w:val="Normal"/>
    <w:qFormat/>
    <w:pPr>
      <w:keepNext w:val="true"/>
      <w:numPr>
        <w:ilvl w:val="0"/>
        <w:numId w:val="19"/>
      </w:numPr>
      <w:spacing w:before="240" w:after="120"/>
      <w:jc w:val="both"/>
      <w:outlineLvl w:val="0"/>
    </w:pPr>
    <w:rPr>
      <w:kern w:val="2"/>
      <w:lang w:val="en-US"/>
    </w:rPr>
  </w:style>
  <w:style w:type="paragraph" w:styleId="B31">
    <w:name w:val="B3+"/>
    <w:basedOn w:val="Normal"/>
    <w:qFormat/>
    <w:pPr>
      <w:numPr>
        <w:ilvl w:val="0"/>
        <w:numId w:val="10"/>
      </w:numPr>
      <w:tabs>
        <w:tab w:val="clear" w:pos="284"/>
        <w:tab w:val="left" w:pos="1134" w:leader="none"/>
      </w:tabs>
      <w:ind w:left="1135" w:hanging="284"/>
    </w:pPr>
    <w:rPr/>
  </w:style>
  <w:style w:type="paragraph" w:styleId="B11">
    <w:name w:val="B1+"/>
    <w:basedOn w:val="Normal"/>
    <w:qFormat/>
    <w:pPr>
      <w:numPr>
        <w:ilvl w:val="0"/>
        <w:numId w:val="13"/>
      </w:numPr>
      <w:tabs>
        <w:tab w:val="clear" w:pos="284"/>
        <w:tab w:val="left" w:pos="567" w:leader="none"/>
      </w:tabs>
    </w:pPr>
    <w:rPr/>
  </w:style>
  <w:style w:type="paragraph" w:styleId="B21">
    <w:name w:val="B2+"/>
    <w:basedOn w:val="Normal"/>
    <w:qFormat/>
    <w:pPr>
      <w:numPr>
        <w:ilvl w:val="0"/>
        <w:numId w:val="22"/>
      </w:numPr>
      <w:tabs>
        <w:tab w:val="clear" w:pos="284"/>
        <w:tab w:val="left" w:pos="851" w:leader="none"/>
      </w:tabs>
      <w:ind w:left="851" w:hanging="284"/>
    </w:pPr>
    <w:rPr/>
  </w:style>
  <w:style w:type="paragraph" w:styleId="BL">
    <w:name w:val="BL"/>
    <w:basedOn w:val="Normal"/>
    <w:qFormat/>
    <w:pPr>
      <w:numPr>
        <w:ilvl w:val="0"/>
        <w:numId w:val="18"/>
      </w:numPr>
      <w:tabs>
        <w:tab w:val="clear" w:pos="284"/>
        <w:tab w:val="left" w:pos="851" w:leader="none"/>
      </w:tabs>
      <w:ind w:left="851" w:hanging="0"/>
    </w:pPr>
    <w:rPr/>
  </w:style>
  <w:style w:type="paragraph" w:styleId="BN">
    <w:name w:val="BN"/>
    <w:basedOn w:val="Normal"/>
    <w:qFormat/>
    <w:pPr>
      <w:numPr>
        <w:ilvl w:val="0"/>
        <w:numId w:val="15"/>
      </w:numPr>
      <w:tabs>
        <w:tab w:val="clear" w:pos="284"/>
        <w:tab w:val="left" w:pos="567" w:leader="none"/>
      </w:tabs>
      <w:ind w:left="568" w:hanging="284"/>
    </w:pPr>
    <w:rPr/>
  </w:style>
  <w:style w:type="paragraph" w:styleId="UL">
    <w:name w:val="UL"/>
    <w:basedOn w:val="Normal"/>
    <w:qFormat/>
    <w:pPr>
      <w:numPr>
        <w:ilvl w:val="0"/>
        <w:numId w:val="16"/>
      </w:numPr>
      <w:spacing w:before="40" w:after="40"/>
    </w:pPr>
    <w:rPr>
      <w:rFonts w:ascii="Arial" w:hAnsi="Arial" w:cs="Arial"/>
      <w:lang w:val="en-US"/>
    </w:rPr>
  </w:style>
  <w:style w:type="paragraph" w:styleId="Bulletnotnumbered">
    <w:name w:val="bullet - notnumbered"/>
    <w:basedOn w:val="Normal"/>
    <w:qFormat/>
    <w:pPr>
      <w:numPr>
        <w:ilvl w:val="0"/>
        <w:numId w:val="12"/>
      </w:numPr>
      <w:spacing w:before="0" w:after="0"/>
    </w:pPr>
    <w:rPr/>
  </w:style>
  <w:style w:type="paragraph" w:styleId="InformationDetail">
    <w:name w:val="Information Detail"/>
    <w:basedOn w:val="TextBody"/>
    <w:next w:val="TextBody"/>
    <w:qFormat/>
    <w:pPr>
      <w:numPr>
        <w:ilvl w:val="0"/>
        <w:numId w:val="20"/>
      </w:numPr>
      <w:tabs>
        <w:tab w:val="clear" w:pos="284"/>
        <w:tab w:val="left" w:pos="-1832" w:leader="none"/>
      </w:tabs>
      <w:spacing w:before="0" w:after="120"/>
      <w:ind w:left="720" w:hanging="0"/>
    </w:pPr>
    <w:rPr>
      <w:rFonts w:ascii="Courier New" w:hAnsi="Courier New" w:cs="Courier New"/>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spacing w:before="0" w:after="120"/>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Arial" w:hAnsi="Arial" w:cs="Arial"/>
      <w:sz w:val="24"/>
      <w:szCs w:val="24"/>
    </w:rPr>
  </w:style>
  <w:style w:type="paragraph" w:styleId="Sender">
    <w:name w:val="Envelope Return"/>
    <w:basedOn w:val="Normal"/>
    <w:pPr/>
    <w:rPr>
      <w:rFonts w:ascii="Arial" w:hAnsi="Arial" w:cs="Arial"/>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ListContinue">
    <w:name w:val="List Continue"/>
    <w:basedOn w:val="Normal"/>
    <w:qFormat/>
    <w:pPr>
      <w:spacing w:before="0" w:after="120"/>
      <w:ind w:left="283" w:hanging="0"/>
    </w:pPr>
    <w:rPr/>
  </w:style>
  <w:style w:type="paragraph" w:styleId="ListContinue2">
    <w:name w:val="List Continue 2"/>
    <w:basedOn w:val="Normal"/>
    <w:qFormat/>
    <w:pPr>
      <w:spacing w:before="0" w:after="120"/>
      <w:ind w:left="566" w:hanging="0"/>
    </w:pPr>
    <w:rPr/>
  </w:style>
  <w:style w:type="paragraph" w:styleId="ListContinue3">
    <w:name w:val="List Continue 3"/>
    <w:basedOn w:val="Normal"/>
    <w:qFormat/>
    <w:pPr>
      <w:spacing w:before="0" w:after="120"/>
      <w:ind w:left="849" w:hanging="0"/>
    </w:pPr>
    <w:rPr/>
  </w:style>
  <w:style w:type="paragraph" w:styleId="ListContinue4">
    <w:name w:val="List Continue 4"/>
    <w:basedOn w:val="Normal"/>
    <w:qFormat/>
    <w:pPr>
      <w:spacing w:before="0" w:after="120"/>
      <w:ind w:left="1132" w:hanging="0"/>
    </w:pPr>
    <w:rPr/>
  </w:style>
  <w:style w:type="paragraph" w:styleId="ListContinue5">
    <w:name w:val="List Continue 5"/>
    <w:basedOn w:val="Normal"/>
    <w:qFormat/>
    <w:pPr>
      <w:spacing w:before="0" w:after="120"/>
      <w:ind w:left="1415" w:hanging="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TextBody"/>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ind w:left="400" w:hanging="400"/>
    </w:pPr>
    <w:rPr/>
  </w:style>
  <w:style w:type="paragraph" w:styleId="TOAHeading">
    <w:name w:val="TOA Heading"/>
    <w:basedOn w:val="Normal"/>
    <w:next w:val="Normal"/>
    <w:qFormat/>
    <w:pPr>
      <w:spacing w:before="120" w:after="180"/>
    </w:pPr>
    <w:rPr>
      <w:rFonts w:ascii="Arial" w:hAnsi="Arial" w:cs="Arial"/>
      <w:b/>
      <w:bCs/>
      <w:sz w:val="24"/>
      <w:szCs w:val="24"/>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IB3">
    <w:name w:val="IB3"/>
    <w:basedOn w:val="Normal"/>
    <w:qFormat/>
    <w:pPr>
      <w:tabs>
        <w:tab w:val="clear" w:pos="284"/>
        <w:tab w:val="left" w:pos="851" w:leader="none"/>
      </w:tabs>
      <w:ind w:left="851" w:hanging="567"/>
    </w:pPr>
    <w:rPr/>
  </w:style>
  <w:style w:type="paragraph" w:styleId="IB1">
    <w:name w:val="IB1"/>
    <w:basedOn w:val="Normal"/>
    <w:qFormat/>
    <w:pPr>
      <w:tabs>
        <w:tab w:val="left" w:pos="284" w:leader="none"/>
      </w:tabs>
      <w:ind w:left="284" w:hanging="284"/>
    </w:pPr>
    <w:rPr/>
  </w:style>
  <w:style w:type="paragraph" w:styleId="IB2">
    <w:name w:val="IB2"/>
    <w:basedOn w:val="Normal"/>
    <w:qFormat/>
    <w:pPr>
      <w:tabs>
        <w:tab w:val="clear" w:pos="284"/>
        <w:tab w:val="left" w:pos="567" w:leader="none"/>
      </w:tabs>
      <w:ind w:left="568" w:hanging="284"/>
    </w:pPr>
    <w:rPr/>
  </w:style>
  <w:style w:type="paragraph" w:styleId="IBN">
    <w:name w:val="IBN"/>
    <w:basedOn w:val="Normal"/>
    <w:qFormat/>
    <w:pPr>
      <w:tabs>
        <w:tab w:val="clear" w:pos="284"/>
        <w:tab w:val="left" w:pos="567" w:leader="none"/>
      </w:tabs>
      <w:ind w:left="568" w:hanging="284"/>
    </w:pPr>
    <w:rPr/>
  </w:style>
  <w:style w:type="paragraph" w:styleId="IBL">
    <w:name w:val="IBL"/>
    <w:basedOn w:val="Normal"/>
    <w:qFormat/>
    <w:pPr>
      <w:tabs>
        <w:tab w:val="left" w:pos="284" w:leader="none"/>
      </w:tabs>
      <w:ind w:left="284" w:hanging="284"/>
    </w:pPr>
    <w:rPr/>
  </w:style>
  <w:style w:type="paragraph" w:styleId="B12">
    <w:name w:val="B1#"/>
    <w:basedOn w:val="Normal"/>
    <w:qFormat/>
    <w:pPr/>
    <w:rPr/>
  </w:style>
  <w:style w:type="paragraph" w:styleId="BalloonText">
    <w:name w:val="Balloon Text"/>
    <w:basedOn w:val="Normal"/>
    <w:qFormat/>
    <w:pPr/>
    <w:rPr>
      <w:rFonts w:ascii="Tahoma" w:hAnsi="Tahoma" w:cs="Tahoma"/>
      <w:sz w:val="16"/>
      <w:szCs w:val="16"/>
    </w:rPr>
  </w:style>
  <w:style w:type="paragraph" w:styleId="BulletList">
    <w:name w:val="Bullet List"/>
    <w:basedOn w:val="Normal"/>
    <w:qFormat/>
    <w:pPr>
      <w:numPr>
        <w:ilvl w:val="0"/>
        <w:numId w:val="14"/>
      </w:numPr>
      <w:spacing w:before="0" w:after="120"/>
    </w:pPr>
    <w:rPr>
      <w:sz w:val="24"/>
      <w:lang w:val="en-US"/>
    </w:rPr>
  </w:style>
  <w:style w:type="paragraph" w:styleId="NormalBullet">
    <w:name w:val="Normal Bullet"/>
    <w:basedOn w:val="Normal"/>
    <w:qFormat/>
    <w:pPr>
      <w:numPr>
        <w:ilvl w:val="0"/>
        <w:numId w:val="11"/>
      </w:numPr>
      <w:overflowPunct w:val="true"/>
      <w:autoSpaceDE w:val="true"/>
      <w:spacing w:before="0" w:after="60"/>
      <w:textAlignment w:val="auto"/>
    </w:pPr>
    <w:rPr/>
  </w:style>
  <w:style w:type="paragraph" w:styleId="ZDISCLAIMER">
    <w:name w:val="ZDISCLAIMER"/>
    <w:basedOn w:val="Normal"/>
    <w:qFormat/>
    <w:pPr>
      <w:overflowPunct w:val="true"/>
      <w:autoSpaceDE w:val="true"/>
      <w:spacing w:before="0" w:after="60"/>
      <w:textAlignment w:val="auto"/>
    </w:pPr>
    <w:rPr/>
  </w:style>
  <w:style w:type="paragraph" w:styleId="Numbered1">
    <w:name w:val="Numbered 1"/>
    <w:basedOn w:val="Normal"/>
    <w:qFormat/>
    <w:pPr>
      <w:numPr>
        <w:ilvl w:val="0"/>
        <w:numId w:val="5"/>
      </w:numPr>
      <w:overflowPunct w:val="true"/>
      <w:autoSpaceDE w:val="true"/>
      <w:spacing w:before="0" w:after="120"/>
      <w:jc w:val="both"/>
      <w:textAlignment w:val="auto"/>
    </w:pPr>
    <w:rPr>
      <w:rFonts w:ascii="Arial" w:hAnsi="Arial" w:cs="Arial"/>
      <w:sz w:val="22"/>
      <w:lang w:val="en-US"/>
    </w:rPr>
  </w:style>
  <w:style w:type="paragraph" w:styleId="Author">
    <w:name w:val="Author"/>
    <w:basedOn w:val="Heading"/>
    <w:qFormat/>
    <w:pPr>
      <w:overflowPunct w:val="true"/>
      <w:autoSpaceDE w:val="true"/>
      <w:spacing w:before="0" w:after="0"/>
      <w:textAlignment w:val="auto"/>
    </w:pPr>
    <w:rPr>
      <w:rFonts w:ascii="Times New Roman" w:hAnsi="Times New Roman" w:cs="Times New Roman"/>
      <w:b w:val="false"/>
      <w:bCs w:val="false"/>
      <w:sz w:val="24"/>
      <w:szCs w:val="20"/>
      <w:lang w:val="en-US"/>
    </w:rPr>
  </w:style>
  <w:style w:type="paragraph" w:styleId="B13">
    <w:name w:val="b1"/>
    <w:basedOn w:val="Normal"/>
    <w:qFormat/>
    <w:pPr>
      <w:numPr>
        <w:ilvl w:val="0"/>
        <w:numId w:val="28"/>
      </w:numPr>
      <w:tabs>
        <w:tab w:val="clear" w:pos="284"/>
        <w:tab w:val="left" w:pos="360" w:leader="none"/>
      </w:tabs>
      <w:overflowPunct w:val="true"/>
      <w:autoSpaceDE w:val="true"/>
      <w:spacing w:before="120" w:after="120"/>
      <w:ind w:left="360" w:hanging="360"/>
      <w:textAlignment w:val="auto"/>
    </w:pPr>
    <w:rPr>
      <w:rFonts w:ascii="Arial" w:hAnsi="Arial" w:cs="Arial"/>
      <w:sz w:val="22"/>
      <w:lang w:val="en-US"/>
    </w:rPr>
  </w:style>
  <w:style w:type="paragraph" w:styleId="Figure">
    <w:name w:val="Figure"/>
    <w:basedOn w:val="Normal"/>
    <w:next w:val="Normal"/>
    <w:qFormat/>
    <w:pPr>
      <w:keepNext w:val="true"/>
      <w:keepLines/>
      <w:overflowPunct w:val="true"/>
      <w:autoSpaceDE w:val="true"/>
      <w:spacing w:before="480" w:after="240"/>
      <w:jc w:val="center"/>
      <w:textAlignment w:val="auto"/>
    </w:pPr>
    <w:rPr>
      <w:rFonts w:ascii="Arial" w:hAnsi="Arial" w:cs="Arial"/>
      <w:sz w:val="22"/>
      <w:lang w:val="en-US"/>
    </w:rPr>
  </w:style>
  <w:style w:type="paragraph" w:styleId="00BodyText">
    <w:name w:val="00 BodyText"/>
    <w:basedOn w:val="Normal"/>
    <w:qFormat/>
    <w:pPr>
      <w:overflowPunct w:val="true"/>
      <w:autoSpaceDE w:val="true"/>
      <w:spacing w:before="0" w:after="220"/>
      <w:textAlignment w:val="auto"/>
    </w:pPr>
    <w:rPr>
      <w:rFonts w:ascii="Arial" w:hAnsi="Arial" w:cs="Arial"/>
      <w:sz w:val="22"/>
      <w:lang w:val="en-US"/>
    </w:rPr>
  </w:style>
  <w:style w:type="paragraph" w:styleId="Style5">
    <w:name w:val="??"/>
    <w:qFormat/>
    <w:pPr>
      <w:widowControl w:val="false"/>
      <w:bidi w:val="0"/>
    </w:pPr>
    <w:rPr>
      <w:rFonts w:ascii="Times New Roman" w:hAnsi="Times New Roman" w:eastAsia="Times New Roman" w:cs="Times New Roman"/>
      <w:color w:val="auto"/>
      <w:sz w:val="20"/>
      <w:szCs w:val="20"/>
      <w:lang w:val="en-US" w:bidi="ar-SA" w:eastAsia="zh-CN"/>
    </w:rPr>
  </w:style>
  <w:style w:type="paragraph" w:styleId="2">
    <w:name w:val="??? 2"/>
    <w:basedOn w:val="Style5"/>
    <w:next w:val="Style5"/>
    <w:qFormat/>
    <w:pPr>
      <w:keepNext w:val="true"/>
    </w:pPr>
    <w:rPr>
      <w:rFonts w:ascii="Arial" w:hAnsi="Arial" w:cs="Arial"/>
      <w:b/>
      <w:sz w:val="24"/>
    </w:rPr>
  </w:style>
  <w:style w:type="paragraph" w:styleId="Para0">
    <w:name w:val="para0"/>
    <w:basedOn w:val="Normal"/>
    <w:qFormat/>
    <w:pPr>
      <w:overflowPunct w:val="true"/>
      <w:autoSpaceDE w:val="true"/>
      <w:spacing w:before="0" w:after="0"/>
      <w:textAlignment w:val="auto"/>
    </w:pPr>
    <w:rPr>
      <w:szCs w:val="24"/>
      <w:lang w:val="en-US"/>
    </w:rPr>
  </w:style>
  <w:style w:type="paragraph" w:styleId="ZVERSION">
    <w:name w:val="ZVERSION"/>
    <w:basedOn w:val="Normal"/>
    <w:next w:val="Normal"/>
    <w:qFormat/>
    <w:pPr>
      <w:widowControl w:val="false"/>
      <w:overflowPunct w:val="true"/>
      <w:autoSpaceDE w:val="true"/>
      <w:spacing w:before="0" w:after="0"/>
      <w:jc w:val="right"/>
      <w:textAlignment w:val="auto"/>
    </w:pPr>
    <w:rPr>
      <w:rFonts w:ascii="Arial" w:hAnsi="Arial" w:cs="Arial"/>
      <w:sz w:val="32"/>
    </w:rPr>
  </w:style>
  <w:style w:type="paragraph" w:styleId="ZCOVER">
    <w:name w:val="ZCOVER"/>
    <w:basedOn w:val="ZVERSION"/>
    <w:qFormat/>
    <w:pPr/>
    <w:rPr/>
  </w:style>
  <w:style w:type="paragraph" w:styleId="RefLabel">
    <w:name w:val="RefLabel"/>
    <w:basedOn w:val="Normal"/>
    <w:qFormat/>
    <w:pPr>
      <w:overflowPunct w:val="true"/>
      <w:autoSpaceDE w:val="true"/>
      <w:spacing w:before="60" w:after="60"/>
      <w:textAlignment w:val="auto"/>
    </w:pPr>
    <w:rPr>
      <w:b/>
    </w:rPr>
  </w:style>
  <w:style w:type="paragraph" w:styleId="TOCsep">
    <w:name w:val="TOCsep"/>
    <w:basedOn w:val="RefLabel"/>
    <w:qFormat/>
    <w:pPr>
      <w:spacing w:before="0" w:after="0"/>
    </w:pPr>
    <w:rPr>
      <w:sz w:val="8"/>
    </w:rPr>
  </w:style>
  <w:style w:type="paragraph" w:styleId="ZDID">
    <w:name w:val="ZDID"/>
    <w:basedOn w:val="ZCOVER"/>
    <w:qFormat/>
    <w:pPr/>
    <w:rPr>
      <w:lang w:val="en-US" w:eastAsia="en-US"/>
    </w:rPr>
  </w:style>
  <w:style w:type="paragraph" w:styleId="App1">
    <w:name w:val="App1"/>
    <w:basedOn w:val="Normal"/>
    <w:next w:val="Normal"/>
    <w:qFormat/>
    <w:pPr>
      <w:keepNext w:val="true"/>
      <w:pageBreakBefore/>
      <w:numPr>
        <w:ilvl w:val="0"/>
        <w:numId w:val="3"/>
      </w:numPr>
      <w:tabs>
        <w:tab w:val="clear" w:pos="284"/>
        <w:tab w:val="left" w:pos="1980" w:leader="none"/>
        <w:tab w:val="right" w:pos="10080" w:leader="none"/>
      </w:tabs>
      <w:overflowPunct w:val="true"/>
      <w:autoSpaceDE w:val="true"/>
      <w:spacing w:before="0" w:after="60"/>
      <w:ind w:left="1980" w:hanging="1980"/>
      <w:textAlignment w:val="auto"/>
      <w:outlineLvl w:val="0"/>
    </w:pPr>
    <w:rPr>
      <w:rFonts w:ascii="Arial Narrow" w:hAnsi="Arial Narrow" w:cs="Arial Narrow"/>
      <w:b/>
      <w:sz w:val="36"/>
    </w:rPr>
  </w:style>
  <w:style w:type="paragraph" w:styleId="App2">
    <w:name w:val="App2"/>
    <w:basedOn w:val="App1"/>
    <w:next w:val="Normal"/>
    <w:qFormat/>
    <w:pPr>
      <w:pageBreakBefore w:val="false"/>
      <w:numPr>
        <w:ilvl w:val="0"/>
        <w:numId w:val="3"/>
      </w:numPr>
      <w:tabs>
        <w:tab w:val="clear" w:pos="10080"/>
        <w:tab w:val="left" w:pos="1440" w:leader="none"/>
        <w:tab w:val="left" w:pos="1980" w:leader="none"/>
      </w:tabs>
      <w:spacing w:before="180" w:after="60"/>
      <w:ind w:left="900" w:hanging="900"/>
      <w:outlineLvl w:val="1"/>
    </w:pPr>
    <w:rPr>
      <w:rFonts w:ascii="Arial" w:hAnsi="Arial" w:cs="Arial"/>
      <w:sz w:val="32"/>
    </w:rPr>
  </w:style>
  <w:style w:type="paragraph" w:styleId="App3">
    <w:name w:val="App3"/>
    <w:basedOn w:val="App2"/>
    <w:next w:val="Normal"/>
    <w:qFormat/>
    <w:pPr>
      <w:numPr>
        <w:ilvl w:val="0"/>
        <w:numId w:val="3"/>
      </w:numPr>
      <w:tabs>
        <w:tab w:val="left" w:pos="1440" w:leader="none"/>
        <w:tab w:val="left" w:pos="1980" w:leader="none"/>
        <w:tab w:val="left" w:pos="2160" w:leader="none"/>
      </w:tabs>
      <w:spacing w:before="120" w:after="40"/>
      <w:ind w:left="2160" w:hanging="360"/>
      <w:outlineLvl w:val="2"/>
    </w:pPr>
    <w:rPr>
      <w:sz w:val="28"/>
    </w:rPr>
  </w:style>
  <w:style w:type="paragraph" w:styleId="TOChead">
    <w:name w:val="TOChead"/>
    <w:basedOn w:val="Normal"/>
    <w:qFormat/>
    <w:pPr>
      <w:overflowPunct w:val="true"/>
      <w:autoSpaceDE w:val="true"/>
      <w:spacing w:before="60" w:after="120"/>
      <w:textAlignment w:val="auto"/>
    </w:pPr>
    <w:rPr>
      <w:rFonts w:ascii="Arial" w:hAnsi="Arial" w:cs="Arial"/>
      <w:b/>
      <w:bCs/>
      <w:sz w:val="36"/>
    </w:rPr>
  </w:style>
  <w:style w:type="paragraph" w:styleId="TableCell">
    <w:name w:val="TableCell"/>
    <w:basedOn w:val="Normal"/>
    <w:qFormat/>
    <w:pPr>
      <w:overflowPunct w:val="true"/>
      <w:autoSpaceDE w:val="true"/>
      <w:spacing w:before="0" w:after="0"/>
      <w:textAlignment w:val="auto"/>
    </w:pPr>
    <w:rPr>
      <w:bCs/>
    </w:rPr>
  </w:style>
  <w:style w:type="paragraph" w:styleId="TableHead">
    <w:name w:val="TableHead"/>
    <w:basedOn w:val="Normal"/>
    <w:qFormat/>
    <w:pPr>
      <w:overflowPunct w:val="true"/>
      <w:autoSpaceDE w:val="true"/>
      <w:spacing w:before="20" w:after="20"/>
      <w:jc w:val="center"/>
      <w:textAlignment w:val="auto"/>
    </w:pPr>
    <w:rPr>
      <w:b/>
      <w:sz w:val="18"/>
    </w:rPr>
  </w:style>
  <w:style w:type="paragraph" w:styleId="TableRow">
    <w:name w:val="Table Row"/>
    <w:basedOn w:val="Normal"/>
    <w:qFormat/>
    <w:pPr>
      <w:overflowPunct w:val="true"/>
      <w:autoSpaceDE w:val="true"/>
      <w:spacing w:before="20" w:after="20"/>
      <w:textAlignment w:val="auto"/>
    </w:pPr>
    <w:rPr>
      <w:sz w:val="16"/>
    </w:rPr>
  </w:style>
  <w:style w:type="paragraph" w:styleId="FootText1">
    <w:name w:val="FootText1"/>
    <w:basedOn w:val="Footer"/>
    <w:qFormat/>
    <w:pPr>
      <w:widowControl/>
      <w:pBdr>
        <w:top w:val="single" w:sz="4" w:space="1" w:color="000000"/>
      </w:pBdr>
      <w:tabs>
        <w:tab w:val="clear" w:pos="284"/>
        <w:tab w:val="right" w:pos="10080" w:leader="none"/>
      </w:tabs>
      <w:overflowPunct w:val="true"/>
      <w:autoSpaceDE w:val="true"/>
      <w:spacing w:before="120" w:after="0"/>
      <w:jc w:val="left"/>
      <w:textAlignment w:val="auto"/>
    </w:pPr>
    <w:rPr>
      <w:bCs/>
      <w:i w:val="false"/>
      <w:color w:val="000000"/>
    </w:rPr>
  </w:style>
  <w:style w:type="paragraph" w:styleId="FootText2">
    <w:name w:val="FootText2"/>
    <w:basedOn w:val="Footer"/>
    <w:qFormat/>
    <w:pPr>
      <w:widowControl/>
      <w:pBdr>
        <w:top w:val="single" w:sz="4" w:space="1" w:color="000000"/>
      </w:pBdr>
      <w:tabs>
        <w:tab w:val="clear" w:pos="284"/>
        <w:tab w:val="right" w:pos="10080" w:leader="none"/>
      </w:tabs>
      <w:overflowPunct w:val="true"/>
      <w:autoSpaceDE w:val="true"/>
      <w:spacing w:before="120" w:after="0"/>
      <w:jc w:val="left"/>
      <w:textAlignment w:val="auto"/>
    </w:pPr>
    <w:rPr>
      <w:rFonts w:cs="Arial"/>
      <w:i w:val="false"/>
      <w:sz w:val="16"/>
      <w:lang w:val="en-US"/>
    </w:rPr>
  </w:style>
  <w:style w:type="paragraph" w:styleId="Approval">
    <w:name w:val="Approval"/>
    <w:basedOn w:val="ZVERSION"/>
    <w:qFormat/>
    <w:pPr/>
    <w:rPr>
      <w:sz w:val="20"/>
    </w:rPr>
  </w:style>
  <w:style w:type="paragraph" w:styleId="Bullet2">
    <w:name w:val="Bullet2"/>
    <w:basedOn w:val="Normal"/>
    <w:qFormat/>
    <w:pPr>
      <w:numPr>
        <w:ilvl w:val="0"/>
        <w:numId w:val="2"/>
      </w:numPr>
      <w:overflowPunct w:val="true"/>
      <w:autoSpaceDE w:val="true"/>
      <w:spacing w:before="60" w:after="120"/>
      <w:textAlignment w:val="auto"/>
    </w:pPr>
    <w:rPr/>
  </w:style>
  <w:style w:type="paragraph" w:styleId="ComBullet">
    <w:name w:val="ComBullet"/>
    <w:basedOn w:val="Bullet2"/>
    <w:qFormat/>
    <w:pPr>
      <w:pBdr>
        <w:top w:val="single" w:sz="4" w:space="1" w:color="FF9900"/>
        <w:left w:val="single" w:sz="4" w:space="4" w:color="FF9900"/>
        <w:bottom w:val="single" w:sz="4" w:space="1" w:color="FF9900"/>
        <w:right w:val="single" w:sz="4" w:space="4" w:color="FF9900"/>
      </w:pBdr>
      <w:shd w:fill="FFFF99" w:val="clear"/>
      <w:spacing w:before="40" w:after="40"/>
      <w:ind w:right="360" w:hanging="0"/>
    </w:pPr>
    <w:rPr>
      <w:rFonts w:ascii="Comic Sans MS" w:hAnsi="Comic Sans MS" w:cs="Comic Sans MS"/>
      <w:color w:val="800000"/>
    </w:rPr>
  </w:style>
  <w:style w:type="paragraph" w:styleId="DefLabel">
    <w:name w:val="DefLabel"/>
    <w:basedOn w:val="TableHead"/>
    <w:qFormat/>
    <w:pPr>
      <w:spacing w:before="60" w:after="60"/>
      <w:jc w:val="left"/>
    </w:pPr>
    <w:rPr/>
  </w:style>
  <w:style w:type="paragraph" w:styleId="DefDesc">
    <w:name w:val="DefDesc"/>
    <w:basedOn w:val="Normal"/>
    <w:qFormat/>
    <w:pPr>
      <w:overflowPunct w:val="true"/>
      <w:autoSpaceDE w:val="true"/>
      <w:spacing w:before="60" w:after="60"/>
      <w:textAlignment w:val="auto"/>
    </w:pPr>
    <w:rPr>
      <w:sz w:val="18"/>
    </w:rPr>
  </w:style>
  <w:style w:type="paragraph" w:styleId="AbbrLabel">
    <w:name w:val="AbbrLabel"/>
    <w:basedOn w:val="Normal"/>
    <w:qFormat/>
    <w:pPr>
      <w:overflowPunct w:val="true"/>
      <w:autoSpaceDE w:val="true"/>
      <w:spacing w:before="60" w:after="60"/>
      <w:textAlignment w:val="auto"/>
    </w:pPr>
    <w:rPr>
      <w:b/>
      <w:bCs/>
      <w:sz w:val="18"/>
    </w:rPr>
  </w:style>
  <w:style w:type="paragraph" w:styleId="AbbrDesc">
    <w:name w:val="AbbrDesc"/>
    <w:basedOn w:val="AbbrLabel"/>
    <w:qFormat/>
    <w:pPr/>
    <w:rPr>
      <w:b w:val="false"/>
      <w:bCs w:val="false"/>
    </w:rPr>
  </w:style>
  <w:style w:type="paragraph" w:styleId="RefDesc">
    <w:name w:val="RefDesc"/>
    <w:basedOn w:val="RefLabel"/>
    <w:qFormat/>
    <w:pPr/>
    <w:rPr>
      <w:b w:val="false"/>
      <w:bCs/>
      <w:lang w:val="en-US"/>
    </w:rPr>
  </w:style>
  <w:style w:type="paragraph" w:styleId="11BodyText">
    <w:name w:val="11 BodyText"/>
    <w:basedOn w:val="Normal"/>
    <w:qFormat/>
    <w:pPr>
      <w:overflowPunct w:val="true"/>
      <w:autoSpaceDE w:val="true"/>
      <w:spacing w:before="0" w:after="220"/>
      <w:ind w:left="1298" w:hanging="0"/>
      <w:textAlignment w:val="auto"/>
    </w:pPr>
    <w:rPr>
      <w:rFonts w:ascii="Arial" w:hAnsi="Arial" w:cs="Arial"/>
      <w:sz w:val="22"/>
      <w:lang w:val="en-US"/>
    </w:rPr>
  </w:style>
  <w:style w:type="paragraph" w:styleId="Bulletedo1">
    <w:name w:val="Bulleted o 1"/>
    <w:basedOn w:val="11BodyText"/>
    <w:qFormat/>
    <w:pPr>
      <w:numPr>
        <w:ilvl w:val="0"/>
        <w:numId w:val="8"/>
      </w:numPr>
      <w:spacing w:before="0" w:after="0"/>
    </w:pPr>
    <w:rPr/>
  </w:style>
  <w:style w:type="paragraph" w:styleId="Bullet0">
    <w:name w:val="bullet0"/>
    <w:basedOn w:val="Normal"/>
    <w:qFormat/>
    <w:pPr>
      <w:keepLines/>
      <w:widowControl w:val="false"/>
      <w:numPr>
        <w:ilvl w:val="0"/>
        <w:numId w:val="7"/>
      </w:numPr>
      <w:tabs>
        <w:tab w:val="clear" w:pos="284"/>
      </w:tabs>
      <w:suppressAutoHyphens w:val="true"/>
      <w:overflowPunct w:val="true"/>
      <w:autoSpaceDE w:val="true"/>
      <w:spacing w:before="40" w:after="40"/>
      <w:ind w:left="284" w:hanging="284"/>
      <w:jc w:val="both"/>
      <w:textAlignment w:val="auto"/>
    </w:pPr>
    <w:rPr>
      <w:rFonts w:ascii="Arial" w:hAnsi="Arial" w:cs="Arial"/>
      <w:sz w:val="22"/>
    </w:rPr>
  </w:style>
  <w:style w:type="paragraph" w:styleId="Bullet1">
    <w:name w:val="bullet1"/>
    <w:basedOn w:val="Normal"/>
    <w:qFormat/>
    <w:pPr>
      <w:keepLines/>
      <w:widowControl w:val="false"/>
      <w:numPr>
        <w:ilvl w:val="0"/>
        <w:numId w:val="9"/>
      </w:numPr>
      <w:tabs>
        <w:tab w:val="left" w:pos="284" w:leader="none"/>
      </w:tabs>
      <w:suppressAutoHyphens w:val="true"/>
      <w:overflowPunct w:val="true"/>
      <w:autoSpaceDE w:val="true"/>
      <w:spacing w:before="40" w:after="40"/>
      <w:ind w:left="1418" w:hanging="284"/>
      <w:jc w:val="both"/>
      <w:textAlignment w:val="auto"/>
    </w:pPr>
    <w:rPr>
      <w:rFonts w:ascii="Arial" w:hAnsi="Arial" w:cs="Arial"/>
      <w:sz w:val="22"/>
    </w:rPr>
  </w:style>
  <w:style w:type="paragraph" w:styleId="Step">
    <w:name w:val="step"/>
    <w:basedOn w:val="Normal"/>
    <w:qFormat/>
    <w:pPr>
      <w:numPr>
        <w:ilvl w:val="0"/>
        <w:numId w:val="6"/>
      </w:numPr>
      <w:tabs>
        <w:tab w:val="clear" w:pos="284"/>
        <w:tab w:val="left" w:pos="567" w:leader="none"/>
      </w:tabs>
      <w:overflowPunct w:val="true"/>
      <w:autoSpaceDE w:val="true"/>
      <w:spacing w:before="120" w:after="60"/>
      <w:ind w:left="357" w:hanging="357"/>
      <w:jc w:val="both"/>
      <w:textAlignment w:val="auto"/>
    </w:pPr>
    <w:rPr>
      <w:rFonts w:ascii="Arial" w:hAnsi="Arial" w:cs="Arial"/>
      <w:sz w:val="22"/>
    </w:rPr>
  </w:style>
  <w:style w:type="paragraph" w:styleId="ReferenceEntry">
    <w:name w:val="Reference Entry"/>
    <w:basedOn w:val="Normal"/>
    <w:qFormat/>
    <w:pPr>
      <w:overflowPunct w:val="true"/>
      <w:autoSpaceDE w:val="true"/>
      <w:spacing w:before="40" w:after="40"/>
      <w:textAlignment w:val="auto"/>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 w:type="numbering" w:styleId="WW8StyleNum5">
    <w:name w:val="WW8Style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microsoft.com/office/2006/relationships/vbaProject" Target="vbaProject.bin"/>
</Relationships>
</file>

<file path=docProps/app.xml><?xml version="1.0" encoding="utf-8"?>
<Properties xmlns="http://schemas.openxmlformats.org/officeDocument/2006/extended-properties" xmlns:vt="http://schemas.openxmlformats.org/officeDocument/2006/docPropsVTypes">
  <Template>3GPP_70.dot</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2016-09-29T14:12:00Z</dcterms:created>
  <dc:creator>MCC Support</dc:creator>
  <dc:description/>
  <cp:keywords>UMTS IMS SIP Multimedia Management GSM LTE</cp:keywords>
  <dc:language>en-US</dc:language>
  <cp:lastModifiedBy>2229</cp:lastModifiedBy>
  <cp:lastPrinted>2005-01-17T11:03:00Z</cp:lastPrinted>
  <dcterms:modified xsi:type="dcterms:W3CDTF">2020-07-08T07:22:00Z</dcterms:modified>
  <cp:revision>6</cp:revision>
  <dc:subject>Communication Continuity Management Object (MO) (Release 16)</dc:subject>
  <dc:title>3GPP TS 24.216</dc:title>
</cp:coreProperties>
</file>