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24.286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24.286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IP Multimedia (IM) Core Network (CN) subsystem</w:t>
                            </w:r>
                          </w:p>
                          <w:p>
                            <w:pPr>
                              <w:pStyle w:val="ZT"/>
                              <w:rPr/>
                            </w:pPr>
                            <w:r>
                              <w:rPr/>
                              <w:t>Centralized Services (ICS);</w:t>
                            </w:r>
                          </w:p>
                          <w:p>
                            <w:pPr>
                              <w:pStyle w:val="ZT"/>
                              <w:rPr/>
                            </w:pPr>
                            <w:r>
                              <w:rPr/>
                              <w:t>Management Object (MO)</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IP Multimedia (IM) Core Network (CN) subsystem</w:t>
                      </w:r>
                    </w:p>
                    <w:p>
                      <w:pPr>
                        <w:pStyle w:val="ZT"/>
                        <w:rPr/>
                      </w:pPr>
                      <w:r>
                        <w:rPr/>
                        <w:t>Centralized Services (ICS);</w:t>
                      </w:r>
                    </w:p>
                    <w:p>
                      <w:pPr>
                        <w:pStyle w:val="ZT"/>
                        <w:rPr/>
                      </w:pPr>
                      <w:r>
                        <w:rPr/>
                        <w:t>Management Object (MO)</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IP, multimedia,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IP, multimedia, network</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9423040">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289423041">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89423042">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289423043">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289423044">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289423045">
            <w:r>
              <w:rPr>
                <w:rStyle w:val="IndexLink"/>
              </w:rPr>
              <w:t>5</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ICS Managed Object</w:t>
            <w:tab/>
          </w:r>
          <w:hyperlink w:anchor="__RefHeading___Toc289423046">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Management Object parameters</w:t>
            <w:tab/>
          </w:r>
          <w:hyperlink w:anchor="__RefHeading___Toc289423047">
            <w:r>
              <w:rPr>
                <w:rStyle w:val="IndexLink"/>
              </w:rPr>
              <w:t>6</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General</w:t>
            <w:tab/>
          </w:r>
          <w:hyperlink w:anchor="__RefHeading___Toc289423048">
            <w:r>
              <w:rPr>
                <w:rStyle w:val="IndexLink"/>
              </w:rPr>
              <w:t>6</w:t>
            </w:r>
          </w:hyperlink>
        </w:p>
        <w:p>
          <w:pPr>
            <w:pStyle w:val="Contents2"/>
            <w:rPr>
              <w:rFonts w:eastAsia="MS Mincho;MS Mincho"/>
              <w:sz w:val="24"/>
              <w:szCs w:val="24"/>
              <w:lang w:val="en-US" w:eastAsia="en-US"/>
            </w:rPr>
          </w:pPr>
          <w:r>
            <w:rPr/>
            <w:t>5.2</w:t>
          </w:r>
          <w:r>
            <w:rPr>
              <w:rFonts w:eastAsia="MS Mincho;MS Mincho"/>
              <w:sz w:val="24"/>
              <w:szCs w:val="24"/>
              <w:lang w:val="en-US" w:eastAsia="en-US"/>
            </w:rPr>
            <w:tab/>
          </w:r>
          <w:r>
            <w:rPr/>
            <w:t xml:space="preserve">Node: </w:t>
          </w:r>
          <w:r>
            <w:rPr>
              <w:i/>
              <w:iCs/>
            </w:rPr>
            <w:t>&lt;X&gt;</w:t>
          </w:r>
          <w:r>
            <w:rPr/>
            <w:tab/>
          </w:r>
          <w:hyperlink w:anchor="__RefHeading___Toc289423049">
            <w:r>
              <w:rPr>
                <w:rStyle w:val="IndexLink"/>
              </w:rPr>
              <w:t>6</w:t>
            </w:r>
          </w:hyperlink>
        </w:p>
        <w:p>
          <w:pPr>
            <w:pStyle w:val="Contents2"/>
            <w:rPr>
              <w:rFonts w:eastAsia="MS Mincho;MS Mincho"/>
              <w:sz w:val="24"/>
              <w:szCs w:val="24"/>
              <w:lang w:val="en-US" w:eastAsia="en-US"/>
            </w:rPr>
          </w:pPr>
          <w:r>
            <w:rPr/>
            <w:t>5.3</w:t>
          </w:r>
          <w:r>
            <w:rPr>
              <w:rFonts w:eastAsia="MS Mincho;MS Mincho"/>
              <w:sz w:val="24"/>
              <w:szCs w:val="24"/>
              <w:lang w:val="en-US" w:eastAsia="en-US"/>
            </w:rPr>
            <w:tab/>
          </w:r>
          <w:r>
            <w:rPr/>
            <w:t>/</w:t>
          </w:r>
          <w:r>
            <w:rPr>
              <w:i/>
              <w:iCs/>
            </w:rPr>
            <w:t>&lt;X&gt;</w:t>
          </w:r>
          <w:r>
            <w:rPr/>
            <w:t>/Name</w:t>
            <w:tab/>
          </w:r>
          <w:hyperlink w:anchor="__RefHeading___Toc289423050">
            <w:r>
              <w:rPr>
                <w:rStyle w:val="IndexLink"/>
              </w:rPr>
              <w:t>6</w:t>
            </w:r>
          </w:hyperlink>
        </w:p>
        <w:p>
          <w:pPr>
            <w:pStyle w:val="Contents2"/>
            <w:rPr>
              <w:rFonts w:eastAsia="MS Mincho;MS Mincho"/>
              <w:sz w:val="24"/>
              <w:szCs w:val="24"/>
              <w:lang w:val="en-US" w:eastAsia="en-US"/>
            </w:rPr>
          </w:pPr>
          <w:r>
            <w:rPr/>
            <w:t>5.4</w:t>
          </w:r>
          <w:r>
            <w:rPr>
              <w:rFonts w:eastAsia="MS Mincho;MS Mincho"/>
              <w:sz w:val="24"/>
              <w:szCs w:val="24"/>
              <w:lang w:val="en-US" w:eastAsia="en-US"/>
            </w:rPr>
            <w:tab/>
          </w:r>
          <w:r>
            <w:rPr/>
            <w:t>/</w:t>
          </w:r>
          <w:r>
            <w:rPr>
              <w:i/>
              <w:iCs/>
            </w:rPr>
            <w:t>&lt;X&gt;</w:t>
          </w:r>
          <w:r>
            <w:rPr/>
            <w:t>/ICS_Capabilities_Enabled</w:t>
            <w:tab/>
          </w:r>
          <w:hyperlink w:anchor="__RefHeading___Toc289423051">
            <w:r>
              <w:rPr>
                <w:rStyle w:val="IndexLink"/>
              </w:rPr>
              <w:t>7</w:t>
            </w:r>
          </w:hyperlink>
        </w:p>
        <w:p>
          <w:pPr>
            <w:pStyle w:val="Contents2"/>
            <w:rPr>
              <w:rFonts w:eastAsia="MS Mincho;MS Mincho"/>
              <w:sz w:val="24"/>
              <w:szCs w:val="24"/>
              <w:lang w:val="en-US" w:eastAsia="en-US"/>
            </w:rPr>
          </w:pPr>
          <w:r>
            <w:rPr/>
            <w:t>5.5</w:t>
          </w:r>
          <w:r>
            <w:rPr>
              <w:rFonts w:eastAsia="MS Mincho;MS Mincho"/>
              <w:sz w:val="24"/>
              <w:szCs w:val="24"/>
              <w:lang w:val="en-US" w:eastAsia="en-US"/>
            </w:rPr>
            <w:tab/>
          </w:r>
          <w:r>
            <w:rPr/>
            <w:t>/</w:t>
          </w:r>
          <w:r>
            <w:rPr>
              <w:i/>
              <w:iCs/>
            </w:rPr>
            <w:t>&lt;X&gt;</w:t>
          </w:r>
          <w:r>
            <w:rPr/>
            <w:t>/I1_Capabilities_Enabled</w:t>
            <w:tab/>
          </w:r>
          <w:hyperlink w:anchor="__RefHeading___Toc289423052">
            <w:r>
              <w:rPr>
                <w:rStyle w:val="IndexLink"/>
              </w:rPr>
              <w:t>7</w:t>
            </w:r>
          </w:hyperlink>
        </w:p>
        <w:p>
          <w:pPr>
            <w:pStyle w:val="Contents2"/>
            <w:rPr>
              <w:rFonts w:eastAsia="MS Mincho;MS Mincho"/>
              <w:sz w:val="24"/>
              <w:szCs w:val="24"/>
              <w:lang w:val="en-US" w:eastAsia="en-US"/>
            </w:rPr>
          </w:pPr>
          <w:r>
            <w:rPr/>
            <w:t>5.6</w:t>
          </w:r>
          <w:r>
            <w:rPr>
              <w:rFonts w:eastAsia="MS Mincho;MS Mincho"/>
              <w:sz w:val="24"/>
              <w:szCs w:val="24"/>
              <w:lang w:val="en-US" w:eastAsia="en-US"/>
            </w:rPr>
            <w:tab/>
          </w:r>
          <w:r>
            <w:rPr/>
            <w:t>/</w:t>
          </w:r>
          <w:r>
            <w:rPr>
              <w:i/>
              <w:iCs/>
            </w:rPr>
            <w:t>&lt;X&gt;</w:t>
          </w:r>
          <w:r>
            <w:rPr/>
            <w:t>/Ext/</w:t>
            <w:tab/>
          </w:r>
          <w:hyperlink w:anchor="__RefHeading___Toc289423053">
            <w:r>
              <w:rPr>
                <w:rStyle w:val="IndexLink"/>
              </w:rPr>
              <w:t>7</w:t>
            </w:r>
          </w:hyperlink>
        </w:p>
        <w:p>
          <w:pPr>
            <w:pStyle w:val="Contents8"/>
            <w:rPr>
              <w:rFonts w:eastAsia="MS Mincho;MS Mincho"/>
              <w:b w:val="false"/>
              <w:b w:val="false"/>
              <w:sz w:val="24"/>
              <w:szCs w:val="24"/>
              <w:lang w:val="en-US" w:eastAsia="en-US"/>
            </w:rPr>
          </w:pPr>
          <w:r>
            <w:rPr/>
            <w:t>Annex A (informative):</w:t>
            <w:tab/>
            <w:t>Management Object DDF</w:t>
            <w:tab/>
          </w:r>
          <w:hyperlink w:anchor="__RefHeading___Toc289423054">
            <w:r>
              <w:rPr>
                <w:rStyle w:val="IndexLink"/>
              </w:rPr>
              <w:t>8</w:t>
            </w:r>
          </w:hyperlink>
        </w:p>
        <w:p>
          <w:pPr>
            <w:pStyle w:val="Contents8"/>
            <w:rPr>
              <w:rFonts w:eastAsia="MS Mincho;MS Mincho"/>
              <w:sz w:val="24"/>
              <w:szCs w:val="24"/>
              <w:lang w:val="en-US" w:eastAsia="en-US"/>
            </w:rPr>
          </w:pPr>
          <w:r>
            <w:rPr>
              <w:b w:val="false"/>
            </w:rPr>
            <w:t>Annex B (informative):</w:t>
            <w:tab/>
            <w:t>Change history</w:t>
            <w:tab/>
          </w:r>
          <w:hyperlink w:anchor="__RefHeading___Toc289423055">
            <w:r>
              <w:rPr>
                <w:rStyle w:val="IndexLink"/>
                <w:b w:val="false"/>
              </w:rPr>
              <w:t>10</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6" w:name="__RefHeading___Toc28942304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89423041"/>
      <w:bookmarkEnd w:id="7"/>
      <w:r>
        <w:rPr/>
        <w:t>1</w:t>
        <w:tab/>
        <w:t>Scope</w:t>
      </w:r>
    </w:p>
    <w:p>
      <w:pPr>
        <w:pStyle w:val="Normal"/>
        <w:rPr/>
      </w:pPr>
      <w:r>
        <w:rPr/>
        <w:t>This document defines the IMS Centralised Services Management Object (MO).  The management object is compatible with OMA Device Management protocol specifications, version 1.2 and upwards, and is defined using the OMA DM Device Description Framework as described in the Enabler Release Definition OMA-ERELD _DM-V1_2 [4].</w:t>
      </w:r>
    </w:p>
    <w:p>
      <w:pPr>
        <w:pStyle w:val="Normal"/>
        <w:rPr/>
      </w:pPr>
      <w:r>
        <w:rPr/>
        <w:t>The IMS Centralised Services Management Object consists of relevant parameters that can be managed for ICS.</w:t>
      </w:r>
    </w:p>
    <w:p>
      <w:pPr>
        <w:pStyle w:val="Heading1"/>
        <w:ind w:left="1134" w:hanging="1134"/>
        <w:rPr/>
      </w:pPr>
      <w:bookmarkStart w:id="8" w:name="__RefHeading___Toc28942304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r>
      <w:r>
        <w:rPr>
          <w:lang w:eastAsia="en-GB"/>
        </w:rPr>
        <w:t>3GPP </w:t>
      </w:r>
      <w:r>
        <w:rPr/>
        <w:t>TS 23.003: "Numbering, addressing and identification".</w:t>
      </w:r>
    </w:p>
    <w:p>
      <w:pPr>
        <w:pStyle w:val="EX"/>
        <w:rPr/>
      </w:pPr>
      <w:r>
        <w:rPr/>
        <w:t>[3]</w:t>
        <w:tab/>
        <w:t>3GPP TS 24.292: "IP Multimedia (IM) Core Network (CN) subsystem; Centralized Services (ICS); Stage 3".</w:t>
      </w:r>
    </w:p>
    <w:p>
      <w:pPr>
        <w:pStyle w:val="EX"/>
        <w:rPr/>
      </w:pPr>
      <w:r>
        <w:rPr/>
        <w:t>[4]</w:t>
        <w:tab/>
        <w:t>OMA-ERELD-DM-V1_2: "Enabler Release Definition for OMA Device Management".</w:t>
      </w:r>
    </w:p>
    <w:p>
      <w:pPr>
        <w:pStyle w:val="EX"/>
        <w:rPr/>
      </w:pPr>
      <w:r>
        <w:rPr/>
        <w:t>[5]</w:t>
        <w:tab/>
        <w:t>3GPP TS 23.292: "IP Multimedia Subsystem (IMS) Centralized Services; Stage 2".</w:t>
      </w:r>
    </w:p>
    <w:p>
      <w:pPr>
        <w:pStyle w:val="Heading1"/>
        <w:ind w:left="1134" w:hanging="1134"/>
        <w:rPr/>
      </w:pPr>
      <w:bookmarkStart w:id="9" w:name="__RefHeading___Toc289423043"/>
      <w:bookmarkEnd w:id="9"/>
      <w:r>
        <w:rPr/>
        <w:t>3</w:t>
        <w:tab/>
        <w:t>Definitions and abbreviations</w:t>
      </w:r>
    </w:p>
    <w:p>
      <w:pPr>
        <w:pStyle w:val="Heading2"/>
        <w:rPr/>
      </w:pPr>
      <w:bookmarkStart w:id="10" w:name="__RefHeading___Toc289423044"/>
      <w:bookmarkEnd w:id="10"/>
      <w:r>
        <w:rPr/>
        <w:t>3.1</w:t>
        <w:tab/>
        <w:t>Definitions</w:t>
      </w:r>
    </w:p>
    <w:p>
      <w:pPr>
        <w:pStyle w:val="Normal"/>
        <w:rPr/>
      </w:pPr>
      <w:r>
        <w:rPr/>
        <w:t>For the purposes of the present document, the terms and definitions given in 3GPP TR 21.905 [1] apply.</w:t>
      </w:r>
    </w:p>
    <w:p>
      <w:pPr>
        <w:pStyle w:val="Normal"/>
        <w:rPr/>
      </w:pPr>
      <w:r>
        <w:rPr/>
        <w:t>For the purposes of the present document, the following terms and definitions given in 3GPP TS 23.003 [</w:t>
      </w:r>
      <w:r>
        <w:rPr>
          <w:lang w:val="en-US" w:eastAsia="en-US"/>
        </w:rPr>
        <w:t>2</w:t>
      </w:r>
      <w:r>
        <w:rPr/>
        <w:t>] apply:</w:t>
      </w:r>
    </w:p>
    <w:p>
      <w:pPr>
        <w:pStyle w:val="Normal"/>
        <w:rPr>
          <w:b/>
          <w:b/>
        </w:rPr>
      </w:pPr>
      <w:r>
        <w:rPr>
          <w:b/>
        </w:rPr>
        <w:t>Home Network Domain Name</w:t>
      </w:r>
    </w:p>
    <w:p>
      <w:pPr>
        <w:pStyle w:val="Normal"/>
        <w:rPr/>
      </w:pPr>
      <w:r>
        <w:rPr/>
        <w:t>For the purposes of the present document, the following terms and definitions given in 3GPP TS 23.292 [5] apply:</w:t>
      </w:r>
    </w:p>
    <w:p>
      <w:pPr>
        <w:pStyle w:val="Normal"/>
        <w:rPr>
          <w:b/>
          <w:b/>
        </w:rPr>
      </w:pPr>
      <w:r>
        <w:rPr>
          <w:b/>
        </w:rPr>
        <w:t>ICS UE</w:t>
      </w:r>
    </w:p>
    <w:p>
      <w:pPr>
        <w:pStyle w:val="Heading2"/>
        <w:rPr/>
      </w:pPr>
      <w:bookmarkStart w:id="11" w:name="__RefHeading___Toc289423045"/>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DM</w:t>
        <w:tab/>
        <w:t>Device Management</w:t>
      </w:r>
    </w:p>
    <w:p>
      <w:pPr>
        <w:pStyle w:val="EW"/>
        <w:rPr/>
      </w:pPr>
      <w:r>
        <w:rPr/>
        <w:t>ICS</w:t>
        <w:tab/>
      </w:r>
      <w:bookmarkStart w:id="12" w:name="OLE_LINK6"/>
      <w:bookmarkStart w:id="13" w:name="OLE_LINK5"/>
      <w:r>
        <w:rPr/>
        <w:t>IMS Centralised Services</w:t>
      </w:r>
      <w:bookmarkEnd w:id="12"/>
      <w:bookmarkEnd w:id="13"/>
    </w:p>
    <w:p>
      <w:pPr>
        <w:pStyle w:val="EW"/>
        <w:rPr/>
      </w:pPr>
      <w:r>
        <w:rPr/>
        <w:t>IMS</w:t>
        <w:tab/>
        <w:t>IP Multimedia core network Subsystem</w:t>
      </w:r>
    </w:p>
    <w:p>
      <w:pPr>
        <w:pStyle w:val="EW"/>
        <w:rPr/>
      </w:pPr>
      <w:r>
        <w:rPr/>
        <w:t>IP</w:t>
        <w:tab/>
        <w:t>Internet Protocol</w:t>
      </w:r>
    </w:p>
    <w:p>
      <w:pPr>
        <w:pStyle w:val="EW"/>
        <w:rPr/>
      </w:pPr>
      <w:r>
        <w:rPr/>
        <w:t>MO</w:t>
        <w:tab/>
        <w:t>Management Object</w:t>
      </w:r>
    </w:p>
    <w:p>
      <w:pPr>
        <w:pStyle w:val="EW"/>
        <w:rPr/>
      </w:pPr>
      <w:r>
        <w:rPr/>
        <w:t>OMA</w:t>
        <w:tab/>
        <w:t>Open Mobile Alliance</w:t>
      </w:r>
    </w:p>
    <w:p>
      <w:pPr>
        <w:pStyle w:val="EW"/>
        <w:rPr/>
      </w:pPr>
      <w:r>
        <w:rPr/>
        <w:t>UE</w:t>
        <w:tab/>
        <w:t>User Equipment</w:t>
      </w:r>
    </w:p>
    <w:p>
      <w:pPr>
        <w:pStyle w:val="Heading1"/>
        <w:ind w:left="1134" w:hanging="1134"/>
        <w:rPr/>
      </w:pPr>
      <w:bookmarkStart w:id="14" w:name="__RefHeading___Toc289423046"/>
      <w:bookmarkEnd w:id="14"/>
      <w:r>
        <w:rPr/>
        <w:t>4</w:t>
        <w:tab/>
        <w:t>ICS Managed Object</w:t>
      </w:r>
    </w:p>
    <w:p>
      <w:pPr>
        <w:pStyle w:val="Normal"/>
        <w:rPr/>
      </w:pPr>
      <w:r>
        <w:rPr/>
        <w:t>The ICS Management Object (MO) is used to configure ICS UE behaviour for IMS Centralised Services.</w:t>
      </w:r>
    </w:p>
    <w:p>
      <w:pPr>
        <w:pStyle w:val="Normal"/>
        <w:rPr/>
      </w:pPr>
      <w:r>
        <w:rPr/>
        <w:t>The Management Object Identifier is: urn:oma:mo:ext-3gpp-ICS:1.0.</w:t>
      </w:r>
    </w:p>
    <w:p>
      <w:pPr>
        <w:pStyle w:val="Normal"/>
        <w:rPr/>
      </w:pPr>
      <w:r>
        <w:rPr/>
        <w:t>Protocol compatibility: This MO is compatible with OMA DM 1.2.</w:t>
      </w:r>
    </w:p>
    <w:p>
      <w:pPr>
        <w:pStyle w:val="Normal"/>
        <w:rPr/>
      </w:pPr>
      <w:r>
        <w:rPr/>
        <w:t>The OMA DM Access Control List (ACL) property mechanism (see OMA-ERELD-DM-V1_2 [4]) may be used to grant or deny access rights to OMA DM servers in order to modify nodes and leaf objects of the ICS MO.</w:t>
      </w:r>
    </w:p>
    <w:p>
      <w:pPr>
        <w:pStyle w:val="Normal"/>
        <w:rPr/>
      </w:pPr>
      <w:r>
        <w:rPr/>
        <w:t>The following nodes and leaf objects are possible under the ICS node as described in figure 4-1:</w:t>
      </w:r>
    </w:p>
    <w:p>
      <w:pPr>
        <w:pStyle w:val="Normal"/>
        <w:rPr/>
      </w:pPr>
      <w:r>
        <w:rPr/>
      </w:r>
    </w:p>
    <w:p>
      <w:pPr>
        <w:pStyle w:val="TH"/>
        <w:rPr/>
      </w:pPr>
      <w:r>
        <w:rPr/>
        <w:object w:dxaOrig="5733" w:dyaOrig="186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6.7pt;height:93.1pt" filled="f" o:ole="">
            <v:imagedata r:id="rId7" o:title=""/>
          </v:shape>
          <o:OLEObject Type="Embed" ProgID="" ShapeID="ole_rId6" DrawAspect="Content" ObjectID="_772394783" r:id="rId6"/>
        </w:object>
      </w:r>
    </w:p>
    <w:p>
      <w:pPr>
        <w:pStyle w:val="TF"/>
        <w:rPr/>
      </w:pPr>
      <w:r>
        <w:rPr/>
        <w:t>Figure 4-1: The ICS Management Object</w:t>
      </w:r>
    </w:p>
    <w:p>
      <w:pPr>
        <w:pStyle w:val="Heading1"/>
        <w:ind w:left="1134" w:hanging="1134"/>
        <w:rPr/>
      </w:pPr>
      <w:bookmarkStart w:id="15" w:name="__RefHeading___Toc289423047"/>
      <w:bookmarkEnd w:id="15"/>
      <w:r>
        <w:rPr/>
        <w:t>5</w:t>
        <w:tab/>
        <w:t>Management Object parameters</w:t>
      </w:r>
    </w:p>
    <w:p>
      <w:pPr>
        <w:pStyle w:val="Heading2"/>
        <w:rPr/>
      </w:pPr>
      <w:bookmarkStart w:id="16" w:name="__RefHeading___Toc289423048"/>
      <w:bookmarkEnd w:id="16"/>
      <w:r>
        <w:rPr/>
        <w:t>5.1</w:t>
        <w:tab/>
        <w:t>General</w:t>
      </w:r>
    </w:p>
    <w:p>
      <w:pPr>
        <w:pStyle w:val="Normal"/>
        <w:rPr/>
      </w:pPr>
      <w:r>
        <w:rPr/>
        <w:t xml:space="preserve">This clause describes the parameters for the </w:t>
      </w:r>
      <w:bookmarkStart w:id="17" w:name="OLE_LINK4"/>
      <w:bookmarkStart w:id="18" w:name="OLE_LINK3"/>
      <w:r>
        <w:rPr/>
        <w:t xml:space="preserve">IMS Centralised Services Management Object </w:t>
      </w:r>
      <w:bookmarkEnd w:id="17"/>
      <w:bookmarkEnd w:id="18"/>
      <w:r>
        <w:rPr/>
        <w:t>(MO).</w:t>
      </w:r>
    </w:p>
    <w:p>
      <w:pPr>
        <w:pStyle w:val="Heading2"/>
        <w:rPr/>
      </w:pPr>
      <w:bookmarkStart w:id="19" w:name="__RefHeading___Toc289423049"/>
      <w:bookmarkEnd w:id="19"/>
      <w:r>
        <w:rPr/>
        <w:t>5.2</w:t>
        <w:tab/>
        <w:t xml:space="preserve">Node: </w:t>
      </w:r>
      <w:r>
        <w:rPr>
          <w:i/>
          <w:iCs/>
        </w:rPr>
        <w:t>&lt;X&gt;</w:t>
      </w:r>
    </w:p>
    <w:p>
      <w:pPr>
        <w:pStyle w:val="Normal"/>
        <w:rPr/>
      </w:pPr>
      <w:r>
        <w:rPr/>
        <w:t>This interior node acts as a placeholder for the IMS Centralised Services Management Object (MO).</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20" w:name="__RefHeading___Toc289423050"/>
      <w:bookmarkEnd w:id="20"/>
      <w:r>
        <w:rPr/>
        <w:t>5.3</w:t>
        <w:tab/>
        <w:t>/</w:t>
      </w:r>
      <w:r>
        <w:rPr>
          <w:i/>
          <w:iCs/>
        </w:rPr>
        <w:t>&lt;X&gt;</w:t>
      </w:r>
      <w:r>
        <w:rPr/>
        <w:t>/Name</w:t>
      </w:r>
    </w:p>
    <w:p>
      <w:pPr>
        <w:pStyle w:val="Normal"/>
        <w:rPr/>
      </w:pPr>
      <w:r>
        <w:rPr/>
        <w:t>The Name leaf is a name for the IMS Centralised Services settings.</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b/>
          <w:b/>
          <w:bCs/>
        </w:rPr>
      </w:pPr>
      <w:r>
        <w:rPr/>
        <w:t>-</w:t>
        <w:tab/>
        <w:t>Values: &lt;User displayable name&gt;</w:t>
      </w:r>
    </w:p>
    <w:p>
      <w:pPr>
        <w:pStyle w:val="Heading2"/>
        <w:rPr/>
      </w:pPr>
      <w:bookmarkStart w:id="21" w:name="__RefHeading___Toc289423051"/>
      <w:bookmarkEnd w:id="21"/>
      <w:r>
        <w:rPr/>
        <w:t>5.4</w:t>
        <w:tab/>
        <w:t>/</w:t>
      </w:r>
      <w:r>
        <w:rPr>
          <w:i/>
          <w:iCs/>
        </w:rPr>
        <w:t>&lt;X&gt;</w:t>
      </w:r>
      <w:r>
        <w:rPr/>
        <w:t>/ICS_Capabilities_Enabled</w:t>
      </w:r>
    </w:p>
    <w:p>
      <w:pPr>
        <w:pStyle w:val="Normal"/>
        <w:rPr/>
      </w:pPr>
      <w:r>
        <w:rPr/>
        <w:t>The ICS_Capabilities_Enabled leaf indicates an operator's preference to enable or disable IMS Centralised Services.</w:t>
      </w:r>
    </w:p>
    <w:p>
      <w:pPr>
        <w:pStyle w:val="B1"/>
        <w:rPr/>
      </w:pPr>
      <w:r>
        <w:rPr/>
        <w:t>-</w:t>
        <w:tab/>
        <w:t>Occurrence: One</w:t>
      </w:r>
    </w:p>
    <w:p>
      <w:pPr>
        <w:pStyle w:val="B1"/>
        <w:rPr/>
      </w:pPr>
      <w:r>
        <w:rPr/>
        <w:t>-</w:t>
        <w:tab/>
        <w:t>Format: bool</w:t>
      </w:r>
    </w:p>
    <w:p>
      <w:pPr>
        <w:pStyle w:val="B1"/>
        <w:rPr/>
      </w:pPr>
      <w:r>
        <w:rPr/>
        <w:t>-</w:t>
        <w:tab/>
        <w:t>Access Types: Get, Replace</w:t>
      </w:r>
    </w:p>
    <w:p>
      <w:pPr>
        <w:pStyle w:val="B1"/>
        <w:rPr>
          <w:b/>
          <w:b/>
          <w:bCs/>
        </w:rPr>
      </w:pPr>
      <w:r>
        <w:rPr/>
        <w:t>-</w:t>
        <w:tab/>
        <w:t>Values: 0, 1</w:t>
      </w:r>
    </w:p>
    <w:p>
      <w:pPr>
        <w:pStyle w:val="B2"/>
        <w:rPr/>
      </w:pPr>
      <w:r>
        <w:rPr/>
        <w:t>0 – Indicates that IMS Centralised Services capabilities over Gm are enabled.</w:t>
      </w:r>
    </w:p>
    <w:p>
      <w:pPr>
        <w:pStyle w:val="B2"/>
        <w:rPr/>
      </w:pPr>
      <w:r>
        <w:rPr/>
        <w:t>1 – Indicates that IMS Centralised Services capabilities over Gm are disabled.</w:t>
      </w:r>
    </w:p>
    <w:p>
      <w:pPr>
        <w:pStyle w:val="Normal"/>
        <w:rPr/>
      </w:pPr>
      <w:r>
        <w:rPr/>
        <w:t>The default value is that IMS Centralised Services over Gm are disabled when the IMS Centralised Services Management Object is not provisioned. Use of the ICS_Capabilities_Enabled leaf is specified in 3GPP TS 24.292 [3].</w:t>
      </w:r>
    </w:p>
    <w:p>
      <w:pPr>
        <w:pStyle w:val="Heading2"/>
        <w:rPr/>
      </w:pPr>
      <w:bookmarkStart w:id="22" w:name="__RefHeading___Toc289423052"/>
      <w:bookmarkEnd w:id="22"/>
      <w:r>
        <w:rPr/>
        <w:t>5.5</w:t>
        <w:tab/>
        <w:t>/</w:t>
      </w:r>
      <w:r>
        <w:rPr>
          <w:i/>
          <w:iCs/>
        </w:rPr>
        <w:t>&lt;X&gt;</w:t>
      </w:r>
      <w:r>
        <w:rPr/>
        <w:t>/I1_Capabilities_Enabled</w:t>
      </w:r>
    </w:p>
    <w:p>
      <w:pPr>
        <w:pStyle w:val="Normal"/>
        <w:rPr/>
      </w:pPr>
      <w:r>
        <w:rPr/>
        <w:t>The I1_Capabilities_Enabled leaf indicates an operator's preference to enable or disable support for the I1 protocol.</w:t>
      </w:r>
    </w:p>
    <w:p>
      <w:pPr>
        <w:pStyle w:val="B1"/>
        <w:rPr/>
      </w:pPr>
      <w:r>
        <w:rPr/>
        <w:t>-</w:t>
        <w:tab/>
        <w:t>Occurrence: One</w:t>
      </w:r>
    </w:p>
    <w:p>
      <w:pPr>
        <w:pStyle w:val="B1"/>
        <w:rPr/>
      </w:pPr>
      <w:r>
        <w:rPr/>
        <w:t>-</w:t>
        <w:tab/>
        <w:t>Format: int</w:t>
      </w:r>
    </w:p>
    <w:p>
      <w:pPr>
        <w:pStyle w:val="B1"/>
        <w:rPr/>
      </w:pPr>
      <w:r>
        <w:rPr/>
        <w:t>-</w:t>
        <w:tab/>
        <w:t>Access Types: Get, Replace</w:t>
      </w:r>
    </w:p>
    <w:p>
      <w:pPr>
        <w:pStyle w:val="B1"/>
        <w:rPr>
          <w:b/>
          <w:b/>
          <w:bCs/>
        </w:rPr>
      </w:pPr>
      <w:r>
        <w:rPr/>
        <w:t>-</w:t>
        <w:tab/>
        <w:t>Values: 0, 1</w:t>
      </w:r>
    </w:p>
    <w:p>
      <w:pPr>
        <w:pStyle w:val="B2"/>
        <w:rPr/>
      </w:pPr>
      <w:r>
        <w:rPr/>
        <w:t>0 – Indicates that IMS Centralised Services capabilities over I1 are disabled.</w:t>
      </w:r>
    </w:p>
    <w:p>
      <w:pPr>
        <w:pStyle w:val="B2"/>
        <w:rPr/>
      </w:pPr>
      <w:r>
        <w:rPr/>
        <w:t>1 – Indicates that IMS Centralised Services capabilities over I1 are enabled if concurrent use of CS RAT and PS RAT is not supported.</w:t>
      </w:r>
    </w:p>
    <w:p>
      <w:pPr>
        <w:pStyle w:val="Normal"/>
        <w:rPr/>
      </w:pPr>
      <w:r>
        <w:rPr/>
        <w:t>The default value is that IMS Centralised Services over I1 are disabled when the IMS Centralised Services Management Object is not provisioned. Use of the I1_Capabilities_Enabled leaf is specified in 3GPP TS 24.292 [3].</w:t>
      </w:r>
    </w:p>
    <w:p>
      <w:pPr>
        <w:pStyle w:val="Heading2"/>
        <w:rPr/>
      </w:pPr>
      <w:bookmarkStart w:id="23" w:name="__RefHeading___Toc289423053"/>
      <w:bookmarkEnd w:id="23"/>
      <w:r>
        <w:rPr/>
        <w:t>5.6</w:t>
        <w:tab/>
        <w:t>/</w:t>
      </w:r>
      <w:r>
        <w:rPr>
          <w:i/>
          <w:iCs/>
        </w:rPr>
        <w:t>&lt;X&gt;</w:t>
      </w:r>
      <w:r>
        <w:rPr/>
        <w:t>/Ext/</w:t>
      </w:r>
    </w:p>
    <w:p>
      <w:pPr>
        <w:pStyle w:val="Normal"/>
        <w:rPr/>
      </w:pPr>
      <w:r>
        <w:rPr/>
        <w:t>The Ext is an interior node for where the vendor specific information about the IMS Centralised Services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 Replace</w:t>
      </w:r>
    </w:p>
    <w:p>
      <w:pPr>
        <w:pStyle w:val="B1"/>
        <w:rPr/>
      </w:pPr>
      <w:r>
        <w:rPr/>
        <w:t>-</w:t>
        <w:tab/>
        <w:t>Values: N/A</w:t>
      </w:r>
      <w:r>
        <w:br w:type="page"/>
      </w:r>
    </w:p>
    <w:p>
      <w:pPr>
        <w:pStyle w:val="Heading8"/>
        <w:ind w:left="0" w:hanging="0"/>
        <w:rPr/>
      </w:pPr>
      <w:bookmarkStart w:id="24" w:name="__RefHeading___Toc289423054"/>
      <w:bookmarkEnd w:id="24"/>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&lt;!DOCTYPE MgmtTree PUBLIC "-//OMA//DTD-DM-DDF 1.2//EN"</w:t>
      </w:r>
    </w:p>
    <w:p>
      <w:pPr>
        <w:pStyle w:val="PL"/>
        <w:rPr/>
      </w:pPr>
      <w:r>
        <w:rPr/>
        <w:t>"http://www.openmobilealliance.org/tech/DTD/dm_ddf-v1_2.dtd"&gt;</w:t>
      </w:r>
    </w:p>
    <w:p>
      <w:pPr>
        <w:pStyle w:val="PL"/>
        <w:rPr>
          <w:lang w:val="nb-NO" w:eastAsia="en-US"/>
        </w:rPr>
      </w:pPr>
      <w:r>
        <w:rPr>
          <w:lang w:val="nb-NO" w:eastAsia="en-US"/>
        </w:rPr>
        <w:t>&lt;MgmtTree&gt;</w:t>
      </w:r>
    </w:p>
    <w:p>
      <w:pPr>
        <w:pStyle w:val="PL"/>
        <w:rPr>
          <w:lang w:val="nb-NO" w:eastAsia="en-US"/>
        </w:rPr>
      </w:pPr>
      <w:r>
        <w:rPr>
          <w:lang w:val="nb-NO" w:eastAsia="en-US"/>
        </w:rPr>
        <w:tab/>
        <w:t>&lt;VerDTD&gt;1.2&lt;/VerDTD&gt;</w:t>
      </w:r>
    </w:p>
    <w:p>
      <w:pPr>
        <w:pStyle w:val="PL"/>
        <w:rPr>
          <w:lang w:val="nb-NO" w:eastAsia="en-US"/>
        </w:rPr>
      </w:pPr>
      <w:r>
        <w:rPr>
          <w:lang w:val="nb-NO" w:eastAsia="en-US"/>
        </w:rPr>
        <w:tab/>
        <w:t>&lt;Node&gt;</w:t>
      </w:r>
    </w:p>
    <w:p>
      <w:pPr>
        <w:pStyle w:val="PL"/>
        <w:rPr/>
      </w:pPr>
      <w:r>
        <w:rPr>
          <w:lang w:val="nb-NO" w:eastAsia="en-US"/>
        </w:rPr>
        <w:tab/>
        <w:tab/>
      </w:r>
      <w:r>
        <w:rPr/>
        <w:t>&lt;NodeName&gt;IMS Centralised Services&lt;/NodeName&gt;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 IMS Centralised Services settings&lt;/Description&gt;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&lt;OneOrMore/&gt;</w:t>
      </w:r>
    </w:p>
    <w:p>
      <w:pPr>
        <w:pStyle w:val="PL"/>
        <w:rPr/>
      </w:pPr>
      <w:r>
        <w:rPr/>
        <w:tab/>
        <w:tab/>
        <w:tab/>
        <w:t>&lt;/Occurrence&gt;</w:t>
      </w:r>
    </w:p>
    <w:p>
      <w:pPr>
        <w:pStyle w:val="PL"/>
        <w:rPr/>
      </w:pPr>
      <w:r>
        <w:rPr/>
        <w:tab/>
        <w:tab/>
        <w:tab/>
        <w:t>&lt;DFTitle&gt;The IMS Centralised Services Management Object.&lt;/DFTitle&gt;</w:t>
      </w:r>
    </w:p>
    <w:p>
      <w:pPr>
        <w:pStyle w:val="PL"/>
        <w:rPr/>
      </w:pPr>
      <w:r>
        <w:rPr/>
        <w:tab/>
        <w:tab/>
        <w:tab/>
        <w:t>&lt;DFType&gt;</w:t>
      </w:r>
    </w:p>
    <w:p>
      <w:pPr>
        <w:pStyle w:val="PL"/>
        <w:rPr/>
      </w:pPr>
      <w:r>
        <w:rPr/>
        <w:tab/>
        <w:tab/>
        <w:tab/>
        <w:tab/>
        <w:t>&lt;DDFName/&gt;</w:t>
      </w:r>
    </w:p>
    <w:p>
      <w:pPr>
        <w:pStyle w:val="PL"/>
        <w:rPr>
          <w:lang w:val="en-GB" w:eastAsia="en-US"/>
        </w:rPr>
      </w:pPr>
      <w:r>
        <w:rPr>
          <w:lang w:val="en-GB" w:eastAsia="en-US"/>
        </w:rPr>
        <w:tab/>
        <w:tab/>
        <w:tab/>
        <w:t>&lt;/DFType&gt;</w:t>
      </w:r>
    </w:p>
    <w:p>
      <w:pPr>
        <w:pStyle w:val="PL"/>
        <w:rPr>
          <w:lang w:val="nb-NO" w:eastAsia="en-US"/>
        </w:rPr>
      </w:pPr>
      <w:r>
        <w:rPr>
          <w:lang w:val="nb-NO" w:eastAsia="en-US"/>
        </w:rPr>
      </w:r>
    </w:p>
    <w:p>
      <w:pPr>
        <w:pStyle w:val="PL"/>
        <w:rPr>
          <w:bCs/>
        </w:rPr>
      </w:pPr>
      <w:r>
        <w:rPr>
          <w:bCs/>
        </w:rPr>
        <w:tab/>
        <w:tab/>
        <w:t>&lt;Node&gt;</w:t>
      </w:r>
    </w:p>
    <w:p>
      <w:pPr>
        <w:pStyle w:val="PL"/>
        <w:rPr>
          <w:bCs/>
        </w:rPr>
      </w:pPr>
      <w:r>
        <w:rPr>
          <w:bCs/>
        </w:rPr>
        <w:tab/>
        <w:tab/>
        <w:tab/>
        <w:t>&lt;NodeName&gt;Name&lt;/NodeName&gt;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pPr>
      <w:r>
        <w:rPr>
          <w:bCs/>
        </w:rPr>
        <w:tab/>
        <w:tab/>
        <w:tab/>
        <w:tab/>
        <w:t>&lt;DFTitle&gt;User displayable name for the node&lt;/DFTitle&gt;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lang w:val="en-GB" w:eastAsia="en-US"/>
        </w:rPr>
      </w:pPr>
      <w:r>
        <w:rPr>
          <w:bCs/>
          <w:lang w:val="en-GB" w:eastAsia="en-US"/>
        </w:rPr>
        <w:tab/>
        <w:tab/>
        <w:tab/>
        <w:t>&lt;/DFProperties&gt;</w:t>
      </w:r>
    </w:p>
    <w:p>
      <w:pPr>
        <w:pStyle w:val="PL"/>
        <w:rPr>
          <w:bCs/>
        </w:rPr>
      </w:pPr>
      <w:r>
        <w:rPr>
          <w:bCs/>
        </w:rPr>
        <w:tab/>
        <w:tab/>
        <w:t>&lt;/Node&gt;</w:t>
      </w:r>
    </w:p>
    <w:p>
      <w:pPr>
        <w:pStyle w:val="PL"/>
        <w:rPr>
          <w:bCs/>
          <w:lang w:val="nb-NO" w:eastAsia="en-US"/>
        </w:rPr>
      </w:pPr>
      <w:r>
        <w:rPr>
          <w:bCs/>
          <w:lang w:val="nb-NO" w:eastAsia="en-US"/>
        </w:rPr>
      </w:r>
    </w:p>
    <w:p>
      <w:pPr>
        <w:pStyle w:val="PL"/>
        <w:rPr>
          <w:lang w:val="nb-NO" w:eastAsia="en-US"/>
        </w:rPr>
      </w:pPr>
      <w:r>
        <w:rPr>
          <w:lang w:val="nb-NO" w:eastAsia="en-US"/>
        </w:rPr>
        <w:tab/>
        <w:tab/>
        <w:t>&lt;Node&gt;</w:t>
      </w:r>
    </w:p>
    <w:p>
      <w:pPr>
        <w:pStyle w:val="PL"/>
        <w:rPr/>
      </w:pPr>
      <w:r>
        <w:rPr/>
        <w:tab/>
        <w:tab/>
        <w:tab/>
        <w:t>&lt;NodeName&gt;ICS_Capabilities_Enabled&lt;/NodeName&gt;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&lt;DFTitle&gt;This leaf specifies an operator's preference to enable or disable IMS Centralised Services capabilities.&lt;/DFTitle&gt;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lang w:val="nb-NO" w:eastAsia="en-US"/>
        </w:rPr>
      </w:pPr>
      <w:r>
        <w:rPr>
          <w:lang w:val="nb-NO" w:eastAsia="en-US"/>
        </w:rPr>
        <w:tab/>
        <w:tab/>
        <w:t>&lt;Node&gt;</w:t>
      </w:r>
    </w:p>
    <w:p>
      <w:pPr>
        <w:pStyle w:val="PL"/>
        <w:rPr/>
      </w:pPr>
      <w:r>
        <w:rPr/>
        <w:tab/>
        <w:tab/>
        <w:tab/>
        <w:t>&lt;NodeName&gt;I1_Capabilities_Enabled&lt;/NodeName&gt;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&lt;int/&gt;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&lt;DFTitle&gt;This leaf specifies an operator's preference to enable or disable I1 capabilities.&lt;/DFTitle&gt;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bCs/>
        </w:rPr>
      </w:pPr>
      <w:r>
        <w:rPr>
          <w:bCs/>
        </w:rPr>
        <w:tab/>
        <w:tab/>
        <w:t>&lt;Node&gt;</w:t>
      </w:r>
    </w:p>
    <w:p>
      <w:pPr>
        <w:pStyle w:val="PL"/>
        <w:rPr>
          <w:bCs/>
        </w:rPr>
      </w:pPr>
      <w:r>
        <w:rPr>
          <w:bCs/>
        </w:rPr>
        <w:tab/>
        <w:tab/>
        <w:tab/>
        <w:t>&lt;NodeName&gt;Ext&lt;/NodeName&gt;</w:t>
      </w:r>
    </w:p>
    <w:p>
      <w:pPr>
        <w:pStyle w:val="PL"/>
        <w:rPr>
          <w:bCs/>
        </w:rPr>
      </w:pPr>
      <w:r>
        <w:rPr>
          <w:bCs/>
        </w:rPr>
        <w:tab/>
        <w:tab/>
        <w:tab/>
        <w:t>&lt;!-- The Extension node starts here. --&gt;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pPr>
      <w:r>
        <w:rPr>
          <w:bCs/>
        </w:rPr>
        <w:tab/>
        <w:tab/>
        <w:tab/>
        <w:tab/>
        <w:t>&lt;/Occurrence&gt;</w:t>
      </w:r>
    </w:p>
    <w:p>
      <w:pPr>
        <w:pStyle w:val="PL"/>
        <w:rPr>
          <w:bCs/>
        </w:rPr>
      </w:pPr>
      <w:r>
        <w:rPr>
          <w:bCs/>
        </w:rPr>
        <w:tab/>
        <w:tab/>
        <w:tab/>
        <w:tab/>
        <w:t>&lt;DFTitle&gt;A collection of all Extension objects.&lt;/DFTitle&gt;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lang w:val="en-GB" w:eastAsia="en-US"/>
        </w:rPr>
      </w:pPr>
      <w:r>
        <w:rPr>
          <w:bCs/>
          <w:lang w:val="en-GB" w:eastAsia="en-US"/>
        </w:rPr>
        <w:tab/>
        <w:tab/>
        <w:t>&lt;/Node&gt;</w:t>
      </w:r>
    </w:p>
    <w:p>
      <w:pPr>
        <w:pStyle w:val="PL"/>
        <w:rPr>
          <w:bCs/>
          <w:lang w:val="en-GB" w:eastAsia="en-US"/>
        </w:rPr>
      </w:pPr>
      <w:r>
        <w:rPr>
          <w:bCs/>
          <w:lang w:val="en-GB" w:eastAsia="en-US"/>
        </w:rPr>
      </w:r>
    </w:p>
    <w:p>
      <w:pPr>
        <w:pStyle w:val="PL"/>
        <w:rPr/>
      </w:pPr>
      <w:r>
        <w:rPr/>
        <w:tab/>
        <w:t>&lt;/Node&gt;</w:t>
      </w:r>
    </w:p>
    <w:p>
      <w:pPr>
        <w:pStyle w:val="PL"/>
        <w:rPr/>
      </w:pPr>
      <w:r>
        <w:rPr/>
        <w:t>&lt;/MgmtTree&gt;</w:t>
      </w:r>
      <w:r>
        <w:br w:type="page"/>
      </w:r>
    </w:p>
    <w:p>
      <w:pPr>
        <w:pStyle w:val="Heading8"/>
        <w:ind w:left="0" w:hanging="0"/>
        <w:rPr/>
      </w:pPr>
      <w:bookmarkStart w:id="25" w:name="__RefHeading___Toc289423055"/>
      <w:bookmarkStart w:id="26" w:name="historyclause"/>
      <w:bookmarkEnd w:id="25"/>
      <w:bookmarkEnd w:id="26"/>
      <w:r>
        <w:rPr/>
        <w:t>Annex B (informative):</w:t>
        <w:br/>
        <w:t>Change history</w:t>
      </w:r>
    </w:p>
    <w:p>
      <w:pPr>
        <w:pStyle w:val="TH"/>
        <w:rPr/>
      </w:pPr>
      <w:r>
        <w:rPr/>
      </w:r>
    </w:p>
    <w:tbl>
      <w:tblPr>
        <w:tblW w:w="9584" w:type="dxa"/>
        <w:jc w:val="left"/>
        <w:tblInd w:w="-7" w:type="dxa"/>
        <w:tblLayout w:type="fixed"/>
        <w:tblCellMar>
          <w:top w:w="0" w:type="dxa"/>
          <w:left w:w="40" w:type="dxa"/>
          <w:bottom w:w="0" w:type="dxa"/>
          <w:right w:w="40" w:type="dxa"/>
        </w:tblCellMar>
      </w:tblPr>
      <w:tblGrid>
        <w:gridCol w:w="800"/>
        <w:gridCol w:w="800"/>
        <w:gridCol w:w="901"/>
        <w:gridCol w:w="618"/>
        <w:gridCol w:w="236"/>
        <w:gridCol w:w="4867"/>
        <w:gridCol w:w="681"/>
        <w:gridCol w:w="681"/>
      </w:tblGrid>
      <w:tr>
        <w:trPr>
          <w:cantSplit w:val="true"/>
        </w:trPr>
        <w:tc>
          <w:tcPr>
            <w:tcW w:w="958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0.0.1: Preliminary proposal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2009-11</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Version 0.0.2: Revision based on comments in CT1#62</w:t>
            </w:r>
          </w:p>
        </w:tc>
        <w:tc>
          <w:tcPr>
            <w:tcW w:w="68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81" w:type="dxa"/>
            <w:tcBorders>
              <w:top w:val="single" w:sz="6" w:space="0" w:color="000000"/>
              <w:left w:val="single" w:sz="6" w:space="0" w:color="000000"/>
              <w:right w:val="single" w:sz="6" w:space="0" w:color="000000"/>
            </w:tcBorders>
            <w:shd w:fill="FFFFFF" w:val="clear"/>
          </w:tcPr>
          <w:p>
            <w:pPr>
              <w:pStyle w:val="TAL"/>
              <w:rPr/>
            </w:pPr>
            <w:r>
              <w:rPr/>
              <w:t>0.0.2</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2009-11</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Version 0.0.3: Revision based on further comments in CT1#62</w:t>
            </w:r>
          </w:p>
        </w:tc>
        <w:tc>
          <w:tcPr>
            <w:tcW w:w="68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81" w:type="dxa"/>
            <w:tcBorders>
              <w:top w:val="single" w:sz="6" w:space="0" w:color="000000"/>
              <w:left w:val="single" w:sz="6" w:space="0" w:color="000000"/>
              <w:right w:val="single" w:sz="6" w:space="0" w:color="000000"/>
            </w:tcBorders>
            <w:shd w:fill="FFFFFF" w:val="clear"/>
          </w:tcPr>
          <w:p>
            <w:pPr>
              <w:pStyle w:val="TAL"/>
              <w:rPr/>
            </w:pPr>
            <w:r>
              <w:rPr/>
              <w:t>0.0.3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0.0.4: Cleanup of whitespace and styles and specification number (24.xyz)</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Further editorial cleanups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Further editorial cleanups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V1.0.0 created by MCC for presentation to CT-46 for information and approval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V8.0.0 created by MCC after approval at CT-46</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correction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CP-100137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Enable use of I1 when the home operator has configured it to do so</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CP-110170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MO identifier registered by OMNA</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24.286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24.286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bidi="ar-SA"/>
    </w:rPr>
  </w:style>
  <w:style w:type="character" w:styleId="EXChar">
    <w:name w:val="EX Char"/>
    <w:qFormat/>
    <w:rPr>
      <w:lang w:val="en-GB" w:bidi="ar-SA"/>
    </w:rPr>
  </w:style>
  <w:style w:type="character" w:styleId="EXCar">
    <w:name w:val="EX Car"/>
    <w:qFormat/>
    <w:rPr>
      <w:lang w:val="en-GB" w:bidi="ar-SA"/>
    </w:rPr>
  </w:style>
  <w:style w:type="character" w:styleId="B2Char">
    <w:name w:val="B2 Char"/>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2014-09-22T08:59:00Z</dcterms:created>
  <dc:creator>MCC Support</dc:creator>
  <dc:description/>
  <cp:keywords>IP multimedia network</cp:keywords>
  <dc:language>en-US</dc:language>
  <cp:lastModifiedBy>2229</cp:lastModifiedBy>
  <dcterms:modified xsi:type="dcterms:W3CDTF">2020-07-08T07:31:00Z</dcterms:modified>
  <cp:revision>6</cp:revision>
  <dc:subject>IP Multimedia (IM) Core Network (CN) subsystem Centralized Services (ICS); Management Object (MO) (Release 16)</dc:subject>
  <dc:title>3GPP TS 24.286</dc:title>
</cp:coreProperties>
</file>