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24.606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24.606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eastAsia="zh-CN"/>
                              </w:rPr>
                            </w:pPr>
                            <w:r>
                              <w:rPr/>
                              <w:t xml:space="preserve">Message Waiting Indication (MWI) </w:t>
                            </w:r>
                            <w:r>
                              <w:rPr>
                                <w:lang w:eastAsia="zh-CN"/>
                              </w:rPr>
                              <w:t>using IP Multimedia (IM) Core Network (CN) subsystem</w:t>
                            </w:r>
                            <w:r>
                              <w:rPr>
                                <w:lang w:eastAsia="zh-CN"/>
                              </w:rPr>
                              <w:t>;</w:t>
                            </w:r>
                          </w:p>
                          <w:p>
                            <w:pPr>
                              <w:pStyle w:val="ZT"/>
                              <w:rPr/>
                            </w:pPr>
                            <w:r>
                              <w:rPr/>
                              <w:t>Protocol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eastAsia="zh-CN"/>
                        </w:rPr>
                      </w:pPr>
                      <w:r>
                        <w:rPr/>
                        <w:t xml:space="preserve">Message Waiting Indication (MWI) </w:t>
                      </w:r>
                      <w:r>
                        <w:rPr>
                          <w:lang w:eastAsia="zh-CN"/>
                        </w:rPr>
                        <w:t>using IP Multimedia (IM) Core Network (CN) subsystem</w:t>
                      </w:r>
                      <w:r>
                        <w:rPr>
                          <w:lang w:eastAsia="zh-CN"/>
                        </w:rPr>
                        <w:t>;</w:t>
                      </w:r>
                    </w:p>
                    <w:p>
                      <w:pPr>
                        <w:pStyle w:val="ZT"/>
                        <w:rPr/>
                      </w:pPr>
                      <w:r>
                        <w:rPr/>
                        <w:t>Protocol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MWI, supplementary service,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MWI,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7581069">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2758107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2758107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27581072">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27581073">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27581074">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Message Waiting Indication (MWI)</w:t>
            <w:tab/>
          </w:r>
          <w:hyperlink w:anchor="__RefHeading___Toc27581075">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Introduction</w:t>
            <w:tab/>
          </w:r>
          <w:hyperlink w:anchor="__RefHeading___Toc27581076">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Description</w:t>
            <w:tab/>
          </w:r>
          <w:hyperlink w:anchor="__RefHeading___Toc27581077">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General description</w:t>
            <w:tab/>
          </w:r>
          <w:hyperlink w:anchor="__RefHeading___Toc27581078">
            <w:r>
              <w:rPr>
                <w:rStyle w:val="IndexLink"/>
              </w:rPr>
              <w:t>8</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Functional entities</w:t>
            <w:tab/>
          </w:r>
          <w:hyperlink w:anchor="__RefHeading___Toc27581079">
            <w:r>
              <w:rPr>
                <w:rStyle w:val="IndexLink"/>
              </w:rPr>
              <w:t>8</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User Equipment (UE)</w:t>
            <w:tab/>
          </w:r>
          <w:hyperlink w:anchor="__RefHeading___Toc27581080">
            <w:r>
              <w:rPr>
                <w:rStyle w:val="IndexLink"/>
              </w:rPr>
              <w:t>8</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Application Server (AS)</w:t>
            <w:tab/>
          </w:r>
          <w:hyperlink w:anchor="__RefHeading___Toc27581081">
            <w:r>
              <w:rPr>
                <w:rStyle w:val="IndexLink"/>
              </w:rPr>
              <w:t>8</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Roles</w:t>
            <w:tab/>
          </w:r>
          <w:hyperlink w:anchor="__RefHeading___Toc27581082">
            <w:r>
              <w:rPr>
                <w:rStyle w:val="IndexLink"/>
              </w:rPr>
              <w:t>8</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MWI Subscriber User Agent (MSUA)</w:t>
            <w:tab/>
          </w:r>
          <w:hyperlink w:anchor="__RefHeading___Toc27581083">
            <w:r>
              <w:rPr>
                <w:rStyle w:val="IndexLink"/>
              </w:rPr>
              <w:t>8</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t>MWI Notifier User Agent (MNUA)</w:t>
            <w:tab/>
          </w:r>
          <w:hyperlink w:anchor="__RefHeading___Toc27581084">
            <w:r>
              <w:rPr>
                <w:rStyle w:val="IndexLink"/>
              </w:rPr>
              <w:t>8</w:t>
            </w:r>
          </w:hyperlink>
        </w:p>
        <w:p>
          <w:pPr>
            <w:pStyle w:val="Contents3"/>
            <w:rPr>
              <w:rFonts w:ascii="Calibri" w:hAnsi="Calibri" w:eastAsia="Times New Roman" w:cs="Calibri"/>
              <w:sz w:val="22"/>
              <w:szCs w:val="22"/>
              <w:lang w:val="en-US" w:eastAsia="en-US"/>
            </w:rPr>
          </w:pPr>
          <w:r>
            <w:rPr/>
            <w:t>4.4.3</w:t>
          </w:r>
          <w:r>
            <w:rPr>
              <w:rFonts w:eastAsia="Times New Roman" w:cs="Calibri" w:ascii="Calibri" w:hAnsi="Calibri"/>
              <w:sz w:val="22"/>
              <w:szCs w:val="22"/>
              <w:lang w:val="en-US" w:eastAsia="en-US"/>
            </w:rPr>
            <w:tab/>
          </w:r>
          <w:r>
            <w:rPr/>
            <w:t>Message Account (MA)</w:t>
            <w:tab/>
          </w:r>
          <w:hyperlink w:anchor="__RefHeading___Toc27581085">
            <w:r>
              <w:rPr>
                <w:rStyle w:val="IndexLink"/>
              </w:rPr>
              <w:t>9</w:t>
            </w:r>
          </w:hyperlink>
        </w:p>
        <w:p>
          <w:pPr>
            <w:pStyle w:val="Contents4"/>
            <w:rPr>
              <w:rFonts w:ascii="Calibri" w:hAnsi="Calibri" w:eastAsia="Times New Roman" w:cs="Calibri"/>
              <w:sz w:val="22"/>
              <w:szCs w:val="22"/>
              <w:lang w:val="en-US" w:eastAsia="en-US"/>
            </w:rPr>
          </w:pPr>
          <w:r>
            <w:rPr/>
            <w:t>4.4.3.0</w:t>
          </w:r>
          <w:r>
            <w:rPr>
              <w:rFonts w:eastAsia="Times New Roman" w:cs="Calibri" w:ascii="Calibri" w:hAnsi="Calibri"/>
              <w:sz w:val="22"/>
              <w:szCs w:val="22"/>
              <w:lang w:val="en-US" w:eastAsia="en-US"/>
            </w:rPr>
            <w:tab/>
          </w:r>
          <w:r>
            <w:rPr/>
            <w:t>General</w:t>
            <w:tab/>
          </w:r>
          <w:hyperlink w:anchor="__RefHeading___Toc27581086">
            <w:r>
              <w:rPr>
                <w:rStyle w:val="IndexLink"/>
              </w:rPr>
              <w:t>9</w:t>
            </w:r>
          </w:hyperlink>
        </w:p>
        <w:p>
          <w:pPr>
            <w:pStyle w:val="Contents4"/>
            <w:rPr>
              <w:rFonts w:ascii="Calibri" w:hAnsi="Calibri" w:eastAsia="Times New Roman" w:cs="Calibri"/>
              <w:sz w:val="22"/>
              <w:szCs w:val="22"/>
              <w:lang w:val="en-US" w:eastAsia="en-US"/>
            </w:rPr>
          </w:pPr>
          <w:r>
            <w:rPr/>
            <w:t>4.4.3.1</w:t>
          </w:r>
          <w:r>
            <w:rPr>
              <w:rFonts w:eastAsia="Times New Roman" w:cs="Calibri" w:ascii="Calibri" w:hAnsi="Calibri"/>
              <w:sz w:val="22"/>
              <w:szCs w:val="22"/>
              <w:lang w:val="en-US" w:eastAsia="en-US"/>
            </w:rPr>
            <w:tab/>
          </w:r>
          <w:r>
            <w:rPr/>
            <w:t>Identification of the message account for the message deposit</w:t>
            <w:tab/>
          </w:r>
          <w:hyperlink w:anchor="__RefHeading___Toc27581087">
            <w:r>
              <w:rPr>
                <w:rStyle w:val="IndexLink"/>
              </w:rPr>
              <w:t>9</w:t>
            </w:r>
          </w:hyperlink>
        </w:p>
        <w:p>
          <w:pPr>
            <w:pStyle w:val="Contents4"/>
            <w:rPr>
              <w:rFonts w:ascii="Calibri" w:hAnsi="Calibri" w:eastAsia="Times New Roman" w:cs="Calibri"/>
              <w:sz w:val="22"/>
              <w:szCs w:val="22"/>
              <w:lang w:val="en-US" w:eastAsia="en-US"/>
            </w:rPr>
          </w:pPr>
          <w:r>
            <w:rPr/>
            <w:t>4.4.3.2</w:t>
          </w:r>
          <w:r>
            <w:rPr>
              <w:rFonts w:eastAsia="Times New Roman" w:cs="Calibri" w:ascii="Calibri" w:hAnsi="Calibri"/>
              <w:sz w:val="22"/>
              <w:szCs w:val="22"/>
              <w:lang w:val="en-US" w:eastAsia="en-US"/>
            </w:rPr>
            <w:tab/>
          </w:r>
          <w:r>
            <w:rPr/>
            <w:t>Identification of the message account for the MWI subscription</w:t>
            <w:tab/>
          </w:r>
          <w:hyperlink w:anchor="__RefHeading___Toc27581088">
            <w:r>
              <w:rPr>
                <w:rStyle w:val="IndexLink"/>
              </w:rPr>
              <w:t>9</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Operational requirements</w:t>
            <w:tab/>
          </w:r>
          <w:hyperlink w:anchor="__RefHeading___Toc27581089">
            <w:r>
              <w:rPr>
                <w:rStyle w:val="IndexLink"/>
              </w:rPr>
              <w:t>9</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Provision/withdrawal</w:t>
            <w:tab/>
          </w:r>
          <w:hyperlink w:anchor="__RefHeading___Toc27581090">
            <w:r>
              <w:rPr>
                <w:rStyle w:val="IndexLink"/>
              </w:rPr>
              <w:t>9</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Requirements on the originating network side</w:t>
            <w:tab/>
          </w:r>
          <w:hyperlink w:anchor="__RefHeading___Toc27581091">
            <w:r>
              <w:rPr>
                <w:rStyle w:val="IndexLink"/>
              </w:rPr>
              <w:t>9</w:t>
            </w:r>
          </w:hyperlink>
        </w:p>
        <w:p>
          <w:pPr>
            <w:pStyle w:val="Contents3"/>
            <w:rPr>
              <w:rFonts w:ascii="Calibri" w:hAnsi="Calibri" w:eastAsia="Times New Roman" w:cs="Calibri"/>
              <w:sz w:val="22"/>
              <w:szCs w:val="22"/>
              <w:lang w:val="en-US" w:eastAsia="en-US"/>
            </w:rPr>
          </w:pPr>
          <w:r>
            <w:rPr/>
            <w:t>4.5.3</w:t>
          </w:r>
          <w:r>
            <w:rPr>
              <w:rFonts w:eastAsia="Times New Roman" w:cs="Calibri" w:ascii="Calibri" w:hAnsi="Calibri"/>
              <w:sz w:val="22"/>
              <w:szCs w:val="22"/>
              <w:lang w:val="en-US" w:eastAsia="en-US"/>
            </w:rPr>
            <w:tab/>
          </w:r>
          <w:r>
            <w:rPr/>
            <w:t>Requirements in the network</w:t>
            <w:tab/>
          </w:r>
          <w:hyperlink w:anchor="__RefHeading___Toc27581092">
            <w:r>
              <w:rPr>
                <w:rStyle w:val="IndexLink"/>
              </w:rPr>
              <w:t>9</w:t>
            </w:r>
          </w:hyperlink>
        </w:p>
        <w:p>
          <w:pPr>
            <w:pStyle w:val="Contents3"/>
            <w:rPr>
              <w:rFonts w:ascii="Calibri" w:hAnsi="Calibri" w:eastAsia="Times New Roman" w:cs="Calibri"/>
              <w:sz w:val="22"/>
              <w:szCs w:val="22"/>
              <w:lang w:val="en-US" w:eastAsia="en-US"/>
            </w:rPr>
          </w:pPr>
          <w:r>
            <w:rPr/>
            <w:t>4.5.4</w:t>
          </w:r>
          <w:r>
            <w:rPr>
              <w:rFonts w:eastAsia="Times New Roman" w:cs="Calibri" w:ascii="Calibri" w:hAnsi="Calibri"/>
              <w:sz w:val="22"/>
              <w:szCs w:val="22"/>
              <w:lang w:val="en-US" w:eastAsia="en-US"/>
            </w:rPr>
            <w:tab/>
          </w:r>
          <w:r>
            <w:rPr/>
            <w:t>Requirements on the terminating network side</w:t>
            <w:tab/>
          </w:r>
          <w:hyperlink w:anchor="__RefHeading___Toc27581093">
            <w:r>
              <w:rPr>
                <w:rStyle w:val="IndexLink"/>
              </w:rPr>
              <w:t>9</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Coding requirements</w:t>
            <w:tab/>
          </w:r>
          <w:hyperlink w:anchor="__RefHeading___Toc27581094">
            <w:r>
              <w:rPr>
                <w:rStyle w:val="IndexLink"/>
              </w:rPr>
              <w:t>9</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t>Signalling requirements</w:t>
            <w:tab/>
          </w:r>
          <w:hyperlink w:anchor="__RefHeading___Toc27581095">
            <w:r>
              <w:rPr>
                <w:rStyle w:val="IndexLink"/>
              </w:rPr>
              <w:t>10</w:t>
            </w:r>
          </w:hyperlink>
        </w:p>
        <w:p>
          <w:pPr>
            <w:pStyle w:val="Contents3"/>
            <w:rPr>
              <w:rFonts w:ascii="Calibri" w:hAnsi="Calibri" w:eastAsia="Times New Roman" w:cs="Calibri"/>
              <w:sz w:val="22"/>
              <w:szCs w:val="22"/>
              <w:lang w:val="en-US" w:eastAsia="en-US"/>
            </w:rPr>
          </w:pPr>
          <w:r>
            <w:rPr/>
            <w:t>4.7.1</w:t>
          </w:r>
          <w:r>
            <w:rPr>
              <w:rFonts w:eastAsia="Times New Roman" w:cs="Calibri" w:ascii="Calibri" w:hAnsi="Calibri"/>
              <w:sz w:val="22"/>
              <w:szCs w:val="22"/>
              <w:lang w:val="en-US" w:eastAsia="en-US"/>
            </w:rPr>
            <w:tab/>
          </w:r>
          <w:r>
            <w:rPr/>
            <w:t>Activation/deactivation</w:t>
            <w:tab/>
          </w:r>
          <w:hyperlink w:anchor="__RefHeading___Toc27581096">
            <w:r>
              <w:rPr>
                <w:rStyle w:val="IndexLink"/>
              </w:rPr>
              <w:t>10</w:t>
            </w:r>
          </w:hyperlink>
        </w:p>
        <w:p>
          <w:pPr>
            <w:pStyle w:val="Contents3"/>
            <w:rPr>
              <w:rFonts w:ascii="Calibri" w:hAnsi="Calibri" w:eastAsia="Times New Roman" w:cs="Calibri"/>
              <w:sz w:val="22"/>
              <w:szCs w:val="22"/>
              <w:lang w:val="en-US" w:eastAsia="en-US"/>
            </w:rPr>
          </w:pPr>
          <w:r>
            <w:rPr/>
            <w:t>4.7.1A</w:t>
          </w:r>
          <w:r>
            <w:rPr>
              <w:rFonts w:eastAsia="Times New Roman" w:cs="Calibri" w:ascii="Calibri" w:hAnsi="Calibri"/>
              <w:sz w:val="22"/>
              <w:szCs w:val="22"/>
              <w:lang w:val="en-US" w:eastAsia="en-US"/>
            </w:rPr>
            <w:tab/>
          </w:r>
          <w:r>
            <w:rPr/>
            <w:t>Registration/erasure</w:t>
            <w:tab/>
          </w:r>
          <w:hyperlink w:anchor="__RefHeading___Toc27581097">
            <w:r>
              <w:rPr>
                <w:rStyle w:val="IndexLink"/>
              </w:rPr>
              <w:t>10</w:t>
            </w:r>
          </w:hyperlink>
        </w:p>
        <w:p>
          <w:pPr>
            <w:pStyle w:val="Contents3"/>
            <w:rPr>
              <w:rFonts w:ascii="Calibri" w:hAnsi="Calibri" w:eastAsia="Times New Roman" w:cs="Calibri"/>
              <w:sz w:val="22"/>
              <w:szCs w:val="22"/>
              <w:lang w:val="en-US" w:eastAsia="en-US"/>
            </w:rPr>
          </w:pPr>
          <w:r>
            <w:rPr/>
            <w:t>4.7.1B</w:t>
          </w:r>
          <w:r>
            <w:rPr>
              <w:rFonts w:eastAsia="Times New Roman" w:cs="Calibri" w:ascii="Calibri" w:hAnsi="Calibri"/>
              <w:sz w:val="22"/>
              <w:szCs w:val="22"/>
              <w:lang w:val="en-US" w:eastAsia="en-US"/>
            </w:rPr>
            <w:tab/>
          </w:r>
          <w:r>
            <w:rPr/>
            <w:t>Interrogation</w:t>
            <w:tab/>
          </w:r>
          <w:hyperlink w:anchor="__RefHeading___Toc27581098">
            <w:r>
              <w:rPr>
                <w:rStyle w:val="IndexLink"/>
              </w:rPr>
              <w:t>10</w:t>
            </w:r>
          </w:hyperlink>
        </w:p>
        <w:p>
          <w:pPr>
            <w:pStyle w:val="Contents3"/>
            <w:rPr>
              <w:rFonts w:ascii="Calibri" w:hAnsi="Calibri" w:eastAsia="Times New Roman" w:cs="Calibri"/>
              <w:sz w:val="22"/>
              <w:szCs w:val="22"/>
              <w:lang w:val="en-US" w:eastAsia="en-US"/>
            </w:rPr>
          </w:pPr>
          <w:r>
            <w:rPr/>
            <w:t>4.7.2</w:t>
          </w:r>
          <w:r>
            <w:rPr>
              <w:rFonts w:eastAsia="Times New Roman" w:cs="Calibri" w:ascii="Calibri" w:hAnsi="Calibri"/>
              <w:sz w:val="22"/>
              <w:szCs w:val="22"/>
              <w:lang w:val="en-US" w:eastAsia="en-US"/>
            </w:rPr>
            <w:tab/>
          </w:r>
          <w:r>
            <w:rPr/>
            <w:t>Invocation and operation</w:t>
            <w:tab/>
          </w:r>
          <w:hyperlink w:anchor="__RefHeading___Toc27581099">
            <w:r>
              <w:rPr>
                <w:rStyle w:val="IndexLink"/>
              </w:rPr>
              <w:t>10</w:t>
            </w:r>
          </w:hyperlink>
        </w:p>
        <w:p>
          <w:pPr>
            <w:pStyle w:val="Contents4"/>
            <w:rPr>
              <w:rFonts w:ascii="Calibri" w:hAnsi="Calibri" w:eastAsia="Times New Roman" w:cs="Calibri"/>
              <w:sz w:val="22"/>
              <w:szCs w:val="22"/>
              <w:lang w:val="en-US" w:eastAsia="en-US"/>
            </w:rPr>
          </w:pPr>
          <w:r>
            <w:rPr/>
            <w:t>4.7.2.1</w:t>
          </w:r>
          <w:r>
            <w:rPr>
              <w:rFonts w:eastAsia="Times New Roman" w:cs="Calibri" w:ascii="Calibri" w:hAnsi="Calibri"/>
              <w:sz w:val="22"/>
              <w:szCs w:val="22"/>
              <w:lang w:val="en-US" w:eastAsia="en-US"/>
            </w:rPr>
            <w:tab/>
          </w:r>
          <w:r>
            <w:rPr/>
            <w:t>Actions at the MSUA</w:t>
            <w:tab/>
          </w:r>
          <w:hyperlink w:anchor="__RefHeading___Toc27581100">
            <w:r>
              <w:rPr>
                <w:rStyle w:val="IndexLink"/>
              </w:rPr>
              <w:t>10</w:t>
            </w:r>
          </w:hyperlink>
        </w:p>
        <w:p>
          <w:pPr>
            <w:pStyle w:val="Contents4"/>
            <w:rPr>
              <w:rFonts w:ascii="Calibri" w:hAnsi="Calibri" w:eastAsia="Times New Roman" w:cs="Calibri"/>
              <w:sz w:val="22"/>
              <w:szCs w:val="22"/>
              <w:lang w:val="en-US" w:eastAsia="en-US"/>
            </w:rPr>
          </w:pPr>
          <w:r>
            <w:rPr/>
            <w:t>4.7.2.2</w:t>
          </w:r>
          <w:r>
            <w:rPr>
              <w:rFonts w:eastAsia="Times New Roman" w:cs="Calibri" w:ascii="Calibri" w:hAnsi="Calibri"/>
              <w:sz w:val="22"/>
              <w:szCs w:val="22"/>
              <w:lang w:val="en-US" w:eastAsia="en-US"/>
            </w:rPr>
            <w:tab/>
          </w:r>
          <w:r>
            <w:rPr>
              <w:lang w:val="en-US" w:eastAsia="en-US"/>
            </w:rPr>
            <w:t>Void</w:t>
          </w:r>
          <w:r>
            <w:rPr/>
            <w:tab/>
          </w:r>
          <w:hyperlink w:anchor="__RefHeading___Toc27581101">
            <w:r>
              <w:rPr>
                <w:rStyle w:val="IndexLink"/>
              </w:rPr>
              <w:t>11</w:t>
            </w:r>
          </w:hyperlink>
        </w:p>
        <w:p>
          <w:pPr>
            <w:pStyle w:val="Contents4"/>
            <w:rPr>
              <w:rFonts w:ascii="Calibri" w:hAnsi="Calibri" w:eastAsia="Times New Roman" w:cs="Calibri"/>
              <w:sz w:val="22"/>
              <w:szCs w:val="22"/>
              <w:lang w:val="en-US" w:eastAsia="en-US"/>
            </w:rPr>
          </w:pPr>
          <w:r>
            <w:rPr/>
            <w:t>4.7.2.3</w:t>
          </w:r>
          <w:r>
            <w:rPr>
              <w:rFonts w:eastAsia="Times New Roman" w:cs="Calibri" w:ascii="Calibri" w:hAnsi="Calibri"/>
              <w:sz w:val="22"/>
              <w:szCs w:val="22"/>
              <w:lang w:val="en-US" w:eastAsia="en-US"/>
            </w:rPr>
            <w:tab/>
          </w:r>
          <w:r>
            <w:rPr>
              <w:lang w:val="en-US" w:eastAsia="en-US"/>
            </w:rPr>
            <w:t>Void</w:t>
          </w:r>
          <w:r>
            <w:rPr/>
            <w:tab/>
          </w:r>
          <w:hyperlink w:anchor="__RefHeading___Toc27581102">
            <w:r>
              <w:rPr>
                <w:rStyle w:val="IndexLink"/>
              </w:rPr>
              <w:t>11</w:t>
            </w:r>
          </w:hyperlink>
        </w:p>
        <w:p>
          <w:pPr>
            <w:pStyle w:val="Contents4"/>
            <w:rPr>
              <w:rFonts w:ascii="Calibri" w:hAnsi="Calibri" w:eastAsia="Times New Roman" w:cs="Calibri"/>
              <w:sz w:val="22"/>
              <w:szCs w:val="22"/>
              <w:lang w:val="en-US" w:eastAsia="en-US"/>
            </w:rPr>
          </w:pPr>
          <w:r>
            <w:rPr/>
            <w:t>4.7.2.4</w:t>
          </w:r>
          <w:r>
            <w:rPr>
              <w:rFonts w:eastAsia="Times New Roman" w:cs="Calibri" w:ascii="Calibri" w:hAnsi="Calibri"/>
              <w:sz w:val="22"/>
              <w:szCs w:val="22"/>
              <w:lang w:val="en-US" w:eastAsia="en-US"/>
            </w:rPr>
            <w:tab/>
          </w:r>
          <w:r>
            <w:rPr>
              <w:lang w:val="en-US" w:eastAsia="en-US"/>
            </w:rPr>
            <w:t>Void</w:t>
          </w:r>
          <w:r>
            <w:rPr/>
            <w:tab/>
          </w:r>
          <w:hyperlink w:anchor="__RefHeading___Toc27581103">
            <w:r>
              <w:rPr>
                <w:rStyle w:val="IndexLink"/>
              </w:rPr>
              <w:t>11</w:t>
            </w:r>
          </w:hyperlink>
        </w:p>
        <w:p>
          <w:pPr>
            <w:pStyle w:val="Contents4"/>
            <w:rPr>
              <w:rFonts w:ascii="Calibri" w:hAnsi="Calibri" w:eastAsia="Times New Roman" w:cs="Calibri"/>
              <w:sz w:val="22"/>
              <w:szCs w:val="22"/>
              <w:lang w:val="en-US" w:eastAsia="en-US"/>
            </w:rPr>
          </w:pPr>
          <w:r>
            <w:rPr/>
            <w:t>4.7.2.5</w:t>
          </w:r>
          <w:r>
            <w:rPr>
              <w:rFonts w:eastAsia="Times New Roman" w:cs="Calibri" w:ascii="Calibri" w:hAnsi="Calibri"/>
              <w:sz w:val="22"/>
              <w:szCs w:val="22"/>
              <w:lang w:val="en-US" w:eastAsia="en-US"/>
            </w:rPr>
            <w:tab/>
          </w:r>
          <w:r>
            <w:rPr/>
            <w:t>Actions at the MNUA</w:t>
            <w:tab/>
          </w:r>
          <w:hyperlink w:anchor="__RefHeading___Toc27581104">
            <w:r>
              <w:rPr>
                <w:rStyle w:val="IndexLink"/>
              </w:rPr>
              <w:t>11</w:t>
            </w:r>
          </w:hyperlink>
        </w:p>
        <w:p>
          <w:pPr>
            <w:pStyle w:val="Contents4"/>
            <w:rPr>
              <w:rFonts w:ascii="Calibri" w:hAnsi="Calibri" w:eastAsia="Times New Roman" w:cs="Calibri"/>
              <w:sz w:val="22"/>
              <w:szCs w:val="22"/>
              <w:lang w:val="en-US" w:eastAsia="en-US"/>
            </w:rPr>
          </w:pPr>
          <w:r>
            <w:rPr/>
            <w:t>4.7.2.6</w:t>
          </w:r>
          <w:r>
            <w:rPr>
              <w:rFonts w:eastAsia="Times New Roman" w:cs="Calibri" w:ascii="Calibri" w:hAnsi="Calibri"/>
              <w:sz w:val="22"/>
              <w:szCs w:val="22"/>
              <w:lang w:val="en-US" w:eastAsia="en-US"/>
            </w:rPr>
            <w:tab/>
          </w:r>
          <w:r>
            <w:rPr>
              <w:lang w:val="en-US" w:eastAsia="en-US"/>
            </w:rPr>
            <w:t>Void</w:t>
          </w:r>
          <w:r>
            <w:rPr/>
            <w:tab/>
          </w:r>
          <w:hyperlink w:anchor="__RefHeading___Toc27581105">
            <w:r>
              <w:rPr>
                <w:rStyle w:val="IndexLink"/>
              </w:rPr>
              <w:t>11</w:t>
            </w:r>
          </w:hyperlink>
        </w:p>
        <w:p>
          <w:pPr>
            <w:pStyle w:val="Contents4"/>
            <w:rPr>
              <w:rFonts w:ascii="Calibri" w:hAnsi="Calibri" w:eastAsia="Times New Roman" w:cs="Calibri"/>
              <w:sz w:val="22"/>
              <w:szCs w:val="22"/>
              <w:lang w:val="en-US" w:eastAsia="en-US"/>
            </w:rPr>
          </w:pPr>
          <w:r>
            <w:rPr/>
            <w:t>4.7.2.7</w:t>
          </w:r>
          <w:r>
            <w:rPr>
              <w:rFonts w:eastAsia="Times New Roman" w:cs="Calibri" w:ascii="Calibri" w:hAnsi="Calibri"/>
              <w:sz w:val="22"/>
              <w:szCs w:val="22"/>
              <w:lang w:val="en-US" w:eastAsia="en-US"/>
            </w:rPr>
            <w:tab/>
          </w:r>
          <w:r>
            <w:rPr>
              <w:lang w:val="en-US" w:eastAsia="en-US"/>
            </w:rPr>
            <w:t>Void</w:t>
          </w:r>
          <w:r>
            <w:rPr/>
            <w:tab/>
          </w:r>
          <w:hyperlink w:anchor="__RefHeading___Toc27581106">
            <w:r>
              <w:rPr>
                <w:rStyle w:val="IndexLink"/>
              </w:rPr>
              <w:t>11</w:t>
            </w:r>
          </w:hyperlink>
        </w:p>
        <w:p>
          <w:pPr>
            <w:pStyle w:val="Contents4"/>
            <w:rPr>
              <w:rFonts w:ascii="Calibri" w:hAnsi="Calibri" w:eastAsia="Times New Roman" w:cs="Calibri"/>
              <w:sz w:val="22"/>
              <w:szCs w:val="22"/>
              <w:lang w:val="en-US" w:eastAsia="en-US"/>
            </w:rPr>
          </w:pPr>
          <w:r>
            <w:rPr/>
            <w:t>4.7.2.8</w:t>
          </w:r>
          <w:r>
            <w:rPr>
              <w:rFonts w:eastAsia="Times New Roman" w:cs="Calibri" w:ascii="Calibri" w:hAnsi="Calibri"/>
              <w:sz w:val="22"/>
              <w:szCs w:val="22"/>
              <w:lang w:val="en-US" w:eastAsia="en-US"/>
            </w:rPr>
            <w:tab/>
          </w:r>
          <w:r>
            <w:rPr>
              <w:lang w:val="en-US" w:eastAsia="en-US"/>
            </w:rPr>
            <w:t>Void</w:t>
          </w:r>
          <w:r>
            <w:rPr/>
            <w:tab/>
          </w:r>
          <w:hyperlink w:anchor="__RefHeading___Toc27581107">
            <w:r>
              <w:rPr>
                <w:rStyle w:val="IndexLink"/>
              </w:rPr>
              <w:t>11</w:t>
            </w:r>
          </w:hyperlink>
        </w:p>
        <w:p>
          <w:pPr>
            <w:pStyle w:val="Contents4"/>
            <w:rPr>
              <w:rFonts w:ascii="Calibri" w:hAnsi="Calibri" w:eastAsia="Times New Roman" w:cs="Calibri"/>
              <w:sz w:val="22"/>
              <w:szCs w:val="22"/>
              <w:lang w:val="en-US" w:eastAsia="en-US"/>
            </w:rPr>
          </w:pPr>
          <w:r>
            <w:rPr/>
            <w:t>4.7.2.9</w:t>
          </w:r>
          <w:r>
            <w:rPr>
              <w:rFonts w:eastAsia="Times New Roman" w:cs="Calibri" w:ascii="Calibri" w:hAnsi="Calibri"/>
              <w:sz w:val="22"/>
              <w:szCs w:val="22"/>
              <w:lang w:val="en-US" w:eastAsia="en-US"/>
            </w:rPr>
            <w:tab/>
          </w:r>
          <w:r>
            <w:rPr>
              <w:lang w:val="en-US" w:eastAsia="en-US"/>
            </w:rPr>
            <w:t>Void</w:t>
          </w:r>
          <w:r>
            <w:rPr/>
            <w:tab/>
          </w:r>
          <w:hyperlink w:anchor="__RefHeading___Toc27581108">
            <w:r>
              <w:rPr>
                <w:rStyle w:val="IndexLink"/>
              </w:rPr>
              <w:t>11</w:t>
            </w:r>
          </w:hyperlink>
        </w:p>
        <w:p>
          <w:pPr>
            <w:pStyle w:val="Contents2"/>
            <w:rPr>
              <w:rFonts w:ascii="Calibri" w:hAnsi="Calibri" w:eastAsia="Times New Roman" w:cs="Calibri"/>
              <w:sz w:val="22"/>
              <w:szCs w:val="22"/>
              <w:lang w:val="en-US" w:eastAsia="en-US"/>
            </w:rPr>
          </w:pPr>
          <w:r>
            <w:rPr/>
            <w:t>4.8</w:t>
          </w:r>
          <w:r>
            <w:rPr>
              <w:rFonts w:eastAsia="Times New Roman" w:cs="Calibri" w:ascii="Calibri" w:hAnsi="Calibri"/>
              <w:sz w:val="22"/>
              <w:szCs w:val="22"/>
              <w:lang w:val="en-US" w:eastAsia="en-US"/>
            </w:rPr>
            <w:tab/>
          </w:r>
          <w:r>
            <w:rPr/>
            <w:t>Interaction with other IMS capabilities</w:t>
            <w:tab/>
          </w:r>
          <w:hyperlink w:anchor="__RefHeading___Toc27581109">
            <w:r>
              <w:rPr>
                <w:rStyle w:val="IndexLink"/>
              </w:rPr>
              <w:t>11</w:t>
            </w:r>
          </w:hyperlink>
        </w:p>
        <w:p>
          <w:pPr>
            <w:pStyle w:val="Contents3"/>
            <w:rPr>
              <w:rFonts w:ascii="Calibri" w:hAnsi="Calibri" w:eastAsia="Times New Roman" w:cs="Calibri"/>
              <w:sz w:val="22"/>
              <w:szCs w:val="22"/>
              <w:lang w:val="en-US" w:eastAsia="en-US"/>
            </w:rPr>
          </w:pPr>
          <w:r>
            <w:rPr/>
            <w:t>4.8.1</w:t>
          </w:r>
          <w:r>
            <w:rPr>
              <w:rFonts w:eastAsia="Times New Roman" w:cs="Calibri" w:ascii="Calibri" w:hAnsi="Calibri"/>
              <w:sz w:val="22"/>
              <w:szCs w:val="22"/>
              <w:lang w:val="en-US" w:eastAsia="en-US"/>
            </w:rPr>
            <w:tab/>
          </w:r>
          <w:r>
            <w:rPr/>
            <w:t>Void</w:t>
            <w:tab/>
          </w:r>
          <w:hyperlink w:anchor="__RefHeading___Toc27581110">
            <w:r>
              <w:rPr>
                <w:rStyle w:val="IndexLink"/>
              </w:rPr>
              <w:t>11</w:t>
            </w:r>
          </w:hyperlink>
        </w:p>
        <w:p>
          <w:pPr>
            <w:pStyle w:val="Contents3"/>
            <w:rPr>
              <w:rFonts w:ascii="Calibri" w:hAnsi="Calibri" w:eastAsia="Times New Roman" w:cs="Calibri"/>
              <w:sz w:val="22"/>
              <w:szCs w:val="22"/>
              <w:lang w:val="en-US" w:eastAsia="en-US"/>
            </w:rPr>
          </w:pPr>
          <w:r>
            <w:rPr/>
            <w:t>4.8.2</w:t>
          </w:r>
          <w:r>
            <w:rPr>
              <w:rFonts w:eastAsia="Times New Roman" w:cs="Calibri" w:ascii="Calibri" w:hAnsi="Calibri"/>
              <w:sz w:val="22"/>
              <w:szCs w:val="22"/>
              <w:lang w:val="en-US" w:eastAsia="en-US"/>
            </w:rPr>
            <w:tab/>
          </w:r>
          <w:r>
            <w:rPr/>
            <w:t>Void</w:t>
            <w:tab/>
          </w:r>
          <w:hyperlink w:anchor="__RefHeading___Toc27581111">
            <w:r>
              <w:rPr>
                <w:rStyle w:val="IndexLink"/>
              </w:rPr>
              <w:t>11</w:t>
            </w:r>
          </w:hyperlink>
        </w:p>
        <w:p>
          <w:pPr>
            <w:pStyle w:val="Contents2"/>
            <w:rPr>
              <w:rFonts w:ascii="Calibri" w:hAnsi="Calibri" w:eastAsia="Times New Roman" w:cs="Calibri"/>
              <w:sz w:val="22"/>
              <w:szCs w:val="22"/>
              <w:lang w:val="en-US" w:eastAsia="en-US"/>
            </w:rPr>
          </w:pPr>
          <w:r>
            <w:rPr/>
            <w:t>4.9</w:t>
          </w:r>
          <w:r>
            <w:rPr>
              <w:rFonts w:eastAsia="Times New Roman" w:cs="Calibri" w:ascii="Calibri" w:hAnsi="Calibri"/>
              <w:sz w:val="22"/>
              <w:szCs w:val="22"/>
              <w:lang w:val="en-US" w:eastAsia="en-US"/>
            </w:rPr>
            <w:tab/>
          </w:r>
          <w:r>
            <w:rPr/>
            <w:t>Interaction with other services</w:t>
            <w:tab/>
          </w:r>
          <w:hyperlink w:anchor="__RefHeading___Toc27581112">
            <w:r>
              <w:rPr>
                <w:rStyle w:val="IndexLink"/>
              </w:rPr>
              <w:t>11</w:t>
            </w:r>
          </w:hyperlink>
        </w:p>
        <w:p>
          <w:pPr>
            <w:pStyle w:val="Contents3"/>
            <w:rPr>
              <w:rFonts w:ascii="Calibri" w:hAnsi="Calibri" w:eastAsia="Times New Roman" w:cs="Calibri"/>
              <w:sz w:val="22"/>
              <w:szCs w:val="22"/>
              <w:lang w:val="en-US" w:eastAsia="en-US"/>
            </w:rPr>
          </w:pPr>
          <w:r>
            <w:rPr/>
            <w:t>4.9.1</w:t>
          </w:r>
          <w:r>
            <w:rPr>
              <w:rFonts w:eastAsia="Times New Roman" w:cs="Calibri" w:ascii="Calibri" w:hAnsi="Calibri"/>
              <w:sz w:val="22"/>
              <w:szCs w:val="22"/>
              <w:lang w:val="en-US" w:eastAsia="en-US"/>
            </w:rPr>
            <w:tab/>
          </w:r>
          <w:r>
            <w:rPr/>
            <w:t>Communication Hold (HOLD)</w:t>
            <w:tab/>
          </w:r>
          <w:hyperlink w:anchor="__RefHeading___Toc27581113">
            <w:r>
              <w:rPr>
                <w:rStyle w:val="IndexLink"/>
              </w:rPr>
              <w:t>11</w:t>
            </w:r>
          </w:hyperlink>
        </w:p>
        <w:p>
          <w:pPr>
            <w:pStyle w:val="Contents3"/>
            <w:rPr>
              <w:rFonts w:ascii="Calibri" w:hAnsi="Calibri" w:eastAsia="Times New Roman" w:cs="Calibri"/>
              <w:sz w:val="22"/>
              <w:szCs w:val="22"/>
              <w:lang w:val="en-US" w:eastAsia="en-US"/>
            </w:rPr>
          </w:pPr>
          <w:r>
            <w:rPr/>
            <w:t>4.9.2</w:t>
          </w:r>
          <w:r>
            <w:rPr>
              <w:rFonts w:eastAsia="Times New Roman" w:cs="Calibri" w:ascii="Calibri" w:hAnsi="Calibri"/>
              <w:sz w:val="22"/>
              <w:szCs w:val="22"/>
              <w:lang w:val="en-US" w:eastAsia="en-US"/>
            </w:rPr>
            <w:tab/>
          </w:r>
          <w:r>
            <w:rPr/>
            <w:t>Terminating Identification Presentation (TIP)</w:t>
            <w:tab/>
          </w:r>
          <w:hyperlink w:anchor="__RefHeading___Toc27581114">
            <w:r>
              <w:rPr>
                <w:rStyle w:val="IndexLink"/>
              </w:rPr>
              <w:t>11</w:t>
            </w:r>
          </w:hyperlink>
        </w:p>
        <w:p>
          <w:pPr>
            <w:pStyle w:val="Contents3"/>
            <w:rPr>
              <w:rFonts w:ascii="Calibri" w:hAnsi="Calibri" w:eastAsia="Times New Roman" w:cs="Calibri"/>
              <w:sz w:val="22"/>
              <w:szCs w:val="22"/>
              <w:lang w:val="en-US" w:eastAsia="en-US"/>
            </w:rPr>
          </w:pPr>
          <w:r>
            <w:rPr/>
            <w:t>4.9.3</w:t>
          </w:r>
          <w:r>
            <w:rPr>
              <w:rFonts w:eastAsia="Times New Roman" w:cs="Calibri" w:ascii="Calibri" w:hAnsi="Calibri"/>
              <w:sz w:val="22"/>
              <w:szCs w:val="22"/>
              <w:lang w:val="en-US" w:eastAsia="en-US"/>
            </w:rPr>
            <w:tab/>
          </w:r>
          <w:r>
            <w:rPr/>
            <w:t>Terminating Identification Restriction (TIR)</w:t>
            <w:tab/>
          </w:r>
          <w:hyperlink w:anchor="__RefHeading___Toc27581115">
            <w:r>
              <w:rPr>
                <w:rStyle w:val="IndexLink"/>
              </w:rPr>
              <w:t>11</w:t>
            </w:r>
          </w:hyperlink>
        </w:p>
        <w:p>
          <w:pPr>
            <w:pStyle w:val="Contents3"/>
            <w:rPr>
              <w:rFonts w:ascii="Calibri" w:hAnsi="Calibri" w:eastAsia="Times New Roman" w:cs="Calibri"/>
              <w:sz w:val="22"/>
              <w:szCs w:val="22"/>
              <w:lang w:val="en-US" w:eastAsia="en-US"/>
            </w:rPr>
          </w:pPr>
          <w:r>
            <w:rPr/>
            <w:t>4.9.4</w:t>
          </w:r>
          <w:r>
            <w:rPr>
              <w:rFonts w:eastAsia="Times New Roman" w:cs="Calibri" w:ascii="Calibri" w:hAnsi="Calibri"/>
              <w:sz w:val="22"/>
              <w:szCs w:val="22"/>
              <w:lang w:val="en-US" w:eastAsia="en-US"/>
            </w:rPr>
            <w:tab/>
          </w:r>
          <w:r>
            <w:rPr/>
            <w:t>Originating Identification Presentation (OIP)</w:t>
            <w:tab/>
          </w:r>
          <w:hyperlink w:anchor="__RefHeading___Toc27581116">
            <w:r>
              <w:rPr>
                <w:rStyle w:val="IndexLink"/>
              </w:rPr>
              <w:t>12</w:t>
            </w:r>
          </w:hyperlink>
        </w:p>
        <w:p>
          <w:pPr>
            <w:pStyle w:val="Contents3"/>
            <w:rPr>
              <w:rFonts w:ascii="Calibri" w:hAnsi="Calibri" w:eastAsia="Times New Roman" w:cs="Calibri"/>
              <w:sz w:val="22"/>
              <w:szCs w:val="22"/>
              <w:lang w:val="en-US" w:eastAsia="en-US"/>
            </w:rPr>
          </w:pPr>
          <w:r>
            <w:rPr/>
            <w:t>4.9.5</w:t>
          </w:r>
          <w:r>
            <w:rPr>
              <w:rFonts w:eastAsia="Times New Roman" w:cs="Calibri" w:ascii="Calibri" w:hAnsi="Calibri"/>
              <w:sz w:val="22"/>
              <w:szCs w:val="22"/>
              <w:lang w:val="en-US" w:eastAsia="en-US"/>
            </w:rPr>
            <w:tab/>
          </w:r>
          <w:r>
            <w:rPr/>
            <w:t>Originating Identification Restriction (OIR)</w:t>
            <w:tab/>
          </w:r>
          <w:hyperlink w:anchor="__RefHeading___Toc27581117">
            <w:r>
              <w:rPr>
                <w:rStyle w:val="IndexLink"/>
              </w:rPr>
              <w:t>12</w:t>
            </w:r>
          </w:hyperlink>
        </w:p>
        <w:p>
          <w:pPr>
            <w:pStyle w:val="Contents3"/>
            <w:rPr>
              <w:rFonts w:ascii="Calibri" w:hAnsi="Calibri" w:eastAsia="Times New Roman" w:cs="Calibri"/>
              <w:sz w:val="22"/>
              <w:szCs w:val="22"/>
              <w:lang w:val="en-US" w:eastAsia="en-US"/>
            </w:rPr>
          </w:pPr>
          <w:r>
            <w:rPr/>
            <w:t>4.9.6</w:t>
          </w:r>
          <w:r>
            <w:rPr>
              <w:rFonts w:eastAsia="Times New Roman" w:cs="Calibri" w:ascii="Calibri" w:hAnsi="Calibri"/>
              <w:sz w:val="22"/>
              <w:szCs w:val="22"/>
              <w:lang w:val="en-US" w:eastAsia="en-US"/>
            </w:rPr>
            <w:tab/>
          </w:r>
          <w:r>
            <w:rPr/>
            <w:t>CONFerence calling (CONF)</w:t>
            <w:tab/>
          </w:r>
          <w:hyperlink w:anchor="__RefHeading___Toc27581118">
            <w:r>
              <w:rPr>
                <w:rStyle w:val="IndexLink"/>
              </w:rPr>
              <w:t>12</w:t>
            </w:r>
          </w:hyperlink>
        </w:p>
        <w:p>
          <w:pPr>
            <w:pStyle w:val="Contents3"/>
            <w:rPr>
              <w:rFonts w:ascii="Calibri" w:hAnsi="Calibri" w:eastAsia="Times New Roman" w:cs="Calibri"/>
              <w:sz w:val="22"/>
              <w:szCs w:val="22"/>
              <w:lang w:val="en-US" w:eastAsia="en-US"/>
            </w:rPr>
          </w:pPr>
          <w:r>
            <w:rPr/>
            <w:t>4.9.7</w:t>
          </w:r>
          <w:r>
            <w:rPr>
              <w:rFonts w:eastAsia="Times New Roman" w:cs="Calibri" w:ascii="Calibri" w:hAnsi="Calibri"/>
              <w:sz w:val="22"/>
              <w:szCs w:val="22"/>
              <w:lang w:val="en-US" w:eastAsia="en-US"/>
            </w:rPr>
            <w:tab/>
          </w:r>
          <w:r>
            <w:rPr/>
            <w:t>Communication DIVersion services (CDIV)</w:t>
            <w:tab/>
          </w:r>
          <w:hyperlink w:anchor="__RefHeading___Toc27581119">
            <w:r>
              <w:rPr>
                <w:rStyle w:val="IndexLink"/>
              </w:rPr>
              <w:t>12</w:t>
            </w:r>
          </w:hyperlink>
        </w:p>
        <w:p>
          <w:pPr>
            <w:pStyle w:val="Contents4"/>
            <w:rPr>
              <w:rFonts w:ascii="Calibri" w:hAnsi="Calibri" w:eastAsia="Times New Roman" w:cs="Calibri"/>
              <w:sz w:val="22"/>
              <w:szCs w:val="22"/>
              <w:lang w:val="en-US" w:eastAsia="en-US"/>
            </w:rPr>
          </w:pPr>
          <w:r>
            <w:rPr/>
            <w:t>4.9.7.0</w:t>
          </w:r>
          <w:r>
            <w:rPr>
              <w:rFonts w:eastAsia="Times New Roman" w:cs="Calibri" w:ascii="Calibri" w:hAnsi="Calibri"/>
              <w:sz w:val="22"/>
              <w:szCs w:val="22"/>
              <w:lang w:val="en-US" w:eastAsia="en-US"/>
            </w:rPr>
            <w:tab/>
          </w:r>
          <w:r>
            <w:rPr/>
            <w:t>General</w:t>
            <w:tab/>
          </w:r>
          <w:hyperlink w:anchor="__RefHeading___Toc27581120">
            <w:r>
              <w:rPr>
                <w:rStyle w:val="IndexLink"/>
              </w:rPr>
              <w:t>12</w:t>
            </w:r>
          </w:hyperlink>
        </w:p>
        <w:p>
          <w:pPr>
            <w:pStyle w:val="Contents4"/>
            <w:rPr>
              <w:rFonts w:ascii="Calibri" w:hAnsi="Calibri" w:eastAsia="Times New Roman" w:cs="Calibri"/>
              <w:sz w:val="22"/>
              <w:szCs w:val="22"/>
              <w:lang w:val="en-US" w:eastAsia="en-US"/>
            </w:rPr>
          </w:pPr>
          <w:r>
            <w:rPr/>
            <w:t>4.9.7.1</w:t>
          </w:r>
          <w:r>
            <w:rPr>
              <w:rFonts w:eastAsia="Times New Roman" w:cs="Calibri" w:ascii="Calibri" w:hAnsi="Calibri"/>
              <w:sz w:val="22"/>
              <w:szCs w:val="22"/>
              <w:lang w:val="en-US" w:eastAsia="en-US"/>
            </w:rPr>
            <w:tab/>
          </w:r>
          <w:r>
            <w:rPr/>
            <w:t>Communication Forwarding Unconditional (CFU)</w:t>
            <w:tab/>
          </w:r>
          <w:hyperlink w:anchor="__RefHeading___Toc27581121">
            <w:r>
              <w:rPr>
                <w:rStyle w:val="IndexLink"/>
              </w:rPr>
              <w:t>12</w:t>
            </w:r>
          </w:hyperlink>
        </w:p>
        <w:p>
          <w:pPr>
            <w:pStyle w:val="Contents4"/>
            <w:rPr>
              <w:rFonts w:ascii="Calibri" w:hAnsi="Calibri" w:eastAsia="Times New Roman" w:cs="Calibri"/>
              <w:sz w:val="22"/>
              <w:szCs w:val="22"/>
              <w:lang w:val="en-US" w:eastAsia="en-US"/>
            </w:rPr>
          </w:pPr>
          <w:r>
            <w:rPr/>
            <w:t>4.9.7.2</w:t>
          </w:r>
          <w:r>
            <w:rPr>
              <w:rFonts w:eastAsia="Times New Roman" w:cs="Calibri" w:ascii="Calibri" w:hAnsi="Calibri"/>
              <w:sz w:val="22"/>
              <w:szCs w:val="22"/>
              <w:lang w:val="en-US" w:eastAsia="en-US"/>
            </w:rPr>
            <w:tab/>
          </w:r>
          <w:r>
            <w:rPr/>
            <w:t>Communication Forwarding Busy (CFB)</w:t>
            <w:tab/>
          </w:r>
          <w:hyperlink w:anchor="__RefHeading___Toc27581122">
            <w:r>
              <w:rPr>
                <w:rStyle w:val="IndexLink"/>
              </w:rPr>
              <w:t>12</w:t>
            </w:r>
          </w:hyperlink>
        </w:p>
        <w:p>
          <w:pPr>
            <w:pStyle w:val="Contents4"/>
            <w:rPr>
              <w:rFonts w:ascii="Calibri" w:hAnsi="Calibri" w:eastAsia="Times New Roman" w:cs="Calibri"/>
              <w:sz w:val="22"/>
              <w:szCs w:val="22"/>
              <w:lang w:val="en-US" w:eastAsia="en-US"/>
            </w:rPr>
          </w:pPr>
          <w:r>
            <w:rPr/>
            <w:t>4.9.7.3</w:t>
          </w:r>
          <w:r>
            <w:rPr>
              <w:rFonts w:eastAsia="Times New Roman" w:cs="Calibri" w:ascii="Calibri" w:hAnsi="Calibri"/>
              <w:sz w:val="22"/>
              <w:szCs w:val="22"/>
              <w:lang w:val="en-US" w:eastAsia="en-US"/>
            </w:rPr>
            <w:tab/>
          </w:r>
          <w:r>
            <w:rPr/>
            <w:t>Communication Forwarding No Reply (CFNR)</w:t>
            <w:tab/>
          </w:r>
          <w:hyperlink w:anchor="__RefHeading___Toc27581123">
            <w:r>
              <w:rPr>
                <w:rStyle w:val="IndexLink"/>
              </w:rPr>
              <w:t>12</w:t>
            </w:r>
          </w:hyperlink>
        </w:p>
        <w:p>
          <w:pPr>
            <w:pStyle w:val="Contents4"/>
            <w:rPr>
              <w:rFonts w:ascii="Calibri" w:hAnsi="Calibri" w:eastAsia="Times New Roman" w:cs="Calibri"/>
              <w:sz w:val="22"/>
              <w:szCs w:val="22"/>
              <w:lang w:val="en-US" w:eastAsia="en-US"/>
            </w:rPr>
          </w:pPr>
          <w:r>
            <w:rPr/>
            <w:t>4.9.7.4</w:t>
          </w:r>
          <w:r>
            <w:rPr>
              <w:rFonts w:eastAsia="Times New Roman" w:cs="Calibri" w:ascii="Calibri" w:hAnsi="Calibri"/>
              <w:sz w:val="22"/>
              <w:szCs w:val="22"/>
              <w:lang w:val="en-US" w:eastAsia="en-US"/>
            </w:rPr>
            <w:tab/>
          </w:r>
          <w:r>
            <w:rPr/>
            <w:t>Communication Forwarding on Not Logged-in (CFNL)</w:t>
            <w:tab/>
          </w:r>
          <w:hyperlink w:anchor="__RefHeading___Toc27581124">
            <w:r>
              <w:rPr>
                <w:rStyle w:val="IndexLink"/>
              </w:rPr>
              <w:t>12</w:t>
            </w:r>
          </w:hyperlink>
        </w:p>
        <w:p>
          <w:pPr>
            <w:pStyle w:val="Contents4"/>
            <w:rPr>
              <w:rFonts w:ascii="Calibri" w:hAnsi="Calibri" w:eastAsia="Times New Roman" w:cs="Calibri"/>
              <w:sz w:val="22"/>
              <w:szCs w:val="22"/>
              <w:lang w:val="en-US" w:eastAsia="en-US"/>
            </w:rPr>
          </w:pPr>
          <w:r>
            <w:rPr/>
            <w:t>4.9.7.5</w:t>
          </w:r>
          <w:r>
            <w:rPr>
              <w:rFonts w:eastAsia="Times New Roman" w:cs="Calibri" w:ascii="Calibri" w:hAnsi="Calibri"/>
              <w:sz w:val="22"/>
              <w:szCs w:val="22"/>
              <w:lang w:val="en-US" w:eastAsia="en-US"/>
            </w:rPr>
            <w:tab/>
          </w:r>
          <w:r>
            <w:rPr/>
            <w:t>Communication Deflection (CD)</w:t>
            <w:tab/>
          </w:r>
          <w:hyperlink w:anchor="__RefHeading___Toc27581125">
            <w:r>
              <w:rPr>
                <w:rStyle w:val="IndexLink"/>
              </w:rPr>
              <w:t>12</w:t>
            </w:r>
          </w:hyperlink>
        </w:p>
        <w:p>
          <w:pPr>
            <w:pStyle w:val="Contents3"/>
            <w:rPr>
              <w:rFonts w:ascii="Calibri" w:hAnsi="Calibri" w:eastAsia="Times New Roman" w:cs="Calibri"/>
              <w:sz w:val="22"/>
              <w:szCs w:val="22"/>
              <w:lang w:val="en-US" w:eastAsia="en-US"/>
            </w:rPr>
          </w:pPr>
          <w:r>
            <w:rPr/>
            <w:t>4.9.8</w:t>
          </w:r>
          <w:r>
            <w:rPr>
              <w:rFonts w:eastAsia="Times New Roman" w:cs="Calibri" w:ascii="Calibri" w:hAnsi="Calibri"/>
              <w:sz w:val="22"/>
              <w:szCs w:val="22"/>
              <w:lang w:val="en-US" w:eastAsia="en-US"/>
            </w:rPr>
            <w:tab/>
          </w:r>
          <w:r>
            <w:rPr/>
            <w:t>Malicious Call IDentification (MCID)</w:t>
            <w:tab/>
          </w:r>
          <w:hyperlink w:anchor="__RefHeading___Toc27581126">
            <w:r>
              <w:rPr>
                <w:rStyle w:val="IndexLink"/>
              </w:rPr>
              <w:t>12</w:t>
            </w:r>
          </w:hyperlink>
        </w:p>
        <w:p>
          <w:pPr>
            <w:pStyle w:val="Contents3"/>
            <w:rPr>
              <w:rFonts w:ascii="Calibri" w:hAnsi="Calibri" w:eastAsia="Times New Roman" w:cs="Calibri"/>
              <w:sz w:val="22"/>
              <w:szCs w:val="22"/>
              <w:lang w:val="en-US" w:eastAsia="en-US"/>
            </w:rPr>
          </w:pPr>
          <w:r>
            <w:rPr/>
            <w:t>4.9.9</w:t>
          </w:r>
          <w:r>
            <w:rPr>
              <w:rFonts w:eastAsia="Times New Roman" w:cs="Calibri" w:ascii="Calibri" w:hAnsi="Calibri"/>
              <w:sz w:val="22"/>
              <w:szCs w:val="22"/>
              <w:lang w:val="en-US" w:eastAsia="en-US"/>
            </w:rPr>
            <w:tab/>
          </w:r>
          <w:r>
            <w:rPr/>
            <w:t>Explicit Communication Transfer (ECT)</w:t>
            <w:tab/>
          </w:r>
          <w:hyperlink w:anchor="__RefHeading___Toc27581127">
            <w:r>
              <w:rPr>
                <w:rStyle w:val="IndexLink"/>
              </w:rPr>
              <w:t>13</w:t>
            </w:r>
          </w:hyperlink>
        </w:p>
        <w:p>
          <w:pPr>
            <w:pStyle w:val="Contents3"/>
            <w:rPr>
              <w:rFonts w:ascii="Calibri" w:hAnsi="Calibri" w:eastAsia="Times New Roman" w:cs="Calibri"/>
              <w:sz w:val="22"/>
              <w:szCs w:val="22"/>
              <w:lang w:val="en-US" w:eastAsia="en-US"/>
            </w:rPr>
          </w:pPr>
          <w:r>
            <w:rPr/>
            <w:t>4.9.10</w:t>
          </w:r>
          <w:r>
            <w:rPr>
              <w:rFonts w:eastAsia="Times New Roman" w:cs="Calibri" w:ascii="Calibri" w:hAnsi="Calibri"/>
              <w:sz w:val="22"/>
              <w:szCs w:val="22"/>
              <w:lang w:val="en-US" w:eastAsia="en-US"/>
            </w:rPr>
            <w:tab/>
          </w:r>
          <w:r>
            <w:rPr/>
            <w:t>Enhanced Calling Name (eCNAM)</w:t>
            <w:tab/>
          </w:r>
          <w:hyperlink w:anchor="__RefHeading___Toc27581128">
            <w:r>
              <w:rPr>
                <w:rStyle w:val="IndexLink"/>
              </w:rPr>
              <w:t>13</w:t>
            </w:r>
          </w:hyperlink>
        </w:p>
        <w:p>
          <w:pPr>
            <w:pStyle w:val="Contents3"/>
            <w:rPr>
              <w:rFonts w:ascii="Calibri" w:hAnsi="Calibri" w:eastAsia="Times New Roman" w:cs="Calibri"/>
              <w:sz w:val="22"/>
              <w:szCs w:val="22"/>
              <w:lang w:val="en-US" w:eastAsia="en-US"/>
            </w:rPr>
          </w:pPr>
          <w:r>
            <w:rPr/>
            <w:t>4.9.11</w:t>
          </w:r>
          <w:r>
            <w:rPr>
              <w:rFonts w:eastAsia="Times New Roman" w:cs="Calibri" w:ascii="Calibri" w:hAnsi="Calibri"/>
              <w:sz w:val="22"/>
              <w:szCs w:val="22"/>
              <w:lang w:val="en-US" w:eastAsia="en-US"/>
            </w:rPr>
            <w:tab/>
          </w:r>
          <w:r>
            <w:rPr/>
            <w:t>Multi-Device (MuD)</w:t>
            <w:tab/>
          </w:r>
          <w:hyperlink w:anchor="__RefHeading___Toc27581129">
            <w:r>
              <w:rPr>
                <w:rStyle w:val="IndexLink"/>
              </w:rPr>
              <w:t>13</w:t>
            </w:r>
          </w:hyperlink>
        </w:p>
        <w:p>
          <w:pPr>
            <w:pStyle w:val="Contents3"/>
            <w:rPr>
              <w:rFonts w:ascii="Calibri" w:hAnsi="Calibri" w:eastAsia="Times New Roman" w:cs="Calibri"/>
              <w:sz w:val="22"/>
              <w:szCs w:val="22"/>
              <w:lang w:val="en-US" w:eastAsia="en-US"/>
            </w:rPr>
          </w:pPr>
          <w:r>
            <w:rPr/>
            <w:t>4.9.12</w:t>
          </w:r>
          <w:r>
            <w:rPr>
              <w:rFonts w:eastAsia="Times New Roman" w:cs="Calibri" w:ascii="Calibri" w:hAnsi="Calibri"/>
              <w:sz w:val="22"/>
              <w:szCs w:val="22"/>
              <w:lang w:val="en-US" w:eastAsia="en-US"/>
            </w:rPr>
            <w:tab/>
          </w:r>
          <w:r>
            <w:rPr/>
            <w:t>Multi-Identity (MiD)</w:t>
            <w:tab/>
          </w:r>
          <w:hyperlink w:anchor="__RefHeading___Toc27581130">
            <w:r>
              <w:rPr>
                <w:rStyle w:val="IndexLink"/>
              </w:rPr>
              <w:t>13</w:t>
            </w:r>
          </w:hyperlink>
        </w:p>
        <w:p>
          <w:pPr>
            <w:pStyle w:val="Contents2"/>
            <w:rPr>
              <w:rFonts w:ascii="Calibri" w:hAnsi="Calibri" w:eastAsia="Times New Roman" w:cs="Calibri"/>
              <w:sz w:val="22"/>
              <w:szCs w:val="22"/>
              <w:lang w:val="en-US" w:eastAsia="en-US"/>
            </w:rPr>
          </w:pPr>
          <w:r>
            <w:rPr/>
            <w:t>4.10</w:t>
          </w:r>
          <w:r>
            <w:rPr>
              <w:rFonts w:eastAsia="Times New Roman" w:cs="Calibri" w:ascii="Calibri" w:hAnsi="Calibri"/>
              <w:sz w:val="22"/>
              <w:szCs w:val="22"/>
              <w:lang w:val="en-US" w:eastAsia="en-US"/>
            </w:rPr>
            <w:tab/>
          </w:r>
          <w:r>
            <w:rPr/>
            <w:t>Interactions with other networks</w:t>
            <w:tab/>
          </w:r>
          <w:hyperlink w:anchor="__RefHeading___Toc27581131">
            <w:r>
              <w:rPr>
                <w:rStyle w:val="IndexLink"/>
              </w:rPr>
              <w:t>13</w:t>
            </w:r>
          </w:hyperlink>
        </w:p>
        <w:p>
          <w:pPr>
            <w:pStyle w:val="Contents3"/>
            <w:rPr>
              <w:rFonts w:ascii="Calibri" w:hAnsi="Calibri" w:eastAsia="Times New Roman" w:cs="Calibri"/>
              <w:sz w:val="22"/>
              <w:szCs w:val="22"/>
              <w:lang w:val="en-US" w:eastAsia="en-US"/>
            </w:rPr>
          </w:pPr>
          <w:r>
            <w:rPr/>
            <w:t>4.10.1</w:t>
          </w:r>
          <w:r>
            <w:rPr>
              <w:rFonts w:eastAsia="Times New Roman" w:cs="Calibri" w:ascii="Calibri" w:hAnsi="Calibri"/>
              <w:sz w:val="22"/>
              <w:szCs w:val="22"/>
              <w:lang w:val="en-US" w:eastAsia="en-US"/>
            </w:rPr>
            <w:tab/>
          </w:r>
          <w:r>
            <w:rPr>
              <w:lang w:val="en-US" w:eastAsia="en-US"/>
            </w:rPr>
            <w:t>Void</w:t>
          </w:r>
          <w:r>
            <w:rPr/>
            <w:tab/>
          </w:r>
          <w:hyperlink w:anchor="__RefHeading___Toc27581132">
            <w:r>
              <w:rPr>
                <w:rStyle w:val="IndexLink"/>
              </w:rPr>
              <w:t>13</w:t>
            </w:r>
          </w:hyperlink>
        </w:p>
        <w:p>
          <w:pPr>
            <w:pStyle w:val="Contents3"/>
            <w:rPr>
              <w:rFonts w:ascii="Calibri" w:hAnsi="Calibri" w:eastAsia="Times New Roman" w:cs="Calibri"/>
              <w:sz w:val="22"/>
              <w:szCs w:val="22"/>
              <w:lang w:val="en-US" w:eastAsia="en-US"/>
            </w:rPr>
          </w:pPr>
          <w:r>
            <w:rPr/>
            <w:t>4.10.2</w:t>
          </w:r>
          <w:r>
            <w:rPr>
              <w:rFonts w:eastAsia="Times New Roman" w:cs="Calibri" w:ascii="Calibri" w:hAnsi="Calibri"/>
              <w:sz w:val="22"/>
              <w:szCs w:val="22"/>
              <w:lang w:val="en-US" w:eastAsia="en-US"/>
            </w:rPr>
            <w:tab/>
          </w:r>
          <w:r>
            <w:rPr>
              <w:lang w:val="en-US" w:eastAsia="en-US"/>
            </w:rPr>
            <w:t>Void</w:t>
          </w:r>
          <w:r>
            <w:rPr/>
            <w:tab/>
          </w:r>
          <w:hyperlink w:anchor="__RefHeading___Toc27581133">
            <w:r>
              <w:rPr>
                <w:rStyle w:val="IndexLink"/>
              </w:rPr>
              <w:t>13</w:t>
            </w:r>
          </w:hyperlink>
        </w:p>
        <w:p>
          <w:pPr>
            <w:pStyle w:val="Contents3"/>
            <w:rPr>
              <w:rFonts w:ascii="Calibri" w:hAnsi="Calibri" w:eastAsia="Times New Roman" w:cs="Calibri"/>
              <w:sz w:val="22"/>
              <w:szCs w:val="22"/>
              <w:lang w:val="en-US" w:eastAsia="en-US"/>
            </w:rPr>
          </w:pPr>
          <w:r>
            <w:rPr/>
            <w:t>4.10.3</w:t>
          </w:r>
          <w:r>
            <w:rPr>
              <w:rFonts w:eastAsia="Times New Roman" w:cs="Calibri" w:ascii="Calibri" w:hAnsi="Calibri"/>
              <w:sz w:val="22"/>
              <w:szCs w:val="22"/>
              <w:lang w:val="en-US" w:eastAsia="en-US"/>
            </w:rPr>
            <w:tab/>
          </w:r>
          <w:r>
            <w:rPr>
              <w:lang w:val="en-US" w:eastAsia="en-US"/>
            </w:rPr>
            <w:t>Void</w:t>
          </w:r>
          <w:r>
            <w:rPr/>
            <w:tab/>
          </w:r>
          <w:hyperlink w:anchor="__RefHeading___Toc27581134">
            <w:r>
              <w:rPr>
                <w:rStyle w:val="IndexLink"/>
              </w:rPr>
              <w:t>13</w:t>
            </w:r>
          </w:hyperlink>
        </w:p>
        <w:p>
          <w:pPr>
            <w:pStyle w:val="Contents2"/>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Parameter values (timers)</w:t>
            <w:tab/>
          </w:r>
          <w:hyperlink w:anchor="__RefHeading___Toc27581135">
            <w:r>
              <w:rPr>
                <w:rStyle w:val="IndexLink"/>
              </w:rPr>
              <w:t>13</w:t>
            </w:r>
          </w:hyperlink>
        </w:p>
        <w:p>
          <w:pPr>
            <w:pStyle w:val="Contents8"/>
            <w:rPr>
              <w:rFonts w:ascii="Calibri" w:hAnsi="Calibri" w:eastAsia="Times New Roman" w:cs="Calibri"/>
              <w:b w:val="false"/>
              <w:b w:val="false"/>
              <w:szCs w:val="22"/>
              <w:lang w:val="en-US" w:eastAsia="en-US"/>
            </w:rPr>
          </w:pPr>
          <w:r>
            <w:rPr/>
            <w:t>Annex A (informative): Example signalling flows of Message Waiting Indication (MWI) service operation</w:t>
            <w:tab/>
          </w:r>
          <w:hyperlink w:anchor="__RefHeading___Toc27581136">
            <w:r>
              <w:rPr>
                <w:rStyle w:val="IndexLink"/>
              </w:rPr>
              <w:t>14</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Scope of signalling flows</w:t>
            <w:tab/>
          </w:r>
          <w:hyperlink w:anchor="__RefHeading___Toc27581137">
            <w:r>
              <w:rPr>
                <w:rStyle w:val="IndexLink"/>
              </w:rPr>
              <w:t>14</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Introduction</w:t>
            <w:tab/>
          </w:r>
          <w:hyperlink w:anchor="__RefHeading___Toc27581138">
            <w:r>
              <w:rPr>
                <w:rStyle w:val="IndexLink"/>
              </w:rPr>
              <w:t>14</w:t>
            </w:r>
          </w:hyperlink>
        </w:p>
        <w:p>
          <w:pPr>
            <w:pStyle w:val="Contents3"/>
            <w:rPr>
              <w:rFonts w:ascii="Calibri" w:hAnsi="Calibri" w:eastAsia="Times New Roman" w:cs="Calibri"/>
              <w:sz w:val="22"/>
              <w:szCs w:val="22"/>
              <w:lang w:val="en-US" w:eastAsia="en-US"/>
            </w:rPr>
          </w:pPr>
          <w:r>
            <w:rPr/>
            <w:t>A.1.1.1</w:t>
          </w:r>
          <w:r>
            <w:rPr>
              <w:rFonts w:eastAsia="Times New Roman" w:cs="Calibri" w:ascii="Calibri" w:hAnsi="Calibri"/>
              <w:sz w:val="22"/>
              <w:szCs w:val="22"/>
              <w:lang w:val="en-US" w:eastAsia="en-US"/>
            </w:rPr>
            <w:tab/>
          </w:r>
          <w:r>
            <w:rPr/>
            <w:t>General</w:t>
            <w:tab/>
          </w:r>
          <w:hyperlink w:anchor="__RefHeading___Toc27581139">
            <w:r>
              <w:rPr>
                <w:rStyle w:val="IndexLink"/>
              </w:rPr>
              <w:t>14</w:t>
            </w:r>
          </w:hyperlink>
        </w:p>
        <w:p>
          <w:pPr>
            <w:pStyle w:val="Contents3"/>
            <w:rPr>
              <w:rFonts w:ascii="Calibri" w:hAnsi="Calibri" w:eastAsia="Times New Roman" w:cs="Calibri"/>
              <w:sz w:val="22"/>
              <w:szCs w:val="22"/>
              <w:lang w:val="en-US" w:eastAsia="en-US"/>
            </w:rPr>
          </w:pPr>
          <w:r>
            <w:rPr/>
            <w:t>A.1.1.2</w:t>
          </w:r>
          <w:r>
            <w:rPr>
              <w:rFonts w:eastAsia="Times New Roman" w:cs="Calibri" w:ascii="Calibri" w:hAnsi="Calibri"/>
              <w:sz w:val="22"/>
              <w:szCs w:val="22"/>
              <w:lang w:val="en-US" w:eastAsia="en-US"/>
            </w:rPr>
            <w:tab/>
          </w:r>
          <w:r>
            <w:rPr/>
            <w:t>Key required to interpret signalling flows</w:t>
            <w:tab/>
          </w:r>
          <w:hyperlink w:anchor="__RefHeading___Toc27581140">
            <w:r>
              <w:rPr>
                <w:rStyle w:val="IndexLink"/>
              </w:rPr>
              <w:t>14</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Signalling flows demonstrating how UE subscribes to message waiting indication event notification</w:t>
            <w:tab/>
          </w:r>
          <w:hyperlink w:anchor="__RefHeading___Toc27581141">
            <w:r>
              <w:rPr>
                <w:rStyle w:val="IndexLink"/>
              </w:rPr>
              <w:t>14</w:t>
            </w:r>
          </w:hyperlink>
        </w:p>
        <w:p>
          <w:pPr>
            <w:pStyle w:val="Contents3"/>
            <w:rPr>
              <w:rFonts w:ascii="Calibri" w:hAnsi="Calibri" w:eastAsia="Times New Roman" w:cs="Calibri"/>
              <w:sz w:val="22"/>
              <w:szCs w:val="22"/>
              <w:lang w:val="en-US" w:eastAsia="en-US"/>
            </w:rPr>
          </w:pPr>
          <w:r>
            <w:rPr/>
            <w:t>A.1.2.1</w:t>
          </w:r>
          <w:r>
            <w:rPr>
              <w:rFonts w:eastAsia="Times New Roman" w:cs="Calibri" w:ascii="Calibri" w:hAnsi="Calibri"/>
              <w:sz w:val="22"/>
              <w:szCs w:val="22"/>
              <w:lang w:val="en-US" w:eastAsia="en-US"/>
            </w:rPr>
            <w:tab/>
          </w:r>
          <w:r>
            <w:rPr/>
            <w:t>Introduction</w:t>
            <w:tab/>
          </w:r>
          <w:hyperlink w:anchor="__RefHeading___Toc27581142">
            <w:r>
              <w:rPr>
                <w:rStyle w:val="IndexLink"/>
              </w:rPr>
              <w:t>14</w:t>
            </w:r>
          </w:hyperlink>
        </w:p>
        <w:p>
          <w:pPr>
            <w:pStyle w:val="Contents3"/>
            <w:rPr>
              <w:rFonts w:ascii="Calibri" w:hAnsi="Calibri" w:eastAsia="Times New Roman" w:cs="Calibri"/>
              <w:sz w:val="22"/>
              <w:szCs w:val="22"/>
              <w:lang w:val="en-US" w:eastAsia="en-US"/>
            </w:rPr>
          </w:pPr>
          <w:r>
            <w:rPr/>
            <w:t>A.1.2.2</w:t>
          </w:r>
          <w:r>
            <w:rPr>
              <w:rFonts w:eastAsia="Times New Roman" w:cs="Calibri" w:ascii="Calibri" w:hAnsi="Calibri"/>
              <w:sz w:val="22"/>
              <w:szCs w:val="22"/>
              <w:lang w:val="en-US" w:eastAsia="en-US"/>
            </w:rPr>
            <w:tab/>
          </w:r>
          <w:r>
            <w:rPr/>
            <w:t>MWI Subscriber subscribing to the status of his message account, MWI AS is in the subscriber's network</w:t>
            <w:tab/>
          </w:r>
          <w:hyperlink w:anchor="__RefHeading___Toc27581143">
            <w:r>
              <w:rPr>
                <w:rStyle w:val="IndexLink"/>
              </w:rPr>
              <w:t>15</w:t>
            </w:r>
          </w:hyperlink>
        </w:p>
        <w:p>
          <w:pPr>
            <w:pStyle w:val="Contents3"/>
            <w:rPr>
              <w:rFonts w:ascii="Calibri" w:hAnsi="Calibri" w:eastAsia="Times New Roman" w:cs="Calibri"/>
              <w:sz w:val="22"/>
              <w:szCs w:val="22"/>
              <w:lang w:val="en-US" w:eastAsia="en-US"/>
            </w:rPr>
          </w:pPr>
          <w:r>
            <w:rPr/>
            <w:t>A.1.2.3</w:t>
          </w:r>
          <w:r>
            <w:rPr>
              <w:rFonts w:eastAsia="Times New Roman" w:cs="Calibri" w:ascii="Calibri" w:hAnsi="Calibri"/>
              <w:sz w:val="22"/>
              <w:szCs w:val="22"/>
              <w:lang w:val="en-US" w:eastAsia="en-US"/>
            </w:rPr>
            <w:tab/>
          </w:r>
          <w:r>
            <w:rPr/>
            <w:t>Void</w:t>
            <w:tab/>
          </w:r>
          <w:hyperlink w:anchor="__RefHeading___Toc27581144">
            <w:r>
              <w:rPr>
                <w:rStyle w:val="IndexLink"/>
              </w:rPr>
              <w:t>20</w:t>
            </w:r>
          </w:hyperlink>
        </w:p>
        <w:p>
          <w:pPr>
            <w:pStyle w:val="Contents2"/>
            <w:rPr>
              <w:rFonts w:ascii="Calibri" w:hAnsi="Calibri" w:eastAsia="Times New Roman" w:cs="Calibri"/>
              <w:sz w:val="22"/>
              <w:szCs w:val="22"/>
              <w:lang w:val="en-US" w:eastAsia="en-US"/>
            </w:rPr>
          </w:pPr>
          <w:r>
            <w:rPr/>
            <w:t>A.1.3</w:t>
          </w:r>
          <w:r>
            <w:rPr>
              <w:rFonts w:eastAsia="Times New Roman" w:cs="Calibri" w:ascii="Calibri" w:hAnsi="Calibri"/>
              <w:sz w:val="22"/>
              <w:szCs w:val="22"/>
              <w:lang w:val="en-US" w:eastAsia="en-US"/>
            </w:rPr>
            <w:tab/>
          </w:r>
          <w:r>
            <w:rPr/>
            <w:t>Void</w:t>
            <w:tab/>
          </w:r>
          <w:hyperlink w:anchor="__RefHeading___Toc27581145">
            <w:r>
              <w:rPr>
                <w:rStyle w:val="IndexLink"/>
              </w:rPr>
              <w:t>20</w:t>
            </w:r>
          </w:hyperlink>
        </w:p>
        <w:p>
          <w:pPr>
            <w:pStyle w:val="Contents2"/>
            <w:rPr>
              <w:rFonts w:ascii="Calibri" w:hAnsi="Calibri" w:eastAsia="Times New Roman" w:cs="Calibri"/>
              <w:sz w:val="22"/>
              <w:szCs w:val="22"/>
              <w:lang w:val="en-US" w:eastAsia="en-US"/>
            </w:rPr>
          </w:pPr>
          <w:r>
            <w:rPr/>
            <w:t>A.1.4</w:t>
          </w:r>
          <w:r>
            <w:rPr>
              <w:rFonts w:eastAsia="Times New Roman" w:cs="Calibri" w:ascii="Calibri" w:hAnsi="Calibri"/>
              <w:sz w:val="22"/>
              <w:szCs w:val="22"/>
              <w:lang w:val="en-US" w:eastAsia="en-US"/>
            </w:rPr>
            <w:tab/>
          </w:r>
          <w:r>
            <w:rPr/>
            <w:t>Signalling flows demonstrating how a message is deposited into the subscribers message account</w:t>
            <w:tab/>
          </w:r>
          <w:hyperlink w:anchor="__RefHeading___Toc27581146">
            <w:r>
              <w:rPr>
                <w:rStyle w:val="IndexLink"/>
              </w:rPr>
              <w:t>20</w:t>
            </w:r>
          </w:hyperlink>
        </w:p>
        <w:p>
          <w:pPr>
            <w:pStyle w:val="Contents3"/>
            <w:rPr>
              <w:rFonts w:ascii="Calibri" w:hAnsi="Calibri" w:eastAsia="Times New Roman" w:cs="Calibri"/>
              <w:sz w:val="22"/>
              <w:szCs w:val="22"/>
              <w:lang w:val="en-US" w:eastAsia="en-US"/>
            </w:rPr>
          </w:pPr>
          <w:r>
            <w:rPr/>
            <w:t>A.1.4.1</w:t>
          </w:r>
          <w:r>
            <w:rPr>
              <w:rFonts w:eastAsia="Times New Roman" w:cs="Calibri" w:ascii="Calibri" w:hAnsi="Calibri"/>
              <w:sz w:val="22"/>
              <w:szCs w:val="22"/>
              <w:lang w:val="en-US" w:eastAsia="en-US"/>
            </w:rPr>
            <w:tab/>
          </w:r>
          <w:r>
            <w:rPr/>
            <w:t>Introduction</w:t>
            <w:tab/>
          </w:r>
          <w:hyperlink w:anchor="__RefHeading___Toc27581147">
            <w:r>
              <w:rPr>
                <w:rStyle w:val="IndexLink"/>
              </w:rPr>
              <w:t>20</w:t>
            </w:r>
          </w:hyperlink>
        </w:p>
        <w:p>
          <w:pPr>
            <w:pStyle w:val="Contents3"/>
            <w:rPr>
              <w:rFonts w:ascii="Calibri" w:hAnsi="Calibri" w:eastAsia="Times New Roman" w:cs="Calibri"/>
              <w:sz w:val="22"/>
              <w:szCs w:val="22"/>
              <w:lang w:val="en-US" w:eastAsia="en-US"/>
            </w:rPr>
          </w:pPr>
          <w:r>
            <w:rPr/>
            <w:t>A.1.4.2</w:t>
          </w:r>
          <w:r>
            <w:rPr>
              <w:rFonts w:eastAsia="Times New Roman" w:cs="Calibri" w:ascii="Calibri" w:hAnsi="Calibri"/>
              <w:sz w:val="22"/>
              <w:szCs w:val="22"/>
              <w:lang w:val="en-US" w:eastAsia="en-US"/>
            </w:rPr>
            <w:tab/>
          </w:r>
          <w:r>
            <w:rPr/>
            <w:t>Depositing a message into the subscriber's message account</w:t>
            <w:tab/>
          </w:r>
          <w:hyperlink w:anchor="__RefHeading___Toc27581148">
            <w:r>
              <w:rPr>
                <w:rStyle w:val="IndexLink"/>
              </w:rPr>
              <w:t>20</w:t>
            </w:r>
          </w:hyperlink>
        </w:p>
        <w:p>
          <w:pPr>
            <w:pStyle w:val="Contents4"/>
            <w:rPr>
              <w:rFonts w:ascii="Calibri" w:hAnsi="Calibri" w:eastAsia="Times New Roman" w:cs="Calibri"/>
              <w:sz w:val="22"/>
              <w:szCs w:val="22"/>
              <w:lang w:val="en-US" w:eastAsia="en-US"/>
            </w:rPr>
          </w:pPr>
          <w:r>
            <w:rPr/>
            <w:t>A.1.4.2.1</w:t>
          </w:r>
          <w:r>
            <w:rPr>
              <w:rFonts w:eastAsia="Times New Roman" w:cs="Calibri" w:ascii="Calibri" w:hAnsi="Calibri"/>
              <w:sz w:val="22"/>
              <w:szCs w:val="22"/>
              <w:lang w:val="en-US" w:eastAsia="en-US"/>
            </w:rPr>
            <w:tab/>
          </w:r>
          <w:r>
            <w:rPr/>
            <w:t>Successful message deposit into the subscriber's message account</w:t>
            <w:tab/>
          </w:r>
          <w:hyperlink w:anchor="__RefHeading___Toc27581149">
            <w:r>
              <w:rPr>
                <w:rStyle w:val="IndexLink"/>
              </w:rPr>
              <w:t>20</w:t>
            </w:r>
          </w:hyperlink>
        </w:p>
        <w:p>
          <w:pPr>
            <w:pStyle w:val="Contents8"/>
            <w:rPr>
              <w:rFonts w:ascii="Calibri" w:hAnsi="Calibri" w:eastAsia="Times New Roman" w:cs="Calibri"/>
              <w:b w:val="false"/>
              <w:b w:val="false"/>
              <w:szCs w:val="22"/>
              <w:lang w:val="en-US" w:eastAsia="en-US"/>
            </w:rPr>
          </w:pPr>
          <w:r>
            <w:rPr/>
            <w:t>Annex B (informative): Example of a filter criteria</w:t>
            <w:tab/>
          </w:r>
          <w:hyperlink w:anchor="__RefHeading___Toc27581150">
            <w:r>
              <w:rPr>
                <w:rStyle w:val="IndexLink"/>
              </w:rPr>
              <w:t>25</w:t>
            </w:r>
          </w:hyperlink>
        </w:p>
        <w:p>
          <w:pPr>
            <w:pStyle w:val="Contents8"/>
            <w:rPr>
              <w:rFonts w:ascii="Calibri" w:hAnsi="Calibri" w:eastAsia="Times New Roman" w:cs="Calibri"/>
              <w:b w:val="false"/>
              <w:b w:val="false"/>
              <w:szCs w:val="22"/>
              <w:lang w:val="en-US" w:eastAsia="en-US"/>
            </w:rPr>
          </w:pPr>
          <w:r>
            <w:rPr/>
            <w:t>Annex C (informative): (void)</w:t>
            <w:tab/>
          </w:r>
          <w:hyperlink w:anchor="__RefHeading___Toc27581151">
            <w:r>
              <w:rPr>
                <w:rStyle w:val="IndexLink"/>
              </w:rPr>
              <w:t>26</w:t>
            </w:r>
          </w:hyperlink>
        </w:p>
        <w:p>
          <w:pPr>
            <w:pStyle w:val="Contents8"/>
            <w:rPr>
              <w:rFonts w:ascii="Calibri" w:hAnsi="Calibri" w:eastAsia="Times New Roman" w:cs="Calibri"/>
              <w:szCs w:val="22"/>
              <w:lang w:val="en-US" w:eastAsia="en-US"/>
            </w:rPr>
          </w:pPr>
          <w:r>
            <w:rPr>
              <w:b w:val="false"/>
            </w:rPr>
            <w:t>Annex D (informative): Change history</w:t>
            <w:tab/>
          </w:r>
          <w:hyperlink w:anchor="__RefHeading___Toc27581152">
            <w:r>
              <w:rPr>
                <w:rStyle w:val="IndexLink"/>
                <w:b w:val="false"/>
              </w:rPr>
              <w:t>27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2758106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81070"/>
      <w:bookmarkEnd w:id="8"/>
      <w:r>
        <w:rPr/>
        <w:t>1</w:t>
        <w:tab/>
        <w:t>Scope</w:t>
      </w:r>
    </w:p>
    <w:p>
      <w:pPr>
        <w:pStyle w:val="Normal"/>
        <w:rPr/>
      </w:pPr>
      <w:r>
        <w:rPr/>
        <w:t>The present document specifies the stage three Protocol Description of the Message Waiting Indication (MWI) service, based on stage one and two of the ISDN MWI supplementary services. It provides the protocol details in the IP Multimedia (IM) Core Network (CN) subsystem based on the Session Initiation Protocol (SIP) and the Session Description Protocol (SDP).</w:t>
      </w:r>
    </w:p>
    <w:p>
      <w:pPr>
        <w:pStyle w:val="Normal"/>
        <w:spacing w:before="60" w:after="60"/>
        <w:rPr/>
      </w:pPr>
      <w:r>
        <w:rPr/>
        <w:t>The present document is applicable to User Equipment (UE) and Application Servers (AS) which are intended to support the MWI supplementary service.</w:t>
      </w:r>
    </w:p>
    <w:p>
      <w:pPr>
        <w:pStyle w:val="Heading1"/>
        <w:ind w:left="1134" w:hanging="1134"/>
        <w:rPr/>
      </w:pPr>
      <w:bookmarkStart w:id="9" w:name="__RefHeading___Toc2758107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22.173: "IP Multimedia Core Network Subsystem (IMS) Multimedia Telephony Service and supplementary services; Stage 1".</w:t>
      </w:r>
    </w:p>
    <w:p>
      <w:pPr>
        <w:pStyle w:val="EX"/>
        <w:rPr/>
      </w:pPr>
      <w:r>
        <w:rPr/>
        <w:t>[</w:t>
      </w:r>
      <w:bookmarkStart w:id="10" w:name="REF_ES283003"/>
      <w:r>
        <w:rPr>
          <w:lang w:val="en-US" w:eastAsia="en-US"/>
        </w:rPr>
        <w:t>2</w:t>
      </w:r>
      <w:bookmarkEnd w:id="10"/>
      <w:r>
        <w:rPr/>
        <w:t>]</w:t>
        <w:tab/>
        <w:t>3GPP TS 24.229: "Internet Protocol (IP) multimedia call control protocol based on Session Initiation Protocol (SIP) and Session Description Protocol (SDP); Stage 3".</w:t>
      </w:r>
    </w:p>
    <w:p>
      <w:pPr>
        <w:pStyle w:val="EX"/>
        <w:rPr/>
      </w:pPr>
      <w:r>
        <w:rPr/>
        <w:t>[</w:t>
      </w:r>
      <w:bookmarkStart w:id="11" w:name="REF_IETFRFC3842"/>
      <w:r>
        <w:rPr>
          <w:lang w:val="en-US" w:eastAsia="en-US"/>
        </w:rPr>
        <w:t>3</w:t>
      </w:r>
      <w:bookmarkEnd w:id="11"/>
      <w:r>
        <w:rPr/>
        <w:t>]</w:t>
        <w:tab/>
        <w:t>IETF RFC 3842: "A Message Summary and Message Waiting Indication Event Package for the Session Initiation Protocol (SIP)".</w:t>
      </w:r>
    </w:p>
    <w:p>
      <w:pPr>
        <w:pStyle w:val="EX"/>
        <w:rPr/>
      </w:pPr>
      <w:r>
        <w:rPr/>
        <w:t>[</w:t>
      </w:r>
      <w:bookmarkStart w:id="12" w:name="REF_IETFRFC3265"/>
      <w:r>
        <w:rPr>
          <w:lang w:val="en-US" w:eastAsia="en-US"/>
        </w:rPr>
        <w:t>4</w:t>
      </w:r>
      <w:bookmarkEnd w:id="12"/>
      <w:r>
        <w:rPr/>
        <w:t>]</w:t>
        <w:tab/>
        <w:t xml:space="preserve">IETF RFC </w:t>
      </w:r>
      <w:r>
        <w:rPr>
          <w:lang w:eastAsia="zh-CN"/>
        </w:rPr>
        <w:t>66</w:t>
      </w:r>
      <w:r>
        <w:rPr/>
        <w:t>65: "SIP-Specific Event Notification".</w:t>
      </w:r>
    </w:p>
    <w:p>
      <w:pPr>
        <w:pStyle w:val="EX"/>
        <w:rPr/>
      </w:pPr>
      <w:r>
        <w:rPr/>
        <w:t>[</w:t>
      </w:r>
      <w:bookmarkStart w:id="13" w:name="REF_IETFRFC3458"/>
      <w:r>
        <w:rPr>
          <w:lang w:val="en-US" w:eastAsia="en-US"/>
        </w:rPr>
        <w:t>5</w:t>
      </w:r>
      <w:bookmarkEnd w:id="13"/>
      <w:r>
        <w:rPr/>
        <w:t>]</w:t>
        <w:tab/>
        <w:t>IETF RFC 3458: "Message Context for Internet Mail".</w:t>
      </w:r>
    </w:p>
    <w:p>
      <w:pPr>
        <w:pStyle w:val="EX"/>
        <w:rPr/>
      </w:pPr>
      <w:r>
        <w:rPr/>
        <w:t>[</w:t>
      </w:r>
      <w:bookmarkStart w:id="14" w:name="REF_IETFRFC3938"/>
      <w:r>
        <w:rPr>
          <w:lang w:val="en-US" w:eastAsia="en-US"/>
        </w:rPr>
        <w:t>6</w:t>
      </w:r>
      <w:bookmarkEnd w:id="14"/>
      <w:r>
        <w:rPr/>
        <w:t>]</w:t>
        <w:tab/>
        <w:t>IETF RFC 3938: "Video-Message Message-Context".</w:t>
      </w:r>
    </w:p>
    <w:p>
      <w:pPr>
        <w:pStyle w:val="EX"/>
        <w:rPr/>
      </w:pPr>
      <w:r>
        <w:rPr>
          <w:lang w:val="da-DK"/>
        </w:rPr>
        <w:t>[</w:t>
      </w:r>
      <w:bookmarkStart w:id="15" w:name="REF_IETFRFC2822"/>
      <w:r>
        <w:rPr>
          <w:lang w:val="da-DK" w:eastAsia="en-US"/>
        </w:rPr>
        <w:t>7</w:t>
      </w:r>
      <w:bookmarkEnd w:id="15"/>
      <w:r>
        <w:rPr>
          <w:lang w:val="da-DK"/>
        </w:rPr>
        <w:t>]</w:t>
        <w:tab/>
        <w:t>IETF RFC 2822: "Internet Message Format".</w:t>
      </w:r>
    </w:p>
    <w:p>
      <w:pPr>
        <w:pStyle w:val="EX"/>
        <w:rPr/>
      </w:pPr>
      <w:r>
        <w:rPr/>
        <w:t>[</w:t>
      </w:r>
      <w:bookmarkStart w:id="16" w:name="REF_IETFRFC2156"/>
      <w:r>
        <w:rPr>
          <w:lang w:val="en-US" w:eastAsia="en-US"/>
        </w:rPr>
        <w:t>8</w:t>
      </w:r>
      <w:bookmarkEnd w:id="16"/>
      <w:r>
        <w:rPr/>
        <w:t>]</w:t>
        <w:tab/>
        <w:t>IETF RFC 2156: "MIXER (Mime Internet X.400 Enhanced Relay): Mapping between X.400 and RFC 822/MIME".</w:t>
      </w:r>
    </w:p>
    <w:p>
      <w:pPr>
        <w:pStyle w:val="EX"/>
        <w:rPr/>
      </w:pPr>
      <w:r>
        <w:rPr/>
        <w:t>[</w:t>
      </w:r>
      <w:bookmarkStart w:id="17" w:name="REF_IETFRFC3263"/>
      <w:r>
        <w:rPr>
          <w:lang w:val="en-US" w:eastAsia="en-US"/>
        </w:rPr>
        <w:t>9</w:t>
      </w:r>
      <w:bookmarkEnd w:id="17"/>
      <w:r>
        <w:rPr/>
        <w:t>]</w:t>
        <w:tab/>
        <w:t>IETF RFC 3263: "Session Initiation Protocol (SIP): Locating SIP Servers".</w:t>
      </w:r>
    </w:p>
    <w:p>
      <w:pPr>
        <w:pStyle w:val="EX"/>
        <w:rPr/>
      </w:pPr>
      <w:r>
        <w:rPr/>
        <w:t>[</w:t>
      </w:r>
      <w:bookmarkStart w:id="18" w:name="REF_TS181005"/>
      <w:r>
        <w:rPr>
          <w:lang w:val="en-US" w:eastAsia="en-US"/>
        </w:rPr>
        <w:t>10</w:t>
      </w:r>
      <w:bookmarkEnd w:id="18"/>
      <w:r>
        <w:rPr/>
        <w:t>]</w:t>
        <w:tab/>
        <w:t>3GPP TS 22.101: "Service aspects; Service principles".</w:t>
      </w:r>
    </w:p>
    <w:p>
      <w:pPr>
        <w:pStyle w:val="EX"/>
        <w:rPr/>
      </w:pPr>
      <w:r>
        <w:rPr/>
        <w:t>[</w:t>
      </w:r>
      <w:bookmarkStart w:id="19" w:name="REF_IETFRFC3261"/>
      <w:r>
        <w:rPr>
          <w:lang w:val="en-US" w:eastAsia="en-US"/>
        </w:rPr>
        <w:t>11</w:t>
      </w:r>
      <w:bookmarkEnd w:id="19"/>
      <w:r>
        <w:rPr/>
        <w:t>]</w:t>
        <w:tab/>
        <w:t>IETF RFC 3261: "SIP: Session Initiation Protocol".</w:t>
      </w:r>
    </w:p>
    <w:p>
      <w:pPr>
        <w:pStyle w:val="EX"/>
        <w:rPr/>
      </w:pPr>
      <w:r>
        <w:rPr/>
        <w:t>[</w:t>
      </w:r>
      <w:bookmarkStart w:id="20" w:name="REF_TS124228"/>
      <w:r>
        <w:rPr>
          <w:lang w:val="en-US" w:eastAsia="en-US"/>
        </w:rPr>
        <w:t>12</w:t>
      </w:r>
      <w:bookmarkEnd w:id="20"/>
      <w:r>
        <w:rPr/>
        <w:t>]</w:t>
        <w:tab/>
        <w:t>3GPP TS 24.228 Release 5: "Signalling flows for the IP multimedia call control based on Session Initiation Protocol (SIP) and Session Description Protocol (SDP); Stage 3".</w:t>
      </w:r>
    </w:p>
    <w:p>
      <w:pPr>
        <w:pStyle w:val="EX"/>
        <w:rPr/>
      </w:pPr>
      <w:r>
        <w:rPr/>
        <w:t>[</w:t>
      </w:r>
      <w:bookmarkStart w:id="21" w:name="REF_TS123003"/>
      <w:r>
        <w:rPr>
          <w:lang w:val="en-US" w:eastAsia="en-US"/>
        </w:rPr>
        <w:t>13</w:t>
      </w:r>
      <w:bookmarkEnd w:id="21"/>
      <w:r>
        <w:rPr/>
        <w:t>]</w:t>
        <w:tab/>
        <w:t>3GPP TS 23.003: "Numbering, addressing and identification".</w:t>
      </w:r>
    </w:p>
    <w:p>
      <w:pPr>
        <w:pStyle w:val="EX"/>
        <w:rPr/>
      </w:pPr>
      <w:r>
        <w:rPr/>
        <w:t>[14]</w:t>
        <w:tab/>
      </w:r>
      <w:r>
        <w:rPr>
          <w:lang w:eastAsia="zh-CN"/>
        </w:rPr>
        <w:t>Void</w:t>
      </w:r>
    </w:p>
    <w:p>
      <w:pPr>
        <w:pStyle w:val="EX"/>
        <w:rPr/>
      </w:pPr>
      <w:r>
        <w:rPr/>
        <w:t>[15]</w:t>
        <w:tab/>
        <w:t>3GPP TS 22.228: "Service requirements for the Internet Protocol (IP) multimedia core network subsystem (IMS); Stage 1".</w:t>
      </w:r>
    </w:p>
    <w:p>
      <w:pPr>
        <w:pStyle w:val="EX"/>
        <w:rPr>
          <w:lang w:val="en-US" w:eastAsia="zh-CN"/>
        </w:rPr>
      </w:pPr>
      <w:r>
        <w:rPr>
          <w:lang w:eastAsia="zh-CN"/>
        </w:rPr>
        <w:t>[16]</w:t>
        <w:tab/>
      </w:r>
      <w:r>
        <w:rPr/>
        <w:t>IETF RFC 3428: "Session Initiation Protocol (SIP) Extension for Instant Messaging".</w:t>
      </w:r>
    </w:p>
    <w:p>
      <w:pPr>
        <w:pStyle w:val="Heading1"/>
        <w:ind w:left="1134" w:hanging="1134"/>
        <w:rPr/>
      </w:pPr>
      <w:bookmarkStart w:id="22" w:name="__RefHeading___Toc27581072"/>
      <w:bookmarkStart w:id="23" w:name="historyclause"/>
      <w:bookmarkEnd w:id="22"/>
      <w:bookmarkEnd w:id="23"/>
      <w:r>
        <w:rPr/>
        <w:t>3</w:t>
        <w:tab/>
        <w:t>Definitions and abbreviations</w:t>
      </w:r>
    </w:p>
    <w:p>
      <w:pPr>
        <w:pStyle w:val="Heading2"/>
        <w:rPr/>
      </w:pPr>
      <w:bookmarkStart w:id="24" w:name="__RefHeading___Toc27581073"/>
      <w:bookmarkEnd w:id="24"/>
      <w:r>
        <w:rPr/>
        <w:t>3.1</w:t>
        <w:tab/>
        <w:t>Definitions</w:t>
      </w:r>
    </w:p>
    <w:p>
      <w:pPr>
        <w:pStyle w:val="Normal"/>
        <w:rPr/>
      </w:pPr>
      <w:r>
        <w:rPr/>
        <w:t>For the purposes of the present document, the terms and definitions given in 3GPP TS 22.173 [</w:t>
      </w:r>
      <w:r>
        <w:rPr>
          <w:lang w:eastAsia="zh-CN"/>
        </w:rPr>
        <w:t xml:space="preserve">1], </w:t>
      </w:r>
      <w:r>
        <w:rPr/>
        <w:t>3GPP TS 22.101 [10], 3GPP TS 22.228 [15]</w:t>
      </w:r>
      <w:r>
        <w:rPr/>
        <w:t xml:space="preserve">, </w:t>
      </w:r>
      <w:r>
        <w:rPr/>
        <w:t>3GPP TS 23.003</w:t>
      </w:r>
      <w:r>
        <w:rPr/>
        <w:t xml:space="preserve"> [13] and the following apply:</w:t>
      </w:r>
    </w:p>
    <w:p>
      <w:pPr>
        <w:pStyle w:val="Normal"/>
        <w:rPr/>
      </w:pPr>
      <w:r>
        <w:rPr>
          <w:b/>
        </w:rPr>
        <w:t xml:space="preserve">correspondent: </w:t>
      </w:r>
      <w:r>
        <w:rPr/>
        <w:t>person or entity that deposits messages in the subscriber's message account</w:t>
      </w:r>
    </w:p>
    <w:p>
      <w:pPr>
        <w:pStyle w:val="NO"/>
        <w:rPr/>
      </w:pPr>
      <w:r>
        <w:rPr/>
        <w:t>NOTE:</w:t>
        <w:tab/>
        <w:t>Correspondent and subscriber can be the same person or entity.</w:t>
      </w:r>
    </w:p>
    <w:p>
      <w:pPr>
        <w:pStyle w:val="Normal"/>
        <w:rPr>
          <w:bCs/>
        </w:rPr>
      </w:pPr>
      <w:r>
        <w:rPr>
          <w:b/>
        </w:rPr>
        <w:t>Message Account (MA):</w:t>
      </w:r>
      <w:r>
        <w:rPr/>
        <w:t xml:space="preserve"> resource that retains multimedia messages (voice, video, fax, etc.) deposited by correspondents for the subscriber</w:t>
      </w:r>
    </w:p>
    <w:p>
      <w:pPr>
        <w:pStyle w:val="Normal"/>
        <w:rPr/>
      </w:pPr>
      <w:r>
        <w:rPr>
          <w:b/>
        </w:rPr>
        <w:t>subscriber:</w:t>
      </w:r>
      <w:r>
        <w:rPr/>
        <w:t xml:space="preserve"> person or entity that receives status information about deposited messages</w:t>
      </w:r>
    </w:p>
    <w:p>
      <w:pPr>
        <w:pStyle w:val="Normal"/>
        <w:rPr/>
      </w:pPr>
      <w:r>
        <w:rPr>
          <w:b/>
        </w:rPr>
        <w:t>supplementary service:</w:t>
      </w:r>
      <w:r>
        <w:rPr/>
        <w:t xml:space="preserve"> modifies or supplements a basic Telecommunication service</w:t>
      </w:r>
    </w:p>
    <w:p>
      <w:pPr>
        <w:pStyle w:val="Heading2"/>
        <w:rPr/>
      </w:pPr>
      <w:bookmarkStart w:id="25" w:name="__RefHeading___Toc27581074"/>
      <w:bookmarkEnd w:id="25"/>
      <w:r>
        <w:rPr/>
        <w:t>3.2</w:t>
        <w:tab/>
        <w:t>Abbreviations</w:t>
      </w:r>
    </w:p>
    <w:p>
      <w:pPr>
        <w:pStyle w:val="Normal"/>
        <w:rPr>
          <w:b/>
          <w:b/>
        </w:rPr>
      </w:pPr>
      <w:r>
        <w:rPr/>
        <w:t>For the purposes of the present document, the following abbreviations apply:</w:t>
      </w:r>
    </w:p>
    <w:p>
      <w:pPr>
        <w:pStyle w:val="EW"/>
        <w:rPr>
          <w:lang w:val="fr-FR"/>
        </w:rPr>
      </w:pPr>
      <w:r>
        <w:rPr>
          <w:lang w:val="fr-FR"/>
        </w:rPr>
        <w:t>AS</w:t>
        <w:tab/>
        <w:t>Application Server</w:t>
      </w:r>
    </w:p>
    <w:p>
      <w:pPr>
        <w:pStyle w:val="EW"/>
        <w:rPr/>
      </w:pPr>
      <w:r>
        <w:rPr>
          <w:lang w:val="fr-FR"/>
        </w:rPr>
        <w:t>CD</w:t>
        <w:tab/>
        <w:t>Communication Deflection</w:t>
      </w:r>
    </w:p>
    <w:p>
      <w:pPr>
        <w:pStyle w:val="EW"/>
        <w:rPr>
          <w:lang w:val="fr-FR" w:eastAsia="zh-CN"/>
        </w:rPr>
      </w:pPr>
      <w:r>
        <w:rPr>
          <w:lang w:val="fr-FR"/>
        </w:rPr>
        <w:t>CDIV</w:t>
        <w:tab/>
      </w:r>
      <w:r>
        <w:rPr>
          <w:bCs/>
          <w:lang w:val="fr-FR"/>
        </w:rPr>
        <w:t>Communication DIVersion</w:t>
      </w:r>
    </w:p>
    <w:p>
      <w:pPr>
        <w:pStyle w:val="EW"/>
        <w:rPr/>
      </w:pPr>
      <w:r>
        <w:rPr/>
        <w:t>CFB</w:t>
        <w:tab/>
        <w:t>Communication Forwarding Busy</w:t>
      </w:r>
    </w:p>
    <w:p>
      <w:pPr>
        <w:pStyle w:val="EW"/>
        <w:rPr/>
      </w:pPr>
      <w:r>
        <w:rPr/>
        <w:t>CFNL</w:t>
        <w:tab/>
        <w:t>Communication Forwarding on Not Logged-in</w:t>
      </w:r>
    </w:p>
    <w:p>
      <w:pPr>
        <w:pStyle w:val="EW"/>
        <w:rPr/>
      </w:pPr>
      <w:r>
        <w:rPr/>
        <w:t>CFNR</w:t>
        <w:tab/>
        <w:t>Communication Forwarding No Reply</w:t>
      </w:r>
    </w:p>
    <w:p>
      <w:pPr>
        <w:pStyle w:val="EW"/>
        <w:rPr/>
      </w:pPr>
      <w:r>
        <w:rPr/>
        <w:t>CFU</w:t>
        <w:tab/>
        <w:t>Communication Forwarding Unconditional</w:t>
      </w:r>
    </w:p>
    <w:p>
      <w:pPr>
        <w:pStyle w:val="EW"/>
        <w:rPr/>
      </w:pPr>
      <w:r>
        <w:rPr/>
        <w:t>CONF</w:t>
        <w:tab/>
      </w:r>
      <w:r>
        <w:rPr>
          <w:bCs/>
        </w:rPr>
        <w:t>CONFerence calling</w:t>
      </w:r>
    </w:p>
    <w:p>
      <w:pPr>
        <w:pStyle w:val="EW"/>
        <w:rPr/>
      </w:pPr>
      <w:r>
        <w:rPr/>
        <w:t>CSCF</w:t>
        <w:tab/>
        <w:t>Call Session Control Function</w:t>
      </w:r>
    </w:p>
    <w:p>
      <w:pPr>
        <w:pStyle w:val="EW"/>
        <w:rPr/>
      </w:pPr>
      <w:r>
        <w:rPr/>
        <w:t>ECT</w:t>
        <w:tab/>
        <w:t>Explicit Communication Transfer</w:t>
      </w:r>
    </w:p>
    <w:p>
      <w:pPr>
        <w:pStyle w:val="EW"/>
        <w:rPr/>
      </w:pPr>
      <w:r>
        <w:rPr/>
        <w:t>HOLD</w:t>
        <w:tab/>
        <w:t>Communication Hold</w:t>
      </w:r>
    </w:p>
    <w:p>
      <w:pPr>
        <w:pStyle w:val="EW"/>
        <w:rPr/>
      </w:pPr>
      <w:r>
        <w:rPr/>
        <w:t>I-CSCF</w:t>
        <w:tab/>
        <w:t>Interrogating - CSCF</w:t>
      </w:r>
    </w:p>
    <w:p>
      <w:pPr>
        <w:pStyle w:val="EW"/>
        <w:rPr/>
      </w:pPr>
      <w:r>
        <w:rPr>
          <w:lang w:val="pt-BR"/>
        </w:rPr>
        <w:t>IMS</w:t>
        <w:tab/>
        <w:t>IP Multimedia Subsystem</w:t>
      </w:r>
    </w:p>
    <w:p>
      <w:pPr>
        <w:pStyle w:val="EW"/>
        <w:rPr>
          <w:lang w:val="pt-BR"/>
        </w:rPr>
      </w:pPr>
      <w:r>
        <w:rPr>
          <w:lang w:val="pt-BR"/>
        </w:rPr>
        <w:t>IP</w:t>
        <w:tab/>
        <w:t>Internet Protocol</w:t>
      </w:r>
    </w:p>
    <w:p>
      <w:pPr>
        <w:pStyle w:val="EW"/>
        <w:rPr/>
      </w:pPr>
      <w:r>
        <w:rPr/>
        <w:t>ISDN</w:t>
        <w:tab/>
        <w:t>Integrated Service Data Network</w:t>
      </w:r>
    </w:p>
    <w:p>
      <w:pPr>
        <w:pStyle w:val="EW"/>
        <w:rPr/>
      </w:pPr>
      <w:r>
        <w:rPr/>
        <w:t>MA</w:t>
        <w:tab/>
        <w:t>Message Account</w:t>
      </w:r>
    </w:p>
    <w:p>
      <w:pPr>
        <w:pStyle w:val="EW"/>
        <w:rPr/>
      </w:pPr>
      <w:r>
        <w:rPr/>
        <w:t>MCID</w:t>
        <w:tab/>
        <w:t>Malicious Call IDentification</w:t>
      </w:r>
    </w:p>
    <w:p>
      <w:pPr>
        <w:pStyle w:val="EW"/>
        <w:rPr/>
      </w:pPr>
      <w:r>
        <w:rPr/>
        <w:t>MiD</w:t>
        <w:tab/>
      </w:r>
      <w:r>
        <w:rPr>
          <w:bCs/>
          <w:lang w:eastAsia="zh-CN"/>
        </w:rPr>
        <w:t>M</w:t>
      </w:r>
      <w:r>
        <w:rPr>
          <w:bCs/>
        </w:rPr>
        <w:t>ulti-iDentity</w:t>
      </w:r>
    </w:p>
    <w:p>
      <w:pPr>
        <w:pStyle w:val="EW"/>
        <w:rPr/>
      </w:pPr>
      <w:r>
        <w:rPr>
          <w:lang w:val="fr-FR"/>
        </w:rPr>
        <w:t>MIME</w:t>
        <w:tab/>
        <w:t>Multipurpose Internet Mail Extensions</w:t>
      </w:r>
    </w:p>
    <w:p>
      <w:pPr>
        <w:pStyle w:val="EW"/>
        <w:rPr>
          <w:lang w:val="fr-FR"/>
        </w:rPr>
      </w:pPr>
      <w:r>
        <w:rPr>
          <w:lang w:val="fr-FR"/>
        </w:rPr>
        <w:t>MNUA</w:t>
        <w:tab/>
      </w:r>
      <w:r>
        <w:rPr>
          <w:bCs/>
          <w:lang w:val="fr-FR"/>
        </w:rPr>
        <w:t>MWI Notifier User Agent</w:t>
      </w:r>
    </w:p>
    <w:p>
      <w:pPr>
        <w:pStyle w:val="EW"/>
        <w:rPr>
          <w:lang w:val="fr-FR"/>
        </w:rPr>
      </w:pPr>
      <w:r>
        <w:rPr>
          <w:lang w:val="fr-FR"/>
        </w:rPr>
        <w:t>MSUA</w:t>
        <w:tab/>
      </w:r>
      <w:r>
        <w:rPr>
          <w:bCs/>
          <w:lang w:val="fr-FR"/>
        </w:rPr>
        <w:t>MWI Subscriber User Agent</w:t>
      </w:r>
    </w:p>
    <w:p>
      <w:pPr>
        <w:pStyle w:val="EW"/>
        <w:rPr>
          <w:lang w:val="fr-FR"/>
        </w:rPr>
      </w:pPr>
      <w:r>
        <w:rPr>
          <w:lang w:val="fr-FR"/>
        </w:rPr>
        <w:t>MuD</w:t>
        <w:tab/>
      </w:r>
      <w:r>
        <w:rPr>
          <w:bCs/>
          <w:lang w:val="fr-FR" w:eastAsia="zh-CN"/>
        </w:rPr>
        <w:t>M</w:t>
      </w:r>
      <w:r>
        <w:rPr>
          <w:bCs/>
          <w:lang w:val="fr-FR"/>
        </w:rPr>
        <w:t>ulti-Device</w:t>
      </w:r>
    </w:p>
    <w:p>
      <w:pPr>
        <w:pStyle w:val="EW"/>
        <w:rPr>
          <w:lang w:val="fr-FR"/>
        </w:rPr>
      </w:pPr>
      <w:r>
        <w:rPr>
          <w:lang w:val="fr-FR"/>
        </w:rPr>
        <w:t>MWI</w:t>
        <w:tab/>
        <w:t>Message Waiting Indication</w:t>
      </w:r>
    </w:p>
    <w:p>
      <w:pPr>
        <w:pStyle w:val="EW"/>
        <w:rPr/>
      </w:pPr>
      <w:r>
        <w:rPr>
          <w:lang w:val="fr-FR"/>
        </w:rPr>
        <w:t>OIP</w:t>
        <w:tab/>
        <w:t>Originating Identification Presentation</w:t>
      </w:r>
    </w:p>
    <w:p>
      <w:pPr>
        <w:pStyle w:val="EW"/>
        <w:rPr/>
      </w:pPr>
      <w:r>
        <w:rPr>
          <w:lang w:val="fr-FR"/>
        </w:rPr>
        <w:t>OIR</w:t>
        <w:tab/>
        <w:t>Originating Identification Restriction</w:t>
      </w:r>
    </w:p>
    <w:p>
      <w:pPr>
        <w:pStyle w:val="EW"/>
        <w:rPr>
          <w:lang w:val="fr-FR"/>
        </w:rPr>
      </w:pPr>
      <w:r>
        <w:rPr>
          <w:lang w:val="fr-FR"/>
        </w:rPr>
        <w:t>P-CSCF</w:t>
        <w:tab/>
        <w:t>Proxy - CSCF</w:t>
      </w:r>
    </w:p>
    <w:p>
      <w:pPr>
        <w:pStyle w:val="EW"/>
        <w:rPr/>
      </w:pPr>
      <w:r>
        <w:rPr/>
        <w:t>PSI</w:t>
        <w:tab/>
        <w:t>Public Service Identity</w:t>
      </w:r>
    </w:p>
    <w:p>
      <w:pPr>
        <w:pStyle w:val="EW"/>
        <w:rPr/>
      </w:pPr>
      <w:r>
        <w:rPr/>
        <w:t>PSTN</w:t>
        <w:tab/>
        <w:t>Public Switch Telephone Network</w:t>
      </w:r>
    </w:p>
    <w:p>
      <w:pPr>
        <w:pStyle w:val="EW"/>
        <w:rPr/>
      </w:pPr>
      <w:r>
        <w:rPr/>
        <w:t>S-CSCF</w:t>
        <w:tab/>
        <w:t>Serving - CSCF</w:t>
      </w:r>
    </w:p>
    <w:p>
      <w:pPr>
        <w:pStyle w:val="EW"/>
        <w:rPr/>
      </w:pPr>
      <w:r>
        <w:rPr/>
        <w:t>SDP</w:t>
        <w:tab/>
        <w:t>Session Description Protocol</w:t>
      </w:r>
    </w:p>
    <w:p>
      <w:pPr>
        <w:pStyle w:val="EW"/>
        <w:rPr/>
      </w:pPr>
      <w:r>
        <w:rPr/>
        <w:t>SIP</w:t>
        <w:tab/>
        <w:t>Session Initiation Protocol</w:t>
      </w:r>
    </w:p>
    <w:p>
      <w:pPr>
        <w:pStyle w:val="EW"/>
        <w:rPr/>
      </w:pPr>
      <w:r>
        <w:rPr/>
        <w:t>TIP</w:t>
        <w:tab/>
        <w:t>Terminating Identification Presentation</w:t>
      </w:r>
    </w:p>
    <w:p>
      <w:pPr>
        <w:pStyle w:val="EW"/>
        <w:rPr/>
      </w:pPr>
      <w:r>
        <w:rPr/>
        <w:t>TIR</w:t>
        <w:tab/>
        <w:t>Terminating Identification Restriction</w:t>
      </w:r>
    </w:p>
    <w:p>
      <w:pPr>
        <w:pStyle w:val="EW"/>
        <w:rPr/>
      </w:pPr>
      <w:r>
        <w:rPr/>
        <w:t>UA</w:t>
        <w:tab/>
      </w:r>
      <w:r>
        <w:rPr>
          <w:bCs/>
        </w:rPr>
        <w:t>User Agent</w:t>
      </w:r>
    </w:p>
    <w:p>
      <w:pPr>
        <w:pStyle w:val="EW"/>
        <w:rPr/>
      </w:pPr>
      <w:r>
        <w:rPr/>
        <w:t>UE</w:t>
        <w:tab/>
        <w:t>User Equipment</w:t>
      </w:r>
    </w:p>
    <w:p>
      <w:pPr>
        <w:pStyle w:val="EX"/>
        <w:rPr/>
      </w:pPr>
      <w:r>
        <w:rPr/>
        <w:t>URI</w:t>
        <w:tab/>
        <w:t>Universal Resource Identifier</w:t>
      </w:r>
    </w:p>
    <w:p>
      <w:pPr>
        <w:pStyle w:val="Heading1"/>
        <w:ind w:left="1134" w:hanging="1134"/>
        <w:rPr/>
      </w:pPr>
      <w:bookmarkStart w:id="26" w:name="__RefHeading___Toc27581075"/>
      <w:bookmarkEnd w:id="26"/>
      <w:r>
        <w:rPr/>
        <w:t>4</w:t>
        <w:tab/>
        <w:t>Message Waiting Indication (MWI)</w:t>
      </w:r>
    </w:p>
    <w:p>
      <w:pPr>
        <w:pStyle w:val="Heading2"/>
        <w:rPr/>
      </w:pPr>
      <w:bookmarkStart w:id="27" w:name="__RefHeading___Toc27581076"/>
      <w:bookmarkEnd w:id="27"/>
      <w:r>
        <w:rPr/>
        <w:t>4.1</w:t>
        <w:tab/>
        <w:t>Introduction</w:t>
      </w:r>
    </w:p>
    <w:p>
      <w:pPr>
        <w:pStyle w:val="Normal"/>
        <w:rPr/>
      </w:pPr>
      <w:r>
        <w:rPr/>
        <w:t xml:space="preserve">The </w:t>
      </w:r>
      <w:r>
        <w:rPr>
          <w:bCs/>
        </w:rPr>
        <w:t>Message Waiting Indication (MWI)</w:t>
      </w:r>
      <w:r>
        <w:rPr/>
        <w:t xml:space="preserve"> service enables the network, upon the request of a controlling user to indicate to the receiving user, that there is at least one message waiting.</w:t>
      </w:r>
    </w:p>
    <w:p>
      <w:pPr>
        <w:pStyle w:val="Heading2"/>
        <w:rPr/>
      </w:pPr>
      <w:bookmarkStart w:id="28" w:name="__RefHeading___Toc27581077"/>
      <w:bookmarkEnd w:id="28"/>
      <w:r>
        <w:rPr/>
        <w:t>4.2</w:t>
        <w:tab/>
        <w:t>Description</w:t>
      </w:r>
    </w:p>
    <w:p>
      <w:pPr>
        <w:pStyle w:val="Heading3"/>
        <w:rPr/>
      </w:pPr>
      <w:bookmarkStart w:id="29" w:name="__RefHeading___Toc27581078"/>
      <w:bookmarkEnd w:id="29"/>
      <w:r>
        <w:rPr/>
        <w:t>4.2.1</w:t>
        <w:tab/>
        <w:t>General description</w:t>
      </w:r>
    </w:p>
    <w:p>
      <w:pPr>
        <w:pStyle w:val="Normal"/>
        <w:keepNext w:val="true"/>
        <w:rPr/>
      </w:pPr>
      <w:r>
        <w:rPr/>
        <w:t xml:space="preserve">The MWI service enables the AS to indicate to the subscriber, that there is at least one message waiting. </w:t>
      </w:r>
    </w:p>
    <w:p>
      <w:pPr>
        <w:pStyle w:val="Normal"/>
        <w:keepNext w:val="true"/>
        <w:rPr/>
      </w:pPr>
      <w:r>
        <w:rPr/>
        <w:t>The indication is delivered to the subscriber's UE after successful subscription to the Message Waiting Indication service as described in the present document.</w:t>
      </w:r>
    </w:p>
    <w:p>
      <w:pPr>
        <w:pStyle w:val="Normal"/>
        <w:keepNext w:val="true"/>
        <w:rPr/>
      </w:pPr>
      <w:r>
        <w:rPr/>
        <w:t xml:space="preserve">Other modes of MWI service invocation are not applicable. </w:t>
      </w:r>
    </w:p>
    <w:p>
      <w:pPr>
        <w:pStyle w:val="NO"/>
        <w:rPr/>
      </w:pPr>
      <w:r>
        <w:rPr/>
        <w:t>NOTE:</w:t>
        <w:tab/>
        <w:t>Having received this indication, the subscriber user can subsequently access the message account, to have the deposited message delivered. The means by which the subscriber accesses and manages the message account are outside the scope of the present document.</w:t>
      </w:r>
    </w:p>
    <w:p>
      <w:pPr>
        <w:pStyle w:val="Heading2"/>
        <w:rPr/>
      </w:pPr>
      <w:bookmarkStart w:id="30" w:name="__RefHeading___Toc27581079"/>
      <w:bookmarkEnd w:id="30"/>
      <w:r>
        <w:rPr/>
        <w:t>4.3</w:t>
        <w:tab/>
        <w:t>Functional entities</w:t>
      </w:r>
    </w:p>
    <w:p>
      <w:pPr>
        <w:pStyle w:val="Heading3"/>
        <w:rPr/>
      </w:pPr>
      <w:bookmarkStart w:id="31" w:name="__RefHeading___Toc27581080"/>
      <w:bookmarkEnd w:id="31"/>
      <w:r>
        <w:rPr/>
        <w:t>4.3.1</w:t>
        <w:tab/>
        <w:t>User Equipment (UE)</w:t>
      </w:r>
    </w:p>
    <w:p>
      <w:pPr>
        <w:pStyle w:val="Normal"/>
        <w:rPr/>
      </w:pPr>
      <w:r>
        <w:rPr/>
        <w:t>The UE shall implement the MWI Subscriber User Agent role as described in subclause 4.4.1.</w:t>
      </w:r>
    </w:p>
    <w:p>
      <w:pPr>
        <w:pStyle w:val="Heading3"/>
        <w:rPr/>
      </w:pPr>
      <w:bookmarkStart w:id="32" w:name="__RefHeading___Toc27581081"/>
      <w:bookmarkEnd w:id="32"/>
      <w:r>
        <w:rPr/>
        <w:t>4.3.2</w:t>
        <w:tab/>
        <w:t>Application Server (AS)</w:t>
      </w:r>
    </w:p>
    <w:p>
      <w:pPr>
        <w:pStyle w:val="Normal"/>
        <w:rPr/>
      </w:pPr>
      <w:r>
        <w:rPr/>
        <w:t xml:space="preserve">An AS shall implement the role of a MWI Notifier User Agent as described in subclause 4.4.2. </w:t>
      </w:r>
    </w:p>
    <w:p>
      <w:pPr>
        <w:pStyle w:val="Normal"/>
        <w:rPr/>
      </w:pPr>
      <w:r>
        <w:rPr/>
        <w:t xml:space="preserve">An AS implementing the role of MWI Notifier User Agent shall implement the role of the AS acting as terminating UA as described in 3GPP TS 24.229 [2], subclause 5.7.2. </w:t>
      </w:r>
    </w:p>
    <w:p>
      <w:pPr>
        <w:pStyle w:val="Normal"/>
        <w:rPr/>
      </w:pPr>
      <w:r>
        <w:rPr/>
        <w:t xml:space="preserve">Additionally an AS may implement other roles for the receipt and storage of the messages for example Web Server, Mail Transfer and Delivery Agent, Short Message Service centre, etc. </w:t>
      </w:r>
    </w:p>
    <w:p>
      <w:pPr>
        <w:pStyle w:val="Normal"/>
        <w:rPr/>
      </w:pPr>
      <w:r>
        <w:rPr/>
        <w:t xml:space="preserve">The definition of additional roles for an MWI AS is out of the scope for the current specification. </w:t>
      </w:r>
    </w:p>
    <w:p>
      <w:pPr>
        <w:pStyle w:val="Heading2"/>
        <w:rPr/>
      </w:pPr>
      <w:bookmarkStart w:id="33" w:name="__RefHeading___Toc27581082"/>
      <w:bookmarkEnd w:id="33"/>
      <w:r>
        <w:rPr/>
        <w:t>4.4</w:t>
        <w:tab/>
        <w:t>Roles</w:t>
      </w:r>
    </w:p>
    <w:p>
      <w:pPr>
        <w:pStyle w:val="Heading3"/>
        <w:rPr/>
      </w:pPr>
      <w:bookmarkStart w:id="34" w:name="__RefHeading___Toc27581083"/>
      <w:bookmarkEnd w:id="34"/>
      <w:r>
        <w:rPr/>
        <w:t>4.4.1</w:t>
        <w:tab/>
        <w:t>MWI Subscriber User Agent (MSUA)</w:t>
      </w:r>
    </w:p>
    <w:p>
      <w:pPr>
        <w:pStyle w:val="Normal"/>
        <w:rPr/>
      </w:pPr>
      <w:r>
        <w:rPr/>
        <w:t>A MSUA is an entity that is subscribed or requests information about status change of message account from an MWI AS.</w:t>
      </w:r>
    </w:p>
    <w:p>
      <w:pPr>
        <w:pStyle w:val="Normal"/>
        <w:rPr/>
      </w:pPr>
      <w:r>
        <w:rPr/>
        <w:t>Actions performed by a MSUA as a part of the UE are described in subclause 4.7.2.1.</w:t>
      </w:r>
    </w:p>
    <w:p>
      <w:pPr>
        <w:pStyle w:val="Heading3"/>
        <w:rPr/>
      </w:pPr>
      <w:bookmarkStart w:id="35" w:name="__RefHeading___Toc27581084"/>
      <w:bookmarkEnd w:id="35"/>
      <w:r>
        <w:rPr/>
        <w:t>4.4.2</w:t>
        <w:tab/>
        <w:t>MWI Notifier User Agent (MNUA)</w:t>
      </w:r>
    </w:p>
    <w:p>
      <w:pPr>
        <w:pStyle w:val="Normal"/>
        <w:rPr/>
      </w:pPr>
      <w:r>
        <w:rPr/>
        <w:t xml:space="preserve">The MNUA is an entity that provides information about changes in message account status to the MSUA. </w:t>
      </w:r>
    </w:p>
    <w:p>
      <w:pPr>
        <w:pStyle w:val="Normal"/>
        <w:rPr/>
      </w:pPr>
      <w:r>
        <w:rPr/>
        <w:t xml:space="preserve">Actions performed by a </w:t>
      </w:r>
      <w:r>
        <w:rPr>
          <w:lang w:eastAsia="zh-CN"/>
        </w:rPr>
        <w:t xml:space="preserve">MWI Notifier </w:t>
      </w:r>
      <w:r>
        <w:rPr/>
        <w:t xml:space="preserve"> </w:t>
      </w:r>
      <w:r>
        <w:rPr>
          <w:lang w:eastAsia="zh-CN"/>
        </w:rPr>
        <w:t>User</w:t>
      </w:r>
      <w:r>
        <w:rPr/>
        <w:t xml:space="preserve"> </w:t>
      </w:r>
      <w:r>
        <w:rPr>
          <w:lang w:eastAsia="zh-CN"/>
        </w:rPr>
        <w:t>Agent</w:t>
      </w:r>
      <w:r>
        <w:rPr/>
        <w:t xml:space="preserve"> as a part of the AS are described in subclause 4.7.2.5.</w:t>
      </w:r>
    </w:p>
    <w:p>
      <w:pPr>
        <w:pStyle w:val="Heading3"/>
        <w:rPr/>
      </w:pPr>
      <w:bookmarkStart w:id="36" w:name="__RefHeading___Toc27581085"/>
      <w:bookmarkEnd w:id="36"/>
      <w:r>
        <w:rPr/>
        <w:t>4.4.3</w:t>
        <w:tab/>
        <w:t>Message Account (MA)</w:t>
      </w:r>
    </w:p>
    <w:p>
      <w:pPr>
        <w:pStyle w:val="Heading4"/>
        <w:ind w:left="1418" w:hanging="1418"/>
        <w:rPr/>
      </w:pPr>
      <w:bookmarkStart w:id="37" w:name="__RefHeading___Toc27581086"/>
      <w:bookmarkEnd w:id="37"/>
      <w:r>
        <w:rPr/>
        <w:t>4.4.3.0</w:t>
        <w:tab/>
        <w:t>General</w:t>
      </w:r>
    </w:p>
    <w:p>
      <w:pPr>
        <w:pStyle w:val="Normal"/>
        <w:rPr/>
      </w:pPr>
      <w:r>
        <w:rPr/>
        <w:t>The definition of the message account from the RFC 3842 [3] applies with following additions:</w:t>
      </w:r>
    </w:p>
    <w:p>
      <w:pPr>
        <w:pStyle w:val="Normal"/>
        <w:rPr/>
      </w:pPr>
      <w:r>
        <w:rPr/>
        <w:t>Message account retains multimedia messages (e.g. voice, video</w:t>
      </w:r>
      <w:r>
        <w:rPr>
          <w:lang w:eastAsia="zh-CN"/>
        </w:rPr>
        <w:t xml:space="preserve"> and </w:t>
      </w:r>
      <w:r>
        <w:rPr/>
        <w:t>fax) intended to a particular subscriber.</w:t>
      </w:r>
    </w:p>
    <w:p>
      <w:pPr>
        <w:pStyle w:val="Heading4"/>
        <w:ind w:left="1418" w:hanging="1418"/>
        <w:rPr/>
      </w:pPr>
      <w:bookmarkStart w:id="38" w:name="__RefHeading___Toc27581087"/>
      <w:r>
        <w:rPr/>
        <w:t>4.4.3.1</w:t>
        <w:tab/>
        <w:t>Identification of the message account for the message deposit</w:t>
      </w:r>
      <w:bookmarkEnd w:id="38"/>
      <w:r>
        <w:rPr/>
        <w:t xml:space="preserve"> </w:t>
      </w:r>
    </w:p>
    <w:p>
      <w:pPr>
        <w:pStyle w:val="Normal"/>
        <w:rPr/>
      </w:pPr>
      <w:r>
        <w:rPr/>
        <w:t>Since messages may be intended to the different public user identities that belong to the same subscriber, the message account may be configured to retain messages for any of the subscriber's public user identities.</w:t>
      </w:r>
    </w:p>
    <w:p>
      <w:pPr>
        <w:pStyle w:val="Normal"/>
        <w:rPr/>
      </w:pPr>
      <w:r>
        <w:rPr/>
        <w:t>Configuration of a message account to retain messages for each public user identity, for a group of public user identities or for all of public user identities that belong to the same subscriber is subject to the operator's policy.</w:t>
      </w:r>
    </w:p>
    <w:p>
      <w:pPr>
        <w:pStyle w:val="Heading4"/>
        <w:ind w:left="1418" w:hanging="1418"/>
        <w:rPr/>
      </w:pPr>
      <w:bookmarkStart w:id="39" w:name="__RefHeading___Toc27581088"/>
      <w:r>
        <w:rPr/>
        <w:t>4.4.3.2</w:t>
        <w:tab/>
        <w:t>Identification of the message account for the MWI subscription</w:t>
      </w:r>
      <w:bookmarkEnd w:id="39"/>
      <w:r>
        <w:rPr/>
        <w:t xml:space="preserve"> </w:t>
      </w:r>
    </w:p>
    <w:p>
      <w:pPr>
        <w:pStyle w:val="Normal"/>
        <w:rPr/>
      </w:pPr>
      <w:r>
        <w:rPr/>
        <w:t>For the identification of the message account by subscriptions to the MWI service any of a subscriber's public user identities can be used (see examples in subclause A.1.1.2).</w:t>
      </w:r>
    </w:p>
    <w:p>
      <w:pPr>
        <w:pStyle w:val="Heading2"/>
        <w:rPr/>
      </w:pPr>
      <w:bookmarkStart w:id="40" w:name="__RefHeading___Toc27581089"/>
      <w:bookmarkEnd w:id="40"/>
      <w:r>
        <w:rPr/>
        <w:t>4.5</w:t>
        <w:tab/>
        <w:t>Operational requirements</w:t>
      </w:r>
    </w:p>
    <w:p>
      <w:pPr>
        <w:pStyle w:val="Heading3"/>
        <w:rPr/>
      </w:pPr>
      <w:bookmarkStart w:id="41" w:name="__RefHeading___Toc27581090"/>
      <w:bookmarkEnd w:id="41"/>
      <w:r>
        <w:rPr/>
        <w:t>4.5.1</w:t>
        <w:tab/>
        <w:t>Provision/withdrawal</w:t>
      </w:r>
    </w:p>
    <w:p>
      <w:pPr>
        <w:pStyle w:val="Normal"/>
        <w:rPr/>
      </w:pPr>
      <w:r>
        <w:rPr/>
        <w:t>The MWI service is provided after prior arrangement with the service provider. The MWI service shall be withdrawn at the subscriber's request or for administrative reasons.</w:t>
      </w:r>
    </w:p>
    <w:p>
      <w:pPr>
        <w:pStyle w:val="Normal"/>
        <w:rPr/>
      </w:pPr>
      <w:r>
        <w:rPr/>
        <w:t>Any of the subscriber's public user identities can be used to access the MWI service, see annex B.</w:t>
      </w:r>
    </w:p>
    <w:p>
      <w:pPr>
        <w:pStyle w:val="Heading3"/>
        <w:rPr/>
      </w:pPr>
      <w:bookmarkStart w:id="42" w:name="__RefHeading___Toc27581091"/>
      <w:bookmarkEnd w:id="42"/>
      <w:r>
        <w:rPr/>
        <w:t>4.5.2</w:t>
        <w:tab/>
        <w:t>Requirements on the originating network side</w:t>
      </w:r>
    </w:p>
    <w:p>
      <w:pPr>
        <w:pStyle w:val="Normal"/>
        <w:rPr>
          <w:lang w:eastAsia="zh-CN"/>
        </w:rPr>
      </w:pPr>
      <w:r>
        <w:rPr/>
        <w:t>No specific requirements are needed on the originating network side.</w:t>
      </w:r>
    </w:p>
    <w:p>
      <w:pPr>
        <w:pStyle w:val="NO"/>
        <w:rPr>
          <w:u w:val="single"/>
          <w:lang w:eastAsia="zh-CN"/>
        </w:rPr>
      </w:pPr>
      <w:r>
        <w:rPr/>
        <w:t>NOTE:</w:t>
        <w:tab/>
        <w:t>Annex B includes an example of an iFC that can be used to invoke the MWI supplementary service.</w:t>
      </w:r>
    </w:p>
    <w:p>
      <w:pPr>
        <w:pStyle w:val="Heading3"/>
        <w:rPr/>
      </w:pPr>
      <w:bookmarkStart w:id="43" w:name="__RefHeading___Toc27581092"/>
      <w:bookmarkEnd w:id="43"/>
      <w:r>
        <w:rPr/>
        <w:t>4.5.3</w:t>
        <w:tab/>
        <w:t>Requirements in the network</w:t>
      </w:r>
    </w:p>
    <w:p>
      <w:pPr>
        <w:pStyle w:val="Normal"/>
        <w:rPr/>
      </w:pPr>
      <w:r>
        <w:rPr/>
        <w:t>No specific requirements are needed in the network.</w:t>
      </w:r>
    </w:p>
    <w:p>
      <w:pPr>
        <w:pStyle w:val="Heading3"/>
        <w:rPr/>
      </w:pPr>
      <w:bookmarkStart w:id="44" w:name="__RefHeading___Toc27581093"/>
      <w:bookmarkEnd w:id="44"/>
      <w:r>
        <w:rPr/>
        <w:t>4.5.4</w:t>
        <w:tab/>
        <w:t>Requirements on the terminating network side</w:t>
      </w:r>
    </w:p>
    <w:p>
      <w:pPr>
        <w:pStyle w:val="Normal"/>
        <w:rPr/>
      </w:pPr>
      <w:r>
        <w:rPr/>
        <w:t>No specific requirements are needed in the network.</w:t>
      </w:r>
    </w:p>
    <w:p>
      <w:pPr>
        <w:pStyle w:val="Heading2"/>
        <w:rPr/>
      </w:pPr>
      <w:bookmarkStart w:id="45" w:name="__RefHeading___Toc27581094"/>
      <w:bookmarkEnd w:id="45"/>
      <w:r>
        <w:rPr/>
        <w:t>4.6</w:t>
        <w:tab/>
        <w:t>Coding requirements</w:t>
      </w:r>
    </w:p>
    <w:p>
      <w:pPr>
        <w:pStyle w:val="Normal"/>
        <w:rPr/>
      </w:pPr>
      <w:r>
        <w:rPr>
          <w:lang w:eastAsia="de-DE"/>
        </w:rPr>
        <w:t>The application/simple-message-summary MIME type used to provide Message Summary and Message Waiting Indication Information is defined in subclause 5 of RFC 3842 [</w:t>
      </w:r>
      <w:r>
        <w:rPr/>
        <w:t>3</w:t>
      </w:r>
      <w:r>
        <w:rPr>
          <w:lang w:eastAsia="de-DE"/>
        </w:rPr>
        <w:t>].</w:t>
      </w:r>
    </w:p>
    <w:p>
      <w:pPr>
        <w:pStyle w:val="Normal"/>
        <w:rPr/>
      </w:pPr>
      <w:r>
        <w:rPr>
          <w:color w:val="000000"/>
        </w:rPr>
        <w:t>The coding of the message types in the message-context-class values is defined in the specifications listed in the "reference" column of table 1.</w:t>
      </w:r>
    </w:p>
    <w:p>
      <w:pPr>
        <w:pStyle w:val="TH"/>
        <w:rPr/>
      </w:pPr>
      <w:r>
        <w:rPr/>
        <w:t>Table 1: Coding requirements</w:t>
      </w:r>
    </w:p>
    <w:tbl>
      <w:tblPr>
        <w:tblW w:w="3510" w:type="dxa"/>
        <w:jc w:val="center"/>
        <w:tblInd w:w="0" w:type="dxa"/>
        <w:tblLayout w:type="fixed"/>
        <w:tblCellMar>
          <w:top w:w="0" w:type="dxa"/>
          <w:left w:w="28" w:type="dxa"/>
          <w:bottom w:w="0" w:type="dxa"/>
          <w:right w:w="108" w:type="dxa"/>
        </w:tblCellMar>
      </w:tblPr>
      <w:tblGrid>
        <w:gridCol w:w="1972"/>
        <w:gridCol w:w="1538"/>
      </w:tblGrid>
      <w:tr>
        <w:trPr/>
        <w:tc>
          <w:tcPr>
            <w:tcW w:w="1972"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Value</w:t>
            </w:r>
          </w:p>
        </w:tc>
        <w:tc>
          <w:tcPr>
            <w:tcW w:w="1538"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Reference</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voice-message</w:t>
            </w:r>
          </w:p>
        </w:tc>
        <w:tc>
          <w:tcPr>
            <w:tcW w:w="15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3458 [5]</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pPr>
            <w:r>
              <w:rPr/>
              <w:t>video-message</w:t>
            </w:r>
          </w:p>
        </w:tc>
        <w:tc>
          <w:tcPr>
            <w:tcW w:w="15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3938 [6]</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fax-message</w:t>
            </w:r>
          </w:p>
        </w:tc>
        <w:tc>
          <w:tcPr>
            <w:tcW w:w="15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3458 [5]</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pager-message</w:t>
            </w:r>
          </w:p>
        </w:tc>
        <w:tc>
          <w:tcPr>
            <w:tcW w:w="15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3458 [5]</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multimedia-message</w:t>
            </w:r>
          </w:p>
        </w:tc>
        <w:tc>
          <w:tcPr>
            <w:tcW w:w="15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3458 [5]</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text-message</w:t>
            </w:r>
          </w:p>
        </w:tc>
        <w:tc>
          <w:tcPr>
            <w:tcW w:w="15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3458 [5]</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none</w:t>
            </w:r>
          </w:p>
        </w:tc>
        <w:tc>
          <w:tcPr>
            <w:tcW w:w="15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3458 [5]</w:t>
            </w:r>
          </w:p>
        </w:tc>
      </w:tr>
    </w:tbl>
    <w:p>
      <w:pPr>
        <w:pStyle w:val="Normal"/>
        <w:rPr>
          <w:lang w:eastAsia="de-DE"/>
        </w:rPr>
      </w:pPr>
      <w:r>
        <w:rPr>
          <w:lang w:eastAsia="de-DE"/>
        </w:rPr>
      </w:r>
    </w:p>
    <w:p>
      <w:pPr>
        <w:pStyle w:val="Normal"/>
        <w:rPr/>
      </w:pPr>
      <w:r>
        <w:rPr>
          <w:lang w:eastAsia="de-DE"/>
        </w:rPr>
        <w:t>The coding of the additional information about deposited messages in the application/simple-message-summary MIME body is defined in subclause 25 of RFC 3261 [</w:t>
      </w:r>
      <w:r>
        <w:rPr/>
        <w:t>11</w:t>
      </w:r>
      <w:r>
        <w:rPr>
          <w:lang w:eastAsia="de-DE"/>
        </w:rPr>
        <w:t>] for SIP extension-header (subclause 3.5 of RFC 3842 [</w:t>
      </w:r>
      <w:r>
        <w:rPr/>
        <w:t>3</w:t>
      </w:r>
      <w:r>
        <w:rPr>
          <w:lang w:eastAsia="de-DE"/>
        </w:rPr>
        <w:t>]) and follow the rules defined in the specifications listed in the "reference" column of table 2.</w:t>
      </w:r>
    </w:p>
    <w:p>
      <w:pPr>
        <w:pStyle w:val="TH"/>
        <w:rPr/>
      </w:pPr>
      <w:r>
        <w:rPr>
          <w:lang w:eastAsia="de-DE"/>
        </w:rPr>
        <w:t>Table 2: Additi</w:t>
      </w:r>
      <w:r>
        <w:rPr/>
        <w:t>onal information</w:t>
      </w:r>
    </w:p>
    <w:tbl>
      <w:tblPr>
        <w:tblW w:w="9865" w:type="dxa"/>
        <w:jc w:val="center"/>
        <w:tblInd w:w="0" w:type="dxa"/>
        <w:tblLayout w:type="fixed"/>
        <w:tblCellMar>
          <w:top w:w="0" w:type="dxa"/>
          <w:left w:w="28" w:type="dxa"/>
          <w:bottom w:w="0" w:type="dxa"/>
          <w:right w:w="108" w:type="dxa"/>
        </w:tblCellMar>
      </w:tblPr>
      <w:tblGrid>
        <w:gridCol w:w="1708"/>
        <w:gridCol w:w="5622"/>
        <w:gridCol w:w="2535"/>
      </w:tblGrid>
      <w:tr>
        <w:trPr/>
        <w:tc>
          <w:tcPr>
            <w:tcW w:w="1708"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Header</w:t>
            </w:r>
          </w:p>
        </w:tc>
        <w:tc>
          <w:tcPr>
            <w:tcW w:w="5622"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Description</w:t>
            </w:r>
          </w:p>
        </w:tc>
        <w:tc>
          <w:tcPr>
            <w:tcW w:w="2535" w:type="dxa"/>
            <w:tcBorders>
              <w:top w:val="single" w:sz="4" w:space="0" w:color="000000"/>
              <w:left w:val="single" w:sz="4" w:space="0" w:color="000000"/>
              <w:bottom w:val="single" w:sz="4" w:space="0" w:color="000000"/>
              <w:right w:val="single" w:sz="4" w:space="0" w:color="000000"/>
            </w:tcBorders>
          </w:tcPr>
          <w:p>
            <w:pPr>
              <w:pStyle w:val="TAH"/>
              <w:rPr/>
            </w:pPr>
            <w:r>
              <w:rPr>
                <w:lang w:eastAsia="de-DE"/>
              </w:rPr>
              <w:t>Reference</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To:</w:t>
            </w:r>
          </w:p>
        </w:tc>
        <w:tc>
          <w:tcPr>
            <w:tcW w:w="5622"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Indicates the subscriber's public user identity used by correspondent to deposit a message.</w:t>
            </w:r>
          </w:p>
        </w:tc>
        <w:tc>
          <w:tcPr>
            <w:tcW w:w="253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subclause 3.6.3 of RFC 2822 [7]</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From:</w:t>
            </w:r>
          </w:p>
        </w:tc>
        <w:tc>
          <w:tcPr>
            <w:tcW w:w="5622"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Indicates the correspondent's public user identity, if available.</w:t>
            </w:r>
          </w:p>
        </w:tc>
        <w:tc>
          <w:tcPr>
            <w:tcW w:w="253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subclause 3.6.2 of RFC 2822 [7]</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Subject:</w:t>
            </w:r>
          </w:p>
        </w:tc>
        <w:tc>
          <w:tcPr>
            <w:tcW w:w="5622"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Indicates the topic of the deposited message as provided by correspondent.</w:t>
            </w:r>
          </w:p>
        </w:tc>
        <w:tc>
          <w:tcPr>
            <w:tcW w:w="253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subclause 3.6.5 of RFC 2822 [7]</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Date:</w:t>
            </w:r>
          </w:p>
        </w:tc>
        <w:tc>
          <w:tcPr>
            <w:tcW w:w="56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Indicates the time and date information about message deposit.</w:t>
            </w:r>
          </w:p>
        </w:tc>
        <w:tc>
          <w:tcPr>
            <w:tcW w:w="253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subclause 3.6.1 of RFC 2822 [7]</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Priority:</w:t>
            </w:r>
          </w:p>
        </w:tc>
        <w:tc>
          <w:tcPr>
            <w:tcW w:w="5622"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Indicates the message priority as provided by correspondent.</w:t>
            </w:r>
          </w:p>
        </w:tc>
        <w:tc>
          <w:tcPr>
            <w:tcW w:w="253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RFC 2156 [8]</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Message-ID:</w:t>
            </w:r>
          </w:p>
        </w:tc>
        <w:tc>
          <w:tcPr>
            <w:tcW w:w="56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 xml:space="preserve">Indicates a single unique message </w:t>
            </w:r>
            <w:r>
              <w:rPr/>
              <w:t>identity.</w:t>
            </w:r>
          </w:p>
        </w:tc>
        <w:tc>
          <w:tcPr>
            <w:tcW w:w="253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subclause 3.6.4 of RFC 2822 [7]</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Message-Context:</w:t>
            </w:r>
          </w:p>
        </w:tc>
        <w:tc>
          <w:tcPr>
            <w:tcW w:w="56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Indicates a type or context of message.</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RFC 3458 [</w:t>
            </w:r>
            <w:r>
              <w:rPr/>
              <w:t>5</w:t>
            </w:r>
            <w:r>
              <w:rPr>
                <w:lang w:eastAsia="de-DE"/>
              </w:rPr>
              <w:t>]</w:t>
            </w:r>
          </w:p>
        </w:tc>
      </w:tr>
    </w:tbl>
    <w:p>
      <w:pPr>
        <w:pStyle w:val="Normal"/>
        <w:rPr/>
      </w:pPr>
      <w:r>
        <w:rPr/>
      </w:r>
    </w:p>
    <w:p>
      <w:pPr>
        <w:pStyle w:val="Heading2"/>
        <w:rPr/>
      </w:pPr>
      <w:bookmarkStart w:id="46" w:name="__RefHeading___Toc27581095"/>
      <w:bookmarkEnd w:id="46"/>
      <w:r>
        <w:rPr/>
        <w:t>4.7</w:t>
        <w:tab/>
        <w:t>Signalling requirements</w:t>
      </w:r>
    </w:p>
    <w:p>
      <w:pPr>
        <w:pStyle w:val="Heading3"/>
        <w:rPr/>
      </w:pPr>
      <w:bookmarkStart w:id="47" w:name="__RefHeading___Toc27581096"/>
      <w:bookmarkEnd w:id="47"/>
      <w:r>
        <w:rPr/>
        <w:t>4.7.1</w:t>
        <w:tab/>
        <w:t>Activation/deactivation</w:t>
      </w:r>
    </w:p>
    <w:p>
      <w:pPr>
        <w:pStyle w:val="Normal"/>
        <w:rPr/>
      </w:pPr>
      <w:r>
        <w:rPr/>
        <w:t xml:space="preserve">The MWI service is immediately activated after </w:t>
      </w:r>
      <w:r>
        <w:rPr>
          <w:lang w:eastAsia="zh-CN"/>
        </w:rPr>
        <w:t>the</w:t>
      </w:r>
      <w:r>
        <w:rPr/>
        <w:t xml:space="preserve"> SUBSCRIBE request from the MSUA </w:t>
      </w:r>
      <w:r>
        <w:rPr>
          <w:lang w:eastAsia="zh-CN"/>
        </w:rPr>
        <w:t>is successfully processed</w:t>
      </w:r>
      <w:r>
        <w:rPr/>
        <w:t>, see subclause  4.7.2.</w:t>
      </w:r>
    </w:p>
    <w:p>
      <w:pPr>
        <w:pStyle w:val="Normal"/>
        <w:rPr/>
      </w:pPr>
      <w:r>
        <w:rPr/>
        <w:t xml:space="preserve">The MWI service is deactivated after subscription expiry or after unsuccessful attempt to deliver a notification about message waiting. </w:t>
      </w:r>
    </w:p>
    <w:p>
      <w:pPr>
        <w:pStyle w:val="Heading3"/>
        <w:rPr/>
      </w:pPr>
      <w:bookmarkStart w:id="48" w:name="__RefHeading___Toc27581097"/>
      <w:bookmarkEnd w:id="48"/>
      <w:r>
        <w:rPr/>
        <w:t>4.7.1A</w:t>
        <w:tab/>
        <w:t>Registration/erasure</w:t>
      </w:r>
    </w:p>
    <w:p>
      <w:pPr>
        <w:pStyle w:val="Normal"/>
        <w:rPr/>
      </w:pPr>
      <w:r>
        <w:rPr/>
        <w:t>The MWI service requires no registration. Erasure is not applicable.</w:t>
      </w:r>
    </w:p>
    <w:p>
      <w:pPr>
        <w:pStyle w:val="Heading3"/>
        <w:rPr/>
      </w:pPr>
      <w:bookmarkStart w:id="49" w:name="__RefHeading___Toc27581098"/>
      <w:bookmarkEnd w:id="49"/>
      <w:r>
        <w:rPr/>
        <w:t>4.7.1B</w:t>
        <w:tab/>
        <w:t>Interrogation</w:t>
      </w:r>
    </w:p>
    <w:p>
      <w:pPr>
        <w:pStyle w:val="Normal"/>
        <w:rPr>
          <w:u w:val="single"/>
        </w:rPr>
      </w:pPr>
      <w:r>
        <w:rPr/>
        <w:t>Interrogation of MWI is not applicable.</w:t>
      </w:r>
    </w:p>
    <w:p>
      <w:pPr>
        <w:pStyle w:val="Heading3"/>
        <w:rPr/>
      </w:pPr>
      <w:bookmarkStart w:id="50" w:name="__RefHeading___Toc27581099"/>
      <w:bookmarkEnd w:id="50"/>
      <w:r>
        <w:rPr/>
        <w:t>4.7.2</w:t>
        <w:tab/>
        <w:t>Invocation and operation</w:t>
      </w:r>
    </w:p>
    <w:p>
      <w:pPr>
        <w:pStyle w:val="Heading4"/>
        <w:ind w:left="1418" w:hanging="1418"/>
        <w:rPr/>
      </w:pPr>
      <w:bookmarkStart w:id="51" w:name="__RefHeading___Toc27581100"/>
      <w:bookmarkEnd w:id="51"/>
      <w:r>
        <w:rPr/>
        <w:t>4.7.2.1</w:t>
        <w:tab/>
        <w:t>Actions at the MSUA</w:t>
      </w:r>
    </w:p>
    <w:p>
      <w:pPr>
        <w:pStyle w:val="Normal"/>
        <w:rPr/>
      </w:pPr>
      <w:r>
        <w:rPr/>
        <w:t>When the MSUA intends to subscribe for status information changes of a message account, the MSUA shall generate a SUBSCRIBE request in accordance with RFC </w:t>
      </w:r>
      <w:r>
        <w:rPr>
          <w:lang w:eastAsia="zh-CN"/>
        </w:rPr>
        <w:t>6665</w:t>
      </w:r>
      <w:r>
        <w:rPr/>
        <w:t> [4] and RFC 3842 [3] and in alignment with the procedures described in 3GPP TS 24.229 [2]. If the UE receives a 489 (Bad Event) response or a 405 (Method Not Allowed) response to the SUBSCRIBE request, the UE shall not re-try the SUBSCRIBE request until de-registration of the public user identity from IMS.</w:t>
      </w:r>
    </w:p>
    <w:p>
      <w:pPr>
        <w:pStyle w:val="NO"/>
        <w:rPr/>
      </w:pPr>
      <w:r>
        <w:rPr/>
        <w:t>NOTE:</w:t>
        <w:tab/>
        <w:t>489 (Bad Event) response or 405 (Method Not Allowed) response to the SUBSCRIBE request indicates that MWI is not supported in the network.</w:t>
      </w:r>
    </w:p>
    <w:p>
      <w:pPr>
        <w:pStyle w:val="Normal"/>
        <w:rPr/>
      </w:pPr>
      <w:r>
        <w:rPr/>
        <w:t>The MSUA will address the SUBSCRIBE request to one of the subscriber's public user identities (see subclause 4.5.1).</w:t>
      </w:r>
    </w:p>
    <w:p>
      <w:pPr>
        <w:pStyle w:val="Normal"/>
        <w:rPr/>
      </w:pPr>
      <w:r>
        <w:rPr/>
        <w:t>The MSUA shall implement the "application/simple-message-summary" content type as described in RFC 3842 [3].</w:t>
      </w:r>
    </w:p>
    <w:p>
      <w:pPr>
        <w:pStyle w:val="Heading4"/>
        <w:ind w:left="1418" w:hanging="1418"/>
        <w:rPr>
          <w:lang w:eastAsia="zh-CN"/>
        </w:rPr>
      </w:pPr>
      <w:bookmarkStart w:id="52" w:name="__RefHeading___Toc27581101"/>
      <w:bookmarkEnd w:id="52"/>
      <w:r>
        <w:rPr/>
        <w:t>4.7.2.2</w:t>
        <w:tab/>
      </w:r>
      <w:r>
        <w:rPr>
          <w:lang w:eastAsia="zh-CN"/>
        </w:rPr>
        <w:t>Void</w:t>
      </w:r>
    </w:p>
    <w:p>
      <w:pPr>
        <w:pStyle w:val="Heading4"/>
        <w:ind w:left="1418" w:hanging="1418"/>
        <w:rPr>
          <w:lang w:eastAsia="zh-CN"/>
        </w:rPr>
      </w:pPr>
      <w:bookmarkStart w:id="53" w:name="__RefHeading___Toc27581102"/>
      <w:bookmarkEnd w:id="53"/>
      <w:r>
        <w:rPr/>
        <w:t>4.7.2.3</w:t>
        <w:tab/>
      </w:r>
      <w:r>
        <w:rPr>
          <w:lang w:eastAsia="zh-CN"/>
        </w:rPr>
        <w:t>Void</w:t>
      </w:r>
    </w:p>
    <w:p>
      <w:pPr>
        <w:pStyle w:val="Heading4"/>
        <w:ind w:left="1418" w:hanging="1418"/>
        <w:rPr>
          <w:lang w:eastAsia="zh-CN"/>
        </w:rPr>
      </w:pPr>
      <w:bookmarkStart w:id="54" w:name="__RefHeading___Toc27581103"/>
      <w:bookmarkEnd w:id="54"/>
      <w:r>
        <w:rPr/>
        <w:t>4.7.2.4</w:t>
        <w:tab/>
      </w:r>
      <w:r>
        <w:rPr>
          <w:lang w:eastAsia="zh-CN"/>
        </w:rPr>
        <w:t>Void</w:t>
      </w:r>
    </w:p>
    <w:p>
      <w:pPr>
        <w:pStyle w:val="Heading4"/>
        <w:ind w:left="1418" w:hanging="1418"/>
        <w:rPr/>
      </w:pPr>
      <w:bookmarkStart w:id="55" w:name="__RefHeading___Toc27581104"/>
      <w:bookmarkEnd w:id="55"/>
      <w:r>
        <w:rPr/>
        <w:t>4.7.2.5</w:t>
        <w:tab/>
        <w:t>Actions at the MNUA</w:t>
      </w:r>
    </w:p>
    <w:p>
      <w:pPr>
        <w:pStyle w:val="Normal"/>
        <w:rPr/>
      </w:pPr>
      <w:r>
        <w:rPr/>
        <w:t xml:space="preserve">When the MNUA receives a SUBSCRIBE request for the "message-summary" event package, the MNUA shall identify the message account which status information is requested (see subclause 4.4.3.2), then the MNUA shall attempt to verify the identity of the source of the SUBSCRIBE request as described in 3GPP TS 24.229 [2] subclause 5.7.1.4, then perform authorization according to 3GPP TS 24.229 [2] subclause 5.7.1.5. </w:t>
      </w:r>
    </w:p>
    <w:p>
      <w:pPr>
        <w:pStyle w:val="Normal"/>
        <w:rPr/>
      </w:pPr>
      <w:r>
        <w:rPr/>
        <w:t>In case of successful subscription, the MNUA shall generate a response to the SUBSCRIBE request and notifications in accordance with RFC </w:t>
      </w:r>
      <w:r>
        <w:rPr>
          <w:lang w:eastAsia="zh-CN"/>
        </w:rPr>
        <w:t>6665</w:t>
      </w:r>
      <w:r>
        <w:rPr/>
        <w:t> [4] and RFC 3842 [3], and as defined by subclause 4.6.</w:t>
      </w:r>
    </w:p>
    <w:p>
      <w:pPr>
        <w:pStyle w:val="Heading4"/>
        <w:ind w:left="1418" w:hanging="1418"/>
        <w:rPr>
          <w:lang w:eastAsia="zh-CN"/>
        </w:rPr>
      </w:pPr>
      <w:bookmarkStart w:id="56" w:name="__RefHeading___Toc27581105"/>
      <w:bookmarkEnd w:id="56"/>
      <w:r>
        <w:rPr/>
        <w:t>4.7.2.6</w:t>
        <w:tab/>
      </w:r>
      <w:r>
        <w:rPr>
          <w:lang w:eastAsia="zh-CN"/>
        </w:rPr>
        <w:t>Void</w:t>
      </w:r>
    </w:p>
    <w:p>
      <w:pPr>
        <w:pStyle w:val="Heading4"/>
        <w:ind w:left="1418" w:hanging="1418"/>
        <w:rPr>
          <w:lang w:eastAsia="zh-CN"/>
        </w:rPr>
      </w:pPr>
      <w:bookmarkStart w:id="57" w:name="__RefHeading___Toc27581106"/>
      <w:bookmarkEnd w:id="57"/>
      <w:r>
        <w:rPr/>
        <w:t>4.7.2.7</w:t>
        <w:tab/>
      </w:r>
      <w:r>
        <w:rPr>
          <w:lang w:eastAsia="zh-CN"/>
        </w:rPr>
        <w:t>Void</w:t>
      </w:r>
    </w:p>
    <w:p>
      <w:pPr>
        <w:pStyle w:val="Heading4"/>
        <w:ind w:left="1418" w:hanging="1418"/>
        <w:rPr>
          <w:lang w:eastAsia="zh-CN"/>
        </w:rPr>
      </w:pPr>
      <w:bookmarkStart w:id="58" w:name="__RefHeading___Toc27581107"/>
      <w:bookmarkEnd w:id="58"/>
      <w:r>
        <w:rPr/>
        <w:t>4.7.2.8</w:t>
        <w:tab/>
      </w:r>
      <w:r>
        <w:rPr>
          <w:lang w:eastAsia="zh-CN"/>
        </w:rPr>
        <w:t>Void</w:t>
      </w:r>
    </w:p>
    <w:p>
      <w:pPr>
        <w:pStyle w:val="Heading4"/>
        <w:ind w:left="1418" w:hanging="1418"/>
        <w:rPr>
          <w:lang w:eastAsia="zh-CN"/>
        </w:rPr>
      </w:pPr>
      <w:bookmarkStart w:id="59" w:name="__RefHeading___Toc27581108"/>
      <w:bookmarkEnd w:id="59"/>
      <w:r>
        <w:rPr/>
        <w:t>4.7.2.9</w:t>
        <w:tab/>
      </w:r>
      <w:r>
        <w:rPr>
          <w:lang w:eastAsia="zh-CN"/>
        </w:rPr>
        <w:t>Void</w:t>
      </w:r>
    </w:p>
    <w:p>
      <w:pPr>
        <w:pStyle w:val="Heading2"/>
        <w:rPr/>
      </w:pPr>
      <w:bookmarkStart w:id="60" w:name="__RefHeading___Toc27581109"/>
      <w:bookmarkEnd w:id="60"/>
      <w:r>
        <w:rPr/>
        <w:t>4.8</w:t>
        <w:tab/>
        <w:t>Interaction with other IMS capabilities</w:t>
      </w:r>
    </w:p>
    <w:p>
      <w:pPr>
        <w:pStyle w:val="Heading3"/>
        <w:rPr/>
      </w:pPr>
      <w:bookmarkStart w:id="61" w:name="__RefHeading___Toc27581110"/>
      <w:bookmarkEnd w:id="61"/>
      <w:r>
        <w:rPr/>
        <w:t>4.8.1</w:t>
        <w:tab/>
        <w:t>Void</w:t>
      </w:r>
    </w:p>
    <w:p>
      <w:pPr>
        <w:pStyle w:val="Heading3"/>
        <w:rPr/>
      </w:pPr>
      <w:bookmarkStart w:id="62" w:name="__RefHeading___Toc27581111"/>
      <w:bookmarkEnd w:id="62"/>
      <w:r>
        <w:rPr/>
        <w:t>4.8.2</w:t>
        <w:tab/>
        <w:t>Void</w:t>
      </w:r>
    </w:p>
    <w:p>
      <w:pPr>
        <w:pStyle w:val="Heading2"/>
        <w:rPr/>
      </w:pPr>
      <w:bookmarkStart w:id="63" w:name="__RefHeading___Toc27581112"/>
      <w:bookmarkEnd w:id="63"/>
      <w:r>
        <w:rPr/>
        <w:t>4.9</w:t>
        <w:tab/>
        <w:t>Interaction with other services</w:t>
      </w:r>
    </w:p>
    <w:p>
      <w:pPr>
        <w:pStyle w:val="Heading3"/>
        <w:rPr/>
      </w:pPr>
      <w:bookmarkStart w:id="64" w:name="__RefHeading___Toc27581113"/>
      <w:bookmarkEnd w:id="64"/>
      <w:r>
        <w:rPr/>
        <w:t>4.9.1</w:t>
        <w:tab/>
        <w:t>Communication Hold (HOLD)</w:t>
      </w:r>
    </w:p>
    <w:p>
      <w:pPr>
        <w:pStyle w:val="Normal"/>
        <w:rPr/>
      </w:pPr>
      <w:r>
        <w:rPr/>
        <w:t xml:space="preserve">No impact, i.e. neither service shall affect the operation of the other service. </w:t>
      </w:r>
    </w:p>
    <w:p>
      <w:pPr>
        <w:pStyle w:val="Heading3"/>
        <w:rPr/>
      </w:pPr>
      <w:bookmarkStart w:id="65" w:name="__RefHeading___Toc27581114"/>
      <w:bookmarkEnd w:id="65"/>
      <w:r>
        <w:rPr/>
        <w:t>4.9.2</w:t>
        <w:tab/>
        <w:t>Terminating Identification Presentation (TIP)</w:t>
      </w:r>
    </w:p>
    <w:p>
      <w:pPr>
        <w:pStyle w:val="Normal"/>
        <w:rPr/>
      </w:pPr>
      <w:r>
        <w:rPr/>
        <w:t xml:space="preserve">No impact, i.e. neither service shall affect the operation of the other service. </w:t>
      </w:r>
    </w:p>
    <w:p>
      <w:pPr>
        <w:pStyle w:val="Heading3"/>
        <w:rPr/>
      </w:pPr>
      <w:bookmarkStart w:id="66" w:name="__RefHeading___Toc27581115"/>
      <w:bookmarkEnd w:id="66"/>
      <w:r>
        <w:rPr/>
        <w:t>4.9.3</w:t>
        <w:tab/>
        <w:t>Terminating Identification Restriction (TIR)</w:t>
      </w:r>
    </w:p>
    <w:p>
      <w:pPr>
        <w:pStyle w:val="Normal"/>
        <w:rPr/>
      </w:pPr>
      <w:r>
        <w:rPr/>
        <w:t xml:space="preserve">No impact, i.e. neither service shall affect the operation of the other service. </w:t>
      </w:r>
    </w:p>
    <w:p>
      <w:pPr>
        <w:pStyle w:val="Heading3"/>
        <w:rPr/>
      </w:pPr>
      <w:bookmarkStart w:id="67" w:name="__RefHeading___Toc27581116"/>
      <w:bookmarkEnd w:id="67"/>
      <w:r>
        <w:rPr/>
        <w:t>4.9.4</w:t>
        <w:tab/>
        <w:t>Originating Identification Presentation (OIP)</w:t>
      </w:r>
    </w:p>
    <w:p>
      <w:pPr>
        <w:pStyle w:val="Normal"/>
        <w:rPr/>
      </w:pPr>
      <w:r>
        <w:rPr/>
        <w:t xml:space="preserve">No impact, i.e. neither service shall affect the operation of the other service. </w:t>
      </w:r>
    </w:p>
    <w:p>
      <w:pPr>
        <w:pStyle w:val="Heading3"/>
        <w:rPr/>
      </w:pPr>
      <w:bookmarkStart w:id="68" w:name="__RefHeading___Toc27581117"/>
      <w:bookmarkEnd w:id="68"/>
      <w:r>
        <w:rPr/>
        <w:t>4.9.5</w:t>
        <w:tab/>
        <w:t>Originating Identification Restriction (OIR)</w:t>
      </w:r>
    </w:p>
    <w:p>
      <w:pPr>
        <w:pStyle w:val="Normal"/>
        <w:rPr/>
      </w:pPr>
      <w:r>
        <w:rPr/>
        <w:t xml:space="preserve">No impact, i.e. neither service shall affect the operation of the other service. </w:t>
      </w:r>
    </w:p>
    <w:p>
      <w:pPr>
        <w:pStyle w:val="Heading3"/>
        <w:rPr/>
      </w:pPr>
      <w:bookmarkStart w:id="69" w:name="__RefHeading___Toc27581118"/>
      <w:bookmarkEnd w:id="69"/>
      <w:r>
        <w:rPr/>
        <w:t>4.9.6</w:t>
        <w:tab/>
        <w:t>CONFerence calling (CONF)</w:t>
      </w:r>
    </w:p>
    <w:p>
      <w:pPr>
        <w:pStyle w:val="Normal"/>
        <w:rPr/>
      </w:pPr>
      <w:r>
        <w:rPr/>
        <w:t xml:space="preserve">No impact, i.e. neither service shall affect the operation of the other service. </w:t>
      </w:r>
    </w:p>
    <w:p>
      <w:pPr>
        <w:pStyle w:val="Heading3"/>
        <w:rPr/>
      </w:pPr>
      <w:bookmarkStart w:id="70" w:name="__RefHeading___Toc27581119"/>
      <w:bookmarkEnd w:id="70"/>
      <w:r>
        <w:rPr/>
        <w:t>4.9.7</w:t>
        <w:tab/>
        <w:t>Communication DIVersion services (CDIV)</w:t>
      </w:r>
    </w:p>
    <w:p>
      <w:pPr>
        <w:pStyle w:val="Heading4"/>
        <w:ind w:left="1418" w:hanging="1418"/>
        <w:rPr/>
      </w:pPr>
      <w:bookmarkStart w:id="71" w:name="__RefHeading___Toc27581120"/>
      <w:bookmarkEnd w:id="71"/>
      <w:r>
        <w:rPr/>
        <w:t>4.9.7.0</w:t>
        <w:tab/>
        <w:t>General</w:t>
      </w:r>
    </w:p>
    <w:p>
      <w:pPr>
        <w:pStyle w:val="Normal"/>
        <w:rPr/>
      </w:pPr>
      <w:r>
        <w:rPr/>
        <w:t xml:space="preserve">The subscriber of the message waiting indication service receives the notifications about the change in the status of message account only from . </w:t>
      </w:r>
    </w:p>
    <w:p>
      <w:pPr>
        <w:pStyle w:val="Normal"/>
        <w:rPr/>
      </w:pPr>
      <w:r>
        <w:rPr/>
        <w:t>Communication diversion services shall not impact the processing of message waiting indication subscriptions, notifications and responses.</w:t>
      </w:r>
    </w:p>
    <w:p>
      <w:pPr>
        <w:pStyle w:val="Heading4"/>
        <w:ind w:left="1418" w:hanging="1418"/>
        <w:rPr/>
      </w:pPr>
      <w:bookmarkStart w:id="72" w:name="__RefHeading___Toc27581121"/>
      <w:bookmarkEnd w:id="72"/>
      <w:r>
        <w:rPr/>
        <w:t>4.9.7.1</w:t>
        <w:tab/>
        <w:t>Communication Forwarding Unconditional (CFU)</w:t>
      </w:r>
    </w:p>
    <w:p>
      <w:pPr>
        <w:pStyle w:val="Normal"/>
        <w:rPr/>
      </w:pPr>
      <w:r>
        <w:rPr/>
        <w:t xml:space="preserve">MWI notifications shall not be affected by the communication forwarding unconditional service and always be forwarded to subscribers' current location (if known). </w:t>
      </w:r>
    </w:p>
    <w:p>
      <w:pPr>
        <w:pStyle w:val="Heading4"/>
        <w:ind w:left="1418" w:hanging="1418"/>
        <w:rPr/>
      </w:pPr>
      <w:bookmarkStart w:id="73" w:name="__RefHeading___Toc27581122"/>
      <w:bookmarkEnd w:id="73"/>
      <w:r>
        <w:rPr/>
        <w:t>4.9.7.2</w:t>
        <w:tab/>
        <w:t>Communication Forwarding Busy (CFB)</w:t>
      </w:r>
    </w:p>
    <w:p>
      <w:pPr>
        <w:pStyle w:val="Normal"/>
        <w:rPr/>
      </w:pPr>
      <w:r>
        <w:rPr/>
        <w:t xml:space="preserve">MWI notifications shall not be affected by the communication forwarding busy service and always be forwarded to subscribers' current location (if known). </w:t>
      </w:r>
    </w:p>
    <w:p>
      <w:pPr>
        <w:pStyle w:val="Normal"/>
        <w:rPr/>
      </w:pPr>
      <w:r>
        <w:rPr/>
        <w:t>The UE will inform the AS if it will not be able to process the notification at the time.</w:t>
      </w:r>
    </w:p>
    <w:p>
      <w:pPr>
        <w:pStyle w:val="Heading4"/>
        <w:ind w:left="1418" w:hanging="1418"/>
        <w:rPr/>
      </w:pPr>
      <w:bookmarkStart w:id="74" w:name="__RefHeading___Toc27581123"/>
      <w:bookmarkEnd w:id="74"/>
      <w:r>
        <w:rPr/>
        <w:t>4.9.7.3</w:t>
        <w:tab/>
        <w:t>Communication Forwarding No Reply (CFNR)</w:t>
      </w:r>
    </w:p>
    <w:p>
      <w:pPr>
        <w:pStyle w:val="Normal"/>
        <w:rPr/>
      </w:pPr>
      <w:r>
        <w:rPr/>
        <w:t xml:space="preserve">MWI notifications shall not be affected by the communication forwarding busy service and always be forwarded to subscribers' current location (if known). </w:t>
      </w:r>
    </w:p>
    <w:p>
      <w:pPr>
        <w:pStyle w:val="Normal"/>
        <w:rPr/>
      </w:pPr>
      <w:r>
        <w:rPr/>
        <w:t>The S-CSCF will inform the AS if the UE can not be contacted at the time.</w:t>
      </w:r>
    </w:p>
    <w:p>
      <w:pPr>
        <w:pStyle w:val="Heading4"/>
        <w:ind w:left="1418" w:hanging="1418"/>
        <w:rPr/>
      </w:pPr>
      <w:bookmarkStart w:id="75" w:name="__RefHeading___Toc27581124"/>
      <w:bookmarkEnd w:id="75"/>
      <w:r>
        <w:rPr/>
        <w:t>4.9.7.4</w:t>
        <w:tab/>
        <w:t>Communication Forwarding on Not Logged-in (CFNL)</w:t>
      </w:r>
    </w:p>
    <w:p>
      <w:pPr>
        <w:pStyle w:val="Normal"/>
        <w:keepNext w:val="true"/>
        <w:rPr/>
      </w:pPr>
      <w:r>
        <w:rPr/>
        <w:t xml:space="preserve">MWI notifications shall not be affected by the communication forwarding busy service and always be forwarded to subscribers' current location (if known). </w:t>
      </w:r>
    </w:p>
    <w:p>
      <w:pPr>
        <w:pStyle w:val="Normal"/>
        <w:rPr/>
      </w:pPr>
      <w:r>
        <w:rPr/>
        <w:t>The S-CSCF will inform the AS if the UE is not logged-in at the time.</w:t>
      </w:r>
    </w:p>
    <w:p>
      <w:pPr>
        <w:pStyle w:val="Heading4"/>
        <w:ind w:left="1418" w:hanging="1418"/>
        <w:rPr/>
      </w:pPr>
      <w:bookmarkStart w:id="76" w:name="__RefHeading___Toc27581125"/>
      <w:bookmarkEnd w:id="76"/>
      <w:r>
        <w:rPr/>
        <w:t>4.9.7.5</w:t>
        <w:tab/>
        <w:t>Communication Deflection (CD)</w:t>
      </w:r>
    </w:p>
    <w:p>
      <w:pPr>
        <w:pStyle w:val="Normal"/>
        <w:rPr/>
      </w:pPr>
      <w:r>
        <w:rPr/>
        <w:t xml:space="preserve">MWI notifications shall not be affected by the communication deflection service. </w:t>
      </w:r>
      <w:r>
        <w:rPr>
          <w:lang w:eastAsia="zh-CN"/>
        </w:rPr>
        <w:t xml:space="preserve">The </w:t>
      </w:r>
      <w:r>
        <w:rPr/>
        <w:t>AS shall ignore the redirection information received from the UE and process a 3xx response as a 480 Temporarily Unavailable response.</w:t>
      </w:r>
    </w:p>
    <w:p>
      <w:pPr>
        <w:pStyle w:val="Heading3"/>
        <w:rPr/>
      </w:pPr>
      <w:bookmarkStart w:id="77" w:name="__RefHeading___Toc27581126"/>
      <w:bookmarkEnd w:id="77"/>
      <w:r>
        <w:rPr/>
        <w:t>4.9.8</w:t>
        <w:tab/>
        <w:t>Malicious Call IDentification (MCID)</w:t>
      </w:r>
    </w:p>
    <w:p>
      <w:pPr>
        <w:pStyle w:val="Normal"/>
        <w:rPr/>
      </w:pPr>
      <w:r>
        <w:rPr/>
        <w:t xml:space="preserve">No impact, i.e. neither service shall affect the operation of the other service. </w:t>
      </w:r>
    </w:p>
    <w:p>
      <w:pPr>
        <w:pStyle w:val="Heading3"/>
        <w:rPr/>
      </w:pPr>
      <w:bookmarkStart w:id="78" w:name="__RefHeading___Toc27581127"/>
      <w:bookmarkEnd w:id="78"/>
      <w:r>
        <w:rPr/>
        <w:t>4.9.9</w:t>
        <w:tab/>
        <w:t>Explicit Communication Transfer (ECT)</w:t>
      </w:r>
    </w:p>
    <w:p>
      <w:pPr>
        <w:pStyle w:val="Normal"/>
        <w:rPr/>
      </w:pPr>
      <w:r>
        <w:rPr/>
        <w:t>No impact, i.e. neither service shall affect the operation of the other service.</w:t>
      </w:r>
    </w:p>
    <w:p>
      <w:pPr>
        <w:pStyle w:val="Heading3"/>
        <w:rPr/>
      </w:pPr>
      <w:bookmarkStart w:id="79" w:name="__RefHeading___Toc27581128"/>
      <w:bookmarkEnd w:id="79"/>
      <w:r>
        <w:rPr/>
        <w:t>4.9.10</w:t>
        <w:tab/>
        <w:t>Enhanced Calling Name (eCNAM)</w:t>
      </w:r>
    </w:p>
    <w:p>
      <w:pPr>
        <w:pStyle w:val="Normal"/>
        <w:rPr/>
      </w:pPr>
      <w:r>
        <w:rPr/>
        <w:t>No impact, i.e. neither service shall affect the operation of the other service.</w:t>
      </w:r>
    </w:p>
    <w:p>
      <w:pPr>
        <w:pStyle w:val="Heading3"/>
        <w:rPr/>
      </w:pPr>
      <w:bookmarkStart w:id="80" w:name="__RefHeading___Toc27581129"/>
      <w:bookmarkEnd w:id="80"/>
      <w:r>
        <w:rPr/>
        <w:t>4.9.11</w:t>
        <w:tab/>
        <w:t>Multi-Device (MuD)</w:t>
      </w:r>
    </w:p>
    <w:p>
      <w:pPr>
        <w:pStyle w:val="Normal"/>
        <w:rPr/>
      </w:pPr>
      <w:r>
        <w:rPr/>
        <w:t>No impact. Neither service shall affect the operation of the other service.</w:t>
      </w:r>
    </w:p>
    <w:p>
      <w:pPr>
        <w:pStyle w:val="Heading3"/>
        <w:rPr/>
      </w:pPr>
      <w:bookmarkStart w:id="81" w:name="__RefHeading___Toc27581130"/>
      <w:bookmarkEnd w:id="81"/>
      <w:r>
        <w:rPr/>
        <w:t>4.9.12</w:t>
        <w:tab/>
        <w:t>Multi-Identity (MiD)</w:t>
      </w:r>
    </w:p>
    <w:p>
      <w:pPr>
        <w:pStyle w:val="Normal"/>
        <w:rPr/>
      </w:pPr>
      <w:r>
        <w:rPr/>
        <w:t>No impact. Neither service shall affect the operation of the other service.</w:t>
      </w:r>
    </w:p>
    <w:p>
      <w:pPr>
        <w:pStyle w:val="NO"/>
        <w:rPr/>
      </w:pPr>
      <w:r>
        <w:rPr/>
        <w:t>NOTE:</w:t>
        <w:tab/>
        <w:t>The subscriber of the MWI service receives the notifications about the change in the status of message account only for the subscriber's public user identities i.e. the MWI service is not supported for the other identities that UE can use.</w:t>
      </w:r>
    </w:p>
    <w:p>
      <w:pPr>
        <w:pStyle w:val="Heading2"/>
        <w:rPr/>
      </w:pPr>
      <w:bookmarkStart w:id="82" w:name="__RefHeading___Toc27581131"/>
      <w:bookmarkEnd w:id="82"/>
      <w:r>
        <w:rPr/>
        <w:t>4.10</w:t>
        <w:tab/>
        <w:t>Interactions with other networks</w:t>
      </w:r>
    </w:p>
    <w:p>
      <w:pPr>
        <w:pStyle w:val="Normal"/>
        <w:rPr/>
      </w:pPr>
      <w:r>
        <w:rPr/>
        <w:t>Interaction with other networks is performed according to 3GPP TS 24.229 [2].</w:t>
      </w:r>
    </w:p>
    <w:p>
      <w:pPr>
        <w:pStyle w:val="Heading3"/>
        <w:rPr>
          <w:lang w:eastAsia="zh-CN"/>
        </w:rPr>
      </w:pPr>
      <w:bookmarkStart w:id="83" w:name="__RefHeading___Toc27581132"/>
      <w:bookmarkEnd w:id="83"/>
      <w:r>
        <w:rPr/>
        <w:t>4.10.1</w:t>
        <w:tab/>
      </w:r>
      <w:r>
        <w:rPr>
          <w:lang w:eastAsia="zh-CN"/>
        </w:rPr>
        <w:t>Void</w:t>
      </w:r>
    </w:p>
    <w:p>
      <w:pPr>
        <w:pStyle w:val="Heading3"/>
        <w:rPr>
          <w:lang w:eastAsia="zh-CN"/>
        </w:rPr>
      </w:pPr>
      <w:bookmarkStart w:id="84" w:name="__RefHeading___Toc27581133"/>
      <w:bookmarkEnd w:id="84"/>
      <w:r>
        <w:rPr/>
        <w:t>4.10.2</w:t>
        <w:tab/>
      </w:r>
      <w:r>
        <w:rPr>
          <w:lang w:eastAsia="zh-CN"/>
        </w:rPr>
        <w:t>Void</w:t>
      </w:r>
    </w:p>
    <w:p>
      <w:pPr>
        <w:pStyle w:val="Heading3"/>
        <w:rPr>
          <w:lang w:eastAsia="zh-CN"/>
        </w:rPr>
      </w:pPr>
      <w:bookmarkStart w:id="85" w:name="__RefHeading___Toc27581134"/>
      <w:bookmarkEnd w:id="85"/>
      <w:r>
        <w:rPr/>
        <w:t>4.10.3</w:t>
        <w:tab/>
      </w:r>
      <w:r>
        <w:rPr>
          <w:lang w:eastAsia="zh-CN"/>
        </w:rPr>
        <w:t>Void</w:t>
      </w:r>
    </w:p>
    <w:p>
      <w:pPr>
        <w:pStyle w:val="Heading2"/>
        <w:rPr/>
      </w:pPr>
      <w:bookmarkStart w:id="86" w:name="__RefHeading___Toc27581135"/>
      <w:bookmarkEnd w:id="86"/>
      <w:r>
        <w:rPr/>
        <w:t>4.11</w:t>
        <w:tab/>
        <w:t>Parameter values (timers)</w:t>
      </w:r>
    </w:p>
    <w:p>
      <w:pPr>
        <w:pStyle w:val="Normal"/>
        <w:rPr/>
      </w:pPr>
      <w:r>
        <w:rPr/>
        <w:t>Not applicable.</w:t>
      </w:r>
      <w:r>
        <w:br w:type="page"/>
      </w:r>
    </w:p>
    <w:p>
      <w:pPr>
        <w:pStyle w:val="Heading8"/>
        <w:ind w:left="0" w:hanging="0"/>
        <w:rPr/>
      </w:pPr>
      <w:bookmarkStart w:id="87" w:name="__RefHeading___Toc27581136"/>
      <w:bookmarkEnd w:id="87"/>
      <w:r>
        <w:rPr/>
        <w:t>Annex A (informative):</w:t>
        <w:br/>
        <w:t>Example signalling flows of Message Waiting Indication (MWI) service operation</w:t>
      </w:r>
    </w:p>
    <w:p>
      <w:pPr>
        <w:pStyle w:val="Heading1"/>
        <w:ind w:left="1134" w:hanging="1134"/>
        <w:rPr/>
      </w:pPr>
      <w:bookmarkStart w:id="88" w:name="__RefHeading___Toc27581137"/>
      <w:bookmarkEnd w:id="88"/>
      <w:r>
        <w:rPr/>
        <w:t>A.1</w:t>
        <w:tab/>
        <w:t>Scope of signalling flows</w:t>
      </w:r>
    </w:p>
    <w:p>
      <w:pPr>
        <w:pStyle w:val="Normal"/>
        <w:rPr/>
      </w:pPr>
      <w:r>
        <w:rPr/>
        <w:t>This annex gives examples of signalling flows for the Message Waiting Indication service within the IM CN subsystem based on the Session Initiation Protocol (SIP).</w:t>
      </w:r>
    </w:p>
    <w:p>
      <w:pPr>
        <w:pStyle w:val="Heading2"/>
        <w:rPr/>
      </w:pPr>
      <w:bookmarkStart w:id="89" w:name="__RefHeading___Toc27581138"/>
      <w:bookmarkEnd w:id="89"/>
      <w:r>
        <w:rPr/>
        <w:t>A.1.1</w:t>
        <w:tab/>
        <w:t>Introduction</w:t>
      </w:r>
    </w:p>
    <w:p>
      <w:pPr>
        <w:pStyle w:val="Heading3"/>
        <w:rPr/>
      </w:pPr>
      <w:bookmarkStart w:id="90" w:name="__RefHeading___Toc27581139"/>
      <w:bookmarkEnd w:id="90"/>
      <w:r>
        <w:rPr/>
        <w:t>A.1.1.1</w:t>
        <w:tab/>
        <w:t>General</w:t>
      </w:r>
    </w:p>
    <w:p>
      <w:pPr>
        <w:pStyle w:val="Normal"/>
        <w:rPr/>
      </w:pPr>
      <w:r>
        <w:rPr/>
        <w:t>The signalling flows provided in the following subclauses follow the methodology developed in 3GPP TS 24.228 [12]. The following additional considerations apply.</w:t>
      </w:r>
    </w:p>
    <w:p>
      <w:pPr>
        <w:pStyle w:val="Heading3"/>
        <w:rPr/>
      </w:pPr>
      <w:bookmarkStart w:id="91" w:name="__RefHeading___Toc27581140"/>
      <w:bookmarkEnd w:id="91"/>
      <w:r>
        <w:rPr/>
        <w:t>A.1.1.2</w:t>
        <w:tab/>
        <w:t>Key required to interpret signalling flows</w:t>
      </w:r>
    </w:p>
    <w:p>
      <w:pPr>
        <w:pStyle w:val="Normal"/>
        <w:rPr/>
      </w:pPr>
      <w:r>
        <w:rPr/>
        <w:t>The key to interpret signalling flows specified in 3GPP TS 24.228 [12] subclauses 4.1 and 4.2 applies with the additions specified below:</w:t>
      </w:r>
    </w:p>
    <w:p>
      <w:pPr>
        <w:pStyle w:val="B1"/>
        <w:rPr/>
      </w:pPr>
      <w:r>
        <w:rPr/>
        <w:t>-</w:t>
        <w:tab/>
        <w:t>mwi.home1.net: an MWI AS in the home network of the service provider;</w:t>
      </w:r>
    </w:p>
    <w:p>
      <w:pPr>
        <w:pStyle w:val="B1"/>
        <w:rPr/>
      </w:pPr>
      <w:r>
        <w:rPr/>
        <w:t>-</w:t>
        <w:tab/>
        <w:t>user1_public1@home1.net: subscriber's first public user identity assigned to the message account;</w:t>
      </w:r>
    </w:p>
    <w:p>
      <w:pPr>
        <w:pStyle w:val="B1"/>
        <w:rPr/>
      </w:pPr>
      <w:r>
        <w:rPr/>
        <w:t>-</w:t>
        <w:tab/>
        <w:t>user1_public2@home1.net: subscriber's second public user identity assigned to the message account;</w:t>
      </w:r>
    </w:p>
    <w:p>
      <w:pPr>
        <w:pStyle w:val="B1"/>
        <w:rPr/>
      </w:pPr>
      <w:r>
        <w:rPr/>
        <w:t>-</w:t>
        <w:tab/>
        <w:t>user2_public1@home2.net: first correspondent of messages in the message account;</w:t>
      </w:r>
    </w:p>
    <w:p>
      <w:pPr>
        <w:pStyle w:val="B1"/>
        <w:rPr/>
      </w:pPr>
      <w:r>
        <w:rPr/>
        <w:t>-</w:t>
        <w:tab/>
        <w:t>user3_public1@home3.net: second correspondent of messages in the message account.</w:t>
      </w:r>
    </w:p>
    <w:p>
      <w:pPr>
        <w:pStyle w:val="Normal"/>
        <w:rPr/>
      </w:pPr>
      <w:r>
        <w:rPr/>
        <w:t>Each signalling flow table contains descriptions for headers where the content of the header is new to that signalling flow, as is already performed in 3GPP TS 24.228 [12].</w:t>
      </w:r>
    </w:p>
    <w:p>
      <w:pPr>
        <w:pStyle w:val="Normal"/>
        <w:rPr/>
      </w:pPr>
      <w:r>
        <w:rPr/>
        <w:t>However, 3GPP TS 24.228 [12] includes extensive descriptions for the contents of various headers following each of the tables representing the contents of the signalling flows. Where the operation of the header is identical to that shown in 3GPP TS 24.228 [12], then such text is not reproduced in the present document.</w:t>
      </w:r>
    </w:p>
    <w:p>
      <w:pPr>
        <w:pStyle w:val="Normal"/>
        <w:rPr/>
      </w:pPr>
      <w:r>
        <w:rPr/>
        <w:t xml:space="preserve">Headers following the tables that are represented in </w:t>
      </w:r>
      <w:r>
        <w:rPr>
          <w:b/>
          <w:i/>
        </w:rPr>
        <w:t>fat cursive</w:t>
      </w:r>
      <w:r>
        <w:rPr/>
        <w:t xml:space="preserve"> style describe the contents of the </w:t>
      </w:r>
      <w:r>
        <w:rPr>
          <w:rFonts w:eastAsia="Arial Unicode MS;Yu Gothic"/>
        </w:rPr>
        <w:t>application/simple-message-summary MIME body.</w:t>
      </w:r>
      <w:r>
        <w:rPr/>
        <w:t xml:space="preserve"> </w:t>
      </w:r>
    </w:p>
    <w:p>
      <w:pPr>
        <w:pStyle w:val="Normal"/>
        <w:rPr/>
      </w:pPr>
      <w:r>
        <w:rPr/>
        <w:t>Additional text is also found on the contents of headers within 3GPP TS 24.228 [12] in addition to the material shown in the present document.</w:t>
      </w:r>
    </w:p>
    <w:p>
      <w:pPr>
        <w:pStyle w:val="Heading2"/>
        <w:rPr/>
      </w:pPr>
      <w:bookmarkStart w:id="92" w:name="__RefHeading___Toc27581141"/>
      <w:bookmarkEnd w:id="92"/>
      <w:r>
        <w:rPr/>
        <w:t>A.1.2</w:t>
        <w:tab/>
        <w:t>Signalling flows demonstrating how UE subscribes to message waiting indication event notification</w:t>
      </w:r>
    </w:p>
    <w:p>
      <w:pPr>
        <w:pStyle w:val="Heading3"/>
        <w:rPr/>
      </w:pPr>
      <w:bookmarkStart w:id="93" w:name="__RefHeading___Toc27581142"/>
      <w:bookmarkEnd w:id="93"/>
      <w:r>
        <w:rPr/>
        <w:t>A.1.2.1</w:t>
        <w:tab/>
        <w:t>Introduction</w:t>
      </w:r>
    </w:p>
    <w:p>
      <w:pPr>
        <w:pStyle w:val="Normal"/>
        <w:rPr/>
      </w:pPr>
      <w:r>
        <w:rPr/>
        <w:t>Subclause A.1.2 covers the signalling flows that show how UE can request message waiting indication information from an application server.</w:t>
      </w:r>
    </w:p>
    <w:p>
      <w:pPr>
        <w:pStyle w:val="Heading3"/>
        <w:rPr/>
      </w:pPr>
      <w:bookmarkStart w:id="94" w:name="__RefHeading___Toc27581143"/>
      <w:bookmarkEnd w:id="94"/>
      <w:r>
        <w:rPr/>
        <w:t>A.1.2.2</w:t>
        <w:tab/>
        <w:t>MWI Subscriber subscribing to the status of his message account, MWI AS is in the subscriber's network</w:t>
      </w:r>
    </w:p>
    <w:p>
      <w:pPr>
        <w:pStyle w:val="Normal"/>
        <w:rPr/>
      </w:pPr>
      <w:r>
        <w:rPr/>
        <w:t xml:space="preserve">Successful subscription, UE in visited network. </w:t>
      </w:r>
      <w:r>
        <w:rPr>
          <w:rFonts w:eastAsia="Arial Unicode MS;Yu Gothic"/>
        </w:rPr>
        <w:t>This example shows the case when the originating S-CSCF, routes the SUBSCRIE request to an AS that provides the MWI service, based on the resolution of the public service identity of the message account.</w:t>
      </w:r>
    </w:p>
    <w:p>
      <w:pPr>
        <w:pStyle w:val="Normal"/>
        <w:rPr/>
      </w:pPr>
      <w:r>
        <w:rPr>
          <w:rFonts w:eastAsia="Arial Unicode MS;Yu Gothic"/>
        </w:rPr>
        <w:t xml:space="preserve">For the purpose of the subscriber's identity verification, the AS is located within the same trusted domain as the subscriber, see </w:t>
      </w:r>
      <w:r>
        <w:rPr/>
        <w:t>3GPP TS 24.229 [2]</w:t>
      </w:r>
      <w:r>
        <w:rPr>
          <w:rFonts w:eastAsia="Arial Unicode MS;Yu Gothic"/>
        </w:rPr>
        <w:t xml:space="preserve"> sub</w:t>
      </w:r>
      <w:r>
        <w:rPr/>
        <w:t xml:space="preserve">clause </w:t>
      </w:r>
      <w:r>
        <w:rPr>
          <w:rFonts w:eastAsia="Arial Unicode MS;Yu Gothic"/>
        </w:rPr>
        <w:t>5.7.1.4.</w:t>
      </w:r>
    </w:p>
    <w:p>
      <w:pPr>
        <w:pStyle w:val="TH"/>
        <w:rPr/>
      </w:pPr>
      <w:r>
        <w:rPr/>
        <w:drawing>
          <wp:inline distT="0" distB="0" distL="0" distR="0">
            <wp:extent cx="5878830" cy="52927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6" r="-5" b="-6"/>
                    <a:stretch>
                      <a:fillRect/>
                    </a:stretch>
                  </pic:blipFill>
                  <pic:spPr bwMode="auto">
                    <a:xfrm>
                      <a:off x="0" y="0"/>
                      <a:ext cx="5878830" cy="5292725"/>
                    </a:xfrm>
                    <a:prstGeom prst="rect">
                      <a:avLst/>
                    </a:prstGeom>
                  </pic:spPr>
                </pic:pic>
              </a:graphicData>
            </a:graphic>
          </wp:inline>
        </w:drawing>
      </w:r>
    </w:p>
    <w:p>
      <w:pPr>
        <w:pStyle w:val="TF"/>
        <w:rPr/>
      </w:pPr>
      <w:r>
        <w:rPr/>
        <w:t xml:space="preserve">Figure A.1: UE subscription for the </w:t>
      </w:r>
      <w:r>
        <w:rPr>
          <w:rFonts w:eastAsia="MS Mincho;ＭＳ 明朝"/>
        </w:rPr>
        <w:t>message-summary</w:t>
      </w:r>
      <w:r>
        <w:rPr/>
        <w:t xml:space="preserve"> event package</w:t>
      </w:r>
    </w:p>
    <w:p>
      <w:pPr>
        <w:pStyle w:val="Normal"/>
        <w:keepNext w:val="true"/>
        <w:keepLines/>
        <w:rPr/>
      </w:pPr>
      <w:r>
        <w:rPr/>
        <w:t>Figure A.1 shows a user equipment subscribing to the message waiting indication notification. The details of the signalling flows are as follows:</w:t>
      </w:r>
    </w:p>
    <w:p>
      <w:pPr>
        <w:pStyle w:val="B1"/>
        <w:rPr/>
      </w:pPr>
      <w:r>
        <w:rPr/>
        <w:t>1.</w:t>
        <w:tab/>
      </w:r>
      <w:r>
        <w:rPr>
          <w:b/>
        </w:rPr>
        <w:t>SUBSCRIBE request (UE to P-CSCF) - see example in table A.1</w:t>
      </w:r>
    </w:p>
    <w:p>
      <w:pPr>
        <w:pStyle w:val="B1"/>
        <w:rPr/>
      </w:pPr>
      <w:r>
        <w:rPr/>
        <w:tab/>
        <w:t>A subscriber agent in a UE wishes to receive message waiting indication information from an application server. To initiate a subscription, the UE generates a SUBSCRIBE request containing the "message</w:t>
        <w:noBreakHyphen/>
        <w:t>summary" event that it wishes to be notified of, together with an indication of the length of time this periodic subscription intends to last.</w:t>
      </w:r>
    </w:p>
    <w:p>
      <w:pPr>
        <w:pStyle w:val="TH"/>
        <w:rPr/>
      </w:pPr>
      <w:r>
        <w:rPr/>
        <w:t>Table A.1: SUBSCRIBE request (UE to P-CSCF)</w:t>
      </w:r>
    </w:p>
    <w:p>
      <w:pPr>
        <w:pStyle w:val="PL"/>
        <w:pBdr>
          <w:top w:val="single" w:sz="4" w:space="0" w:color="000000"/>
          <w:left w:val="single" w:sz="4" w:space="4" w:color="000000"/>
          <w:bottom w:val="single" w:sz="4" w:space="1" w:color="000000"/>
          <w:right w:val="single" w:sz="4" w:space="4" w:color="000000"/>
        </w:pBdr>
        <w:rPr/>
      </w:pPr>
      <w:r>
        <w:rPr>
          <w:lang w:val="en-GB" w:eastAsia="en-US"/>
        </w:rPr>
        <w:t>SUBSCRIBE sip:user1_</w:t>
      </w:r>
      <w:r>
        <w:rPr/>
        <w:t xml:space="preserve"> public1</w:t>
      </w:r>
      <w:r>
        <w:rPr>
          <w:lang w:val="en-GB" w:eastAsia="en-US"/>
        </w:rPr>
        <w:t>@home1.net SIP/2.0</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Via: SIP/2.0/UDP 1.2.3.4:1357;branch=z9hG4bKnashds7</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0" w:color="000000"/>
          <w:left w:val="single" w:sz="4" w:space="4" w:color="000000"/>
          <w:bottom w:val="single" w:sz="4" w:space="1" w:color="000000"/>
          <w:right w:val="single" w:sz="4" w:space="4" w:color="000000"/>
        </w:pBdr>
        <w:rPr/>
      </w:pPr>
      <w:r>
        <w:rPr>
          <w:lang w:val="en-GB" w:eastAsia="en-US"/>
        </w:rPr>
        <w:t>Route: &lt;sip:pcscf1.visited1.net:7531;lr;&gt;, &lt;sip:orig@scscf1.home1.net;lr&gt;</w:t>
      </w:r>
    </w:p>
    <w:p>
      <w:pPr>
        <w:pStyle w:val="PL"/>
        <w:pBdr>
          <w:top w:val="single" w:sz="4" w:space="0" w:color="000000"/>
          <w:left w:val="single" w:sz="4" w:space="4" w:color="000000"/>
          <w:bottom w:val="single" w:sz="4" w:space="1" w:color="000000"/>
          <w:right w:val="single" w:sz="4" w:space="4" w:color="000000"/>
        </w:pBdr>
        <w:rPr/>
      </w:pPr>
      <w:r>
        <w:rPr>
          <w:lang w:val="en-GB" w:eastAsia="en-US"/>
        </w:rPr>
        <w:t>P-Preferred-Identity: &lt;sip:user1_public1@home1.net&gt;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0" w:color="000000"/>
          <w:left w:val="single" w:sz="4" w:space="4" w:color="000000"/>
          <w:bottom w:val="single" w:sz="4" w:space="1" w:color="000000"/>
          <w:right w:val="single" w:sz="4" w:space="4" w:color="000000"/>
        </w:pBdr>
        <w:rPr/>
      </w:pPr>
      <w:r>
        <w:rPr>
          <w:lang w:val="en-GB" w:eastAsia="en-US"/>
        </w:rPr>
        <w:t>From: &lt;sip:user1_public1@home1.net&gt;;tag=31415</w:t>
      </w:r>
    </w:p>
    <w:p>
      <w:pPr>
        <w:pStyle w:val="PL"/>
        <w:pBdr>
          <w:top w:val="single" w:sz="4" w:space="0" w:color="000000"/>
          <w:left w:val="single" w:sz="4" w:space="4" w:color="000000"/>
          <w:bottom w:val="single" w:sz="4" w:space="1" w:color="000000"/>
          <w:right w:val="single" w:sz="4" w:space="4" w:color="000000"/>
        </w:pBdr>
        <w:rPr/>
      </w:pPr>
      <w:r>
        <w:rPr>
          <w:lang w:val="en-GB" w:eastAsia="en-US"/>
        </w:rPr>
        <w:t>To: &lt;sip:user1_</w:t>
      </w:r>
      <w:r>
        <w:rPr/>
        <w:t xml:space="preserve"> public1</w:t>
      </w:r>
      <w:r>
        <w:rPr>
          <w:lang w:val="en-GB" w:eastAsia="en-US"/>
        </w:rPr>
        <w:t>@home1.net&gt;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Call-ID: b89rjhnedlrfjflslj40a222</w:t>
      </w:r>
    </w:p>
    <w:p>
      <w:pPr>
        <w:pStyle w:val="PL"/>
        <w:pBdr>
          <w:top w:val="single" w:sz="4" w:space="0" w:color="000000"/>
          <w:left w:val="single" w:sz="4" w:space="4" w:color="000000"/>
          <w:bottom w:val="single" w:sz="4" w:space="1" w:color="000000"/>
          <w:right w:val="single" w:sz="4" w:space="4" w:color="000000"/>
        </w:pBdr>
        <w:rPr/>
      </w:pPr>
      <w:r>
        <w:rPr>
          <w:lang w:val="en-GB" w:eastAsia="en-US"/>
        </w:rPr>
        <w:t>CSeq: 61 SUBSCRIBE</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Event: message-summary</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Expires: 7200</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Accept: application/simple-message-summary</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Contact: &lt;sip:user1_public1@1.2.3.4:1357&gt;</w:t>
      </w:r>
    </w:p>
    <w:p>
      <w:pPr>
        <w:pStyle w:val="PL"/>
        <w:pBdr>
          <w:top w:val="single" w:sz="4" w:space="0" w:color="000000"/>
          <w:left w:val="single" w:sz="4" w:space="4" w:color="000000"/>
          <w:bottom w:val="single" w:sz="4" w:space="1" w:color="000000"/>
          <w:right w:val="single" w:sz="4" w:space="4" w:color="000000"/>
        </w:pBdr>
        <w:rPr/>
      </w:pPr>
      <w:r>
        <w:rPr>
          <w:lang w:val="en-GB" w:eastAsia="en-US"/>
        </w:rPr>
        <w:t>Content-Length: 0</w:t>
      </w:r>
    </w:p>
    <w:p>
      <w:pPr>
        <w:pStyle w:val="Normal"/>
        <w:rPr>
          <w:lang w:val="en-GB" w:eastAsia="en-US"/>
        </w:rPr>
      </w:pPr>
      <w:r>
        <w:rPr>
          <w:lang w:val="en-GB" w:eastAsia="en-US"/>
        </w:rPr>
      </w:r>
    </w:p>
    <w:p>
      <w:pPr>
        <w:pStyle w:val="EX"/>
        <w:rPr/>
      </w:pPr>
      <w:r>
        <w:rPr>
          <w:b/>
        </w:rPr>
        <w:t>Request URI:</w:t>
        <w:tab/>
      </w:r>
      <w:r>
        <w:rPr/>
        <w:t>Public service identity of the user of the message account whose events the subscriber subscribes to. In this case the subscriber subscribes to the message waiting indication events.</w:t>
      </w:r>
    </w:p>
    <w:p>
      <w:pPr>
        <w:pStyle w:val="EX"/>
        <w:rPr/>
      </w:pPr>
      <w:r>
        <w:rPr>
          <w:b/>
        </w:rPr>
        <w:t>Event</w:t>
      </w:r>
      <w:r>
        <w:rPr>
          <w:b/>
          <w:bCs/>
        </w:rPr>
        <w:t>:</w:t>
      </w:r>
      <w:r>
        <w:rPr/>
        <w:tab/>
        <w:t>This field is populated with the value "message-summary" to specify the use of the Message Summary Package.</w:t>
      </w:r>
    </w:p>
    <w:p>
      <w:pPr>
        <w:pStyle w:val="EX"/>
        <w:rPr/>
      </w:pPr>
      <w:r>
        <w:rPr>
          <w:b/>
        </w:rPr>
        <w:t>Accept</w:t>
      </w:r>
      <w:r>
        <w:rPr>
          <w:b/>
          <w:bCs/>
        </w:rPr>
        <w:t>:</w:t>
      </w:r>
      <w:r>
        <w:rPr/>
        <w:tab/>
        <w:t>This field is populated with the value "</w:t>
      </w:r>
      <w:r>
        <w:rPr>
          <w:rFonts w:eastAsia="Arial Unicode MS;Yu Gothic"/>
        </w:rPr>
        <w:t>application/simple-message-summary</w:t>
      </w:r>
      <w:r>
        <w:rPr/>
        <w:t>" as described in RFC 3842 [3].</w:t>
      </w:r>
    </w:p>
    <w:p>
      <w:pPr>
        <w:pStyle w:val="EX"/>
        <w:rPr/>
      </w:pPr>
      <w:r>
        <w:rPr>
          <w:b/>
        </w:rPr>
        <w:t>To:</w:t>
        <w:tab/>
      </w:r>
      <w:r>
        <w:rPr/>
        <w:t>Same as the Request-Uri.</w:t>
      </w:r>
    </w:p>
    <w:p>
      <w:pPr>
        <w:pStyle w:val="B1"/>
        <w:rPr/>
      </w:pPr>
      <w:r>
        <w:rPr/>
        <w:t>2.</w:t>
        <w:tab/>
      </w:r>
      <w:r>
        <w:rPr>
          <w:b/>
        </w:rPr>
        <w:t>SUBSCRIBE request (P-CSCF to S-CSCF) - see example in table A.2</w:t>
      </w:r>
    </w:p>
    <w:p>
      <w:pPr>
        <w:pStyle w:val="B1"/>
        <w:rPr/>
      </w:pPr>
      <w:r>
        <w:rPr/>
        <w:tab/>
        <w:t>The SUBSCRIBE request is forwarded to the I-CSCF.</w:t>
      </w:r>
    </w:p>
    <w:p>
      <w:pPr>
        <w:pStyle w:val="B1"/>
        <w:rPr/>
      </w:pPr>
      <w:r>
        <w:rPr/>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pPr>
        <w:pStyle w:val="TH"/>
        <w:rPr/>
      </w:pPr>
      <w:r>
        <w:rPr/>
        <w:t>Table A.2: SUBSCRIBE request (P-CSCF to S-CSCF)</w:t>
      </w:r>
    </w:p>
    <w:p>
      <w:pPr>
        <w:pStyle w:val="PL"/>
        <w:pBdr>
          <w:top w:val="single" w:sz="4" w:space="0" w:color="000000"/>
          <w:left w:val="single" w:sz="4" w:space="4" w:color="000000"/>
          <w:bottom w:val="single" w:sz="4" w:space="1" w:color="000000"/>
          <w:right w:val="single" w:sz="4" w:space="4" w:color="000000"/>
        </w:pBdr>
        <w:rPr/>
      </w:pPr>
      <w:r>
        <w:rPr>
          <w:lang w:val="en-GB" w:eastAsia="en-US"/>
        </w:rPr>
        <w:t>SUBSCRIBE sip:user1_</w:t>
      </w:r>
      <w:r>
        <w:rPr/>
        <w:t xml:space="preserve"> public1</w:t>
      </w:r>
      <w:r>
        <w:rPr>
          <w:lang w:val="en-GB" w:eastAsia="en-US"/>
        </w:rPr>
        <w:t>@home1.net SIP/2.0</w:t>
      </w:r>
    </w:p>
    <w:p>
      <w:pPr>
        <w:pStyle w:val="PL"/>
        <w:pBdr>
          <w:top w:val="single" w:sz="4" w:space="0" w:color="000000"/>
          <w:left w:val="single" w:sz="4" w:space="4" w:color="000000"/>
          <w:bottom w:val="single" w:sz="4" w:space="1" w:color="000000"/>
          <w:right w:val="single" w:sz="4" w:space="4" w:color="000000"/>
        </w:pBdr>
        <w:rPr/>
      </w:pPr>
      <w:r>
        <w:rPr>
          <w:lang w:val="en-GB" w:eastAsia="en-US"/>
        </w:rPr>
        <w:t>Via: SIP/2.0/UDP pcscf1.visited1.net;branch=z9hG4bK120f34.1, SIP/2.0/UDP 1.2.3.4:1357;comp=sigcomp;branch=z9hG4bKehuefdam</w:t>
      </w:r>
    </w:p>
    <w:p>
      <w:pPr>
        <w:pStyle w:val="PL"/>
        <w:pBdr>
          <w:top w:val="single" w:sz="4" w:space="0" w:color="000000"/>
          <w:left w:val="single" w:sz="4" w:space="4" w:color="000000"/>
          <w:bottom w:val="single" w:sz="4" w:space="1" w:color="000000"/>
          <w:right w:val="single" w:sz="4" w:space="4" w:color="000000"/>
        </w:pBdr>
        <w:rPr/>
      </w:pPr>
      <w:r>
        <w:rPr>
          <w:lang w:val="en-GB" w:eastAsia="en-US"/>
        </w:rPr>
        <w:t>P-Access-Network-Info:</w:t>
      </w:r>
    </w:p>
    <w:p>
      <w:pPr>
        <w:pStyle w:val="PL"/>
        <w:pBdr>
          <w:top w:val="single" w:sz="4" w:space="0" w:color="000000"/>
          <w:left w:val="single" w:sz="4" w:space="4" w:color="000000"/>
          <w:bottom w:val="single" w:sz="4" w:space="1" w:color="000000"/>
          <w:right w:val="single" w:sz="4" w:space="4" w:color="000000"/>
        </w:pBdr>
        <w:rPr/>
      </w:pPr>
      <w:r>
        <w:rPr>
          <w:lang w:val="en-GB" w:eastAsia="en-US"/>
        </w:rPr>
        <w:t>Route: &lt;sip:orig@scscf1.home1.net;lr&gt;</w:t>
      </w:r>
    </w:p>
    <w:p>
      <w:pPr>
        <w:pStyle w:val="PL"/>
        <w:pBdr>
          <w:top w:val="single" w:sz="4" w:space="0" w:color="000000"/>
          <w:left w:val="single" w:sz="4" w:space="4" w:color="000000"/>
          <w:bottom w:val="single" w:sz="4" w:space="1" w:color="000000"/>
          <w:right w:val="single" w:sz="4" w:space="4" w:color="000000"/>
        </w:pBdr>
        <w:rPr/>
      </w:pPr>
      <w:r>
        <w:rPr>
          <w:lang w:val="en-GB" w:eastAsia="en-US"/>
        </w:rPr>
        <w:t>Max-Forwards: 69</w:t>
      </w:r>
    </w:p>
    <w:p>
      <w:pPr>
        <w:pStyle w:val="PL"/>
        <w:pBdr>
          <w:top w:val="single" w:sz="4" w:space="0" w:color="000000"/>
          <w:left w:val="single" w:sz="4" w:space="4" w:color="000000"/>
          <w:bottom w:val="single" w:sz="4" w:space="1" w:color="000000"/>
          <w:right w:val="single" w:sz="4" w:space="4" w:color="000000"/>
        </w:pBdr>
        <w:rPr/>
      </w:pPr>
      <w:r>
        <w:rPr>
          <w:lang w:val="en-GB" w:eastAsia="en-US"/>
        </w:rPr>
        <w:t>P-Asserted-Identity: &lt;sip:user1_public1@home1.net&gt;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P-Charging-Vector: icid-value="AyretyU0dm+6O2IrT5tAFrbHLso=223551024"</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Privacy:</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Record-Route: &lt;sip:pcscf1.visited1.net;lr&gt;</w:t>
      </w:r>
    </w:p>
    <w:p>
      <w:pPr>
        <w:pStyle w:val="PL"/>
        <w:pBdr>
          <w:top w:val="single" w:sz="4" w:space="0" w:color="000000"/>
          <w:left w:val="single" w:sz="4" w:space="4" w:color="000000"/>
          <w:bottom w:val="single" w:sz="4" w:space="1" w:color="000000"/>
          <w:right w:val="single" w:sz="4" w:space="4" w:color="000000"/>
        </w:pBdr>
        <w:rPr/>
      </w:pPr>
      <w:r>
        <w:rPr>
          <w:lang w:val="en-GB" w:eastAsia="en-US"/>
        </w:rPr>
        <w:t>Route: &lt;sip:scscf1.home1.net;lr&gt;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From:</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To:</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Call-ID:</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CSeq:</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Event:</w:t>
      </w:r>
    </w:p>
    <w:p>
      <w:pPr>
        <w:pStyle w:val="PL"/>
        <w:pBdr>
          <w:top w:val="single" w:sz="4" w:space="0" w:color="000000"/>
          <w:left w:val="single" w:sz="4" w:space="4" w:color="000000"/>
          <w:bottom w:val="single" w:sz="4" w:space="1" w:color="000000"/>
          <w:right w:val="single" w:sz="4" w:space="4" w:color="000000"/>
        </w:pBdr>
        <w:rPr/>
      </w:pPr>
      <w:r>
        <w:rPr>
          <w:lang w:val="en-GB" w:eastAsia="en-US"/>
        </w:rPr>
        <w:t>Supported:</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Expires:</w:t>
      </w:r>
    </w:p>
    <w:p>
      <w:pPr>
        <w:pStyle w:val="PL"/>
        <w:pBdr>
          <w:top w:val="single" w:sz="4" w:space="0" w:color="000000"/>
          <w:left w:val="single" w:sz="4" w:space="4" w:color="000000"/>
          <w:bottom w:val="single" w:sz="4" w:space="1" w:color="000000"/>
          <w:right w:val="single" w:sz="4" w:space="4" w:color="000000"/>
        </w:pBdr>
        <w:rPr/>
      </w:pPr>
      <w:r>
        <w:rPr>
          <w:lang w:val="en-GB" w:eastAsia="en-US"/>
        </w:rPr>
        <w:t>Accept: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Contact: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3.</w:t>
        <w:tab/>
      </w:r>
      <w:r>
        <w:rPr>
          <w:b/>
        </w:rPr>
        <w:t>Evaluation of initial filter criteria</w:t>
      </w:r>
    </w:p>
    <w:p>
      <w:pPr>
        <w:pStyle w:val="B1"/>
        <w:keepNext w:val="true"/>
        <w:keepLines/>
        <w:rPr/>
      </w:pPr>
      <w:r>
        <w:rPr/>
        <w:tab/>
        <w:t>The S-CSCF validates the service profile of this subscriber and evaluates the initial filter criteria. Assuming that sip:user1_mwiacc1@home1.net is a statically created PSI, sip:user1_mwiacc1@home1.net is included in the service profile of user1_public1@home1.net as part of an originating initial Filter Criteria with Service Trigger Point of Method = SUBSCRIBE AND Event = "message-summary" AND Request-URI = sip:user1_mwiacc1@home1.net, that informs the S-CSCF to route the SUBSCRIBE request to the application server sip:mwi.home1.net.</w:t>
      </w:r>
    </w:p>
    <w:p>
      <w:pPr>
        <w:pStyle w:val="B1"/>
        <w:rPr/>
      </w:pPr>
      <w:r>
        <w:rPr/>
        <w:tab/>
        <w:t>If there is no initial filter criteria for this PSI (sip:user1_mwiacc1@home1.net), the assumption is that the PSI is a sub domain-based PSI. The procedure defined in RFC 3263 [9] with DNS NAPTR and SRV queries aligned with the operator policy is then be used for the resolution of the PSI.</w:t>
      </w:r>
    </w:p>
    <w:p>
      <w:pPr>
        <w:pStyle w:val="B1"/>
        <w:rPr/>
      </w:pPr>
      <w:r>
        <w:rPr/>
        <w:t>4.</w:t>
        <w:tab/>
      </w:r>
      <w:r>
        <w:rPr>
          <w:b/>
        </w:rPr>
        <w:t>SUBSCRIBE (S-CSCF to AS) - see example in table A.3</w:t>
      </w:r>
    </w:p>
    <w:p>
      <w:pPr>
        <w:pStyle w:val="B1"/>
        <w:rPr/>
      </w:pPr>
      <w:r>
        <w:rPr/>
        <w:tab/>
        <w:t>The S-CSCF forwards the SUBSCRIBE request to AS.</w:t>
      </w:r>
    </w:p>
    <w:p>
      <w:pPr>
        <w:pStyle w:val="TH"/>
        <w:rPr/>
      </w:pPr>
      <w:r>
        <w:rPr/>
        <w:t>Table A.3: SUBSCRIBE request (S-CSCF to AS)</w:t>
      </w:r>
    </w:p>
    <w:p>
      <w:pPr>
        <w:pStyle w:val="PL"/>
        <w:pBdr>
          <w:top w:val="single" w:sz="4" w:space="0" w:color="000000"/>
          <w:left w:val="single" w:sz="4" w:space="4" w:color="000000"/>
          <w:bottom w:val="single" w:sz="4" w:space="1" w:color="000000"/>
          <w:right w:val="single" w:sz="4" w:space="4" w:color="000000"/>
        </w:pBdr>
        <w:rPr/>
      </w:pPr>
      <w:r>
        <w:rPr>
          <w:lang w:val="en-GB" w:eastAsia="en-US"/>
        </w:rPr>
        <w:t>SUBSCRIBE sip:user1_</w:t>
      </w:r>
      <w:r>
        <w:rPr/>
        <w:t xml:space="preserve"> public1</w:t>
      </w:r>
      <w:r>
        <w:rPr>
          <w:lang w:val="en-GB" w:eastAsia="en-US"/>
        </w:rPr>
        <w:t>@home1.net SIP/2.0</w:t>
      </w:r>
    </w:p>
    <w:p>
      <w:pPr>
        <w:pStyle w:val="PL"/>
        <w:pBdr>
          <w:top w:val="single" w:sz="4" w:space="0" w:color="000000"/>
          <w:left w:val="single" w:sz="4" w:space="4" w:color="000000"/>
          <w:bottom w:val="single" w:sz="4" w:space="1" w:color="000000"/>
          <w:right w:val="single" w:sz="4" w:space="4" w:color="000000"/>
        </w:pBdr>
        <w:rPr/>
      </w:pPr>
      <w:r>
        <w:rPr>
          <w:lang w:val="en-GB" w:eastAsia="en-US"/>
        </w:rPr>
        <w:t>Via: SIP/2.0/UDP scscf1.home1.net;branch=z9hG4bK344a65.1, SIP/2.0/UDP pcscf1.visited1.net;branch=z9hG4bK120f34.1, SIP/2.0/UDP 1.2.3.4:1357;branch=z9hG4bKehuefdam</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Max-Forwards: 68</w:t>
      </w:r>
    </w:p>
    <w:p>
      <w:pPr>
        <w:pStyle w:val="PL"/>
        <w:pBdr>
          <w:top w:val="single" w:sz="4" w:space="0" w:color="000000"/>
          <w:left w:val="single" w:sz="4" w:space="4" w:color="000000"/>
          <w:bottom w:val="single" w:sz="4" w:space="1" w:color="000000"/>
          <w:right w:val="single" w:sz="4" w:space="4" w:color="000000"/>
        </w:pBdr>
        <w:rPr/>
      </w:pPr>
      <w:r>
        <w:rPr>
          <w:lang w:val="en-GB" w:eastAsia="en-US"/>
        </w:rPr>
        <w:t>P-Asserted-Identity: &lt;sip:user1_public1@home1.net&gt;, &lt;tel:+1-212-555-1111&gt;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P-Charging-Vector:</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P-Charging-Function-Addresses: </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Privacy:</w:t>
      </w:r>
    </w:p>
    <w:p>
      <w:pPr>
        <w:pStyle w:val="PL"/>
        <w:pBdr>
          <w:top w:val="single" w:sz="4" w:space="0" w:color="000000"/>
          <w:left w:val="single" w:sz="4" w:space="4" w:color="000000"/>
          <w:bottom w:val="single" w:sz="4" w:space="1" w:color="000000"/>
          <w:right w:val="single" w:sz="4" w:space="4" w:color="000000"/>
        </w:pBdr>
        <w:rPr/>
      </w:pPr>
      <w:r>
        <w:rPr>
          <w:lang w:val="en-GB" w:eastAsia="en-US"/>
        </w:rPr>
        <w:t>Record-Route: &lt;sip:orig@scscf1.home1.net;lr&gt;, &lt;sip:pcscf1.visited1.net;lr&gt;</w:t>
      </w:r>
    </w:p>
    <w:p>
      <w:pPr>
        <w:pStyle w:val="PL"/>
        <w:pBdr>
          <w:top w:val="single" w:sz="4" w:space="0" w:color="000000"/>
          <w:left w:val="single" w:sz="4" w:space="4" w:color="000000"/>
          <w:bottom w:val="single" w:sz="4" w:space="1" w:color="000000"/>
          <w:right w:val="single" w:sz="4" w:space="4" w:color="000000"/>
        </w:pBdr>
        <w:rPr/>
      </w:pPr>
      <w:r>
        <w:rPr>
          <w:lang w:val="en-GB" w:eastAsia="en-US"/>
        </w:rPr>
        <w:t>Route: &lt;sip:mwi.home1.net;lr&gt;, &lt;sip:orig@scscf1.home1.net;lr&gt;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From:</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To:</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Call-ID:</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CSeq:</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Event: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Supported:</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Expires:</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Accept: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Contact: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Content-Length:</w:t>
      </w:r>
    </w:p>
    <w:p>
      <w:pPr>
        <w:pStyle w:val="Normal"/>
        <w:rPr>
          <w:lang w:val="en-GB" w:eastAsia="en-US"/>
        </w:rPr>
      </w:pPr>
      <w:r>
        <w:rPr>
          <w:lang w:val="en-GB" w:eastAsia="en-US"/>
        </w:rPr>
      </w:r>
    </w:p>
    <w:p>
      <w:pPr>
        <w:pStyle w:val="B1"/>
        <w:rPr/>
      </w:pPr>
      <w:r>
        <w:rPr/>
        <w:t>5.</w:t>
        <w:tab/>
      </w:r>
      <w:r>
        <w:rPr>
          <w:b/>
        </w:rPr>
        <w:t>Identification of the message account and subscriber authorization</w:t>
      </w:r>
    </w:p>
    <w:p>
      <w:pPr>
        <w:pStyle w:val="B1"/>
        <w:rPr/>
      </w:pPr>
      <w:r>
        <w:rPr/>
        <w:tab/>
        <w:t>Based on the Request-URI the MWI AS identifies the requested message account.</w:t>
      </w:r>
    </w:p>
    <w:p>
      <w:pPr>
        <w:pStyle w:val="B1"/>
        <w:rPr/>
      </w:pPr>
      <w:r>
        <w:rPr/>
        <w:tab/>
        <w:t>P-Asserted-Identity header information authorizes the subscriber to subscribe to status change of the message account, as one of the identities is authorized for this account.</w:t>
      </w:r>
    </w:p>
    <w:p>
      <w:pPr>
        <w:pStyle w:val="B1"/>
        <w:rPr/>
      </w:pPr>
      <w:r>
        <w:rPr/>
        <w:tab/>
        <w:t>In this example the authorization is successful, so the AS sends a 200 (OK) response to the S-CSCF. If the previous condition failed, then a 403 (Forbidden) response would be sent to the S-CSCF.</w:t>
      </w:r>
    </w:p>
    <w:p>
      <w:pPr>
        <w:pStyle w:val="B1"/>
        <w:ind w:left="709" w:hanging="425"/>
        <w:rPr>
          <w:b/>
          <w:b/>
        </w:rPr>
      </w:pPr>
      <w:r>
        <w:rPr/>
        <w:t>6.</w:t>
        <w:tab/>
      </w:r>
      <w:r>
        <w:rPr>
          <w:b/>
        </w:rPr>
        <w:t>200 (OK) response (MWI AS to S-CSCF) – see example in table A.4</w:t>
      </w:r>
    </w:p>
    <w:p>
      <w:pPr>
        <w:pStyle w:val="B1"/>
        <w:rPr/>
      </w:pPr>
      <w:r>
        <w:rPr/>
        <w:tab/>
        <w:t>The MWI AS forwards the response to the S-CSCF.</w:t>
      </w:r>
    </w:p>
    <w:p>
      <w:pPr>
        <w:pStyle w:val="TH"/>
        <w:keepLines w:val="false"/>
        <w:rPr/>
      </w:pPr>
      <w:r>
        <w:rPr/>
        <w:t>Table A.4: 200 (OK) response (AS to S-CSCF)</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SIP/2.0 200 OK</w:t>
      </w:r>
    </w:p>
    <w:p>
      <w:pPr>
        <w:pStyle w:val="PL"/>
        <w:pBdr>
          <w:top w:val="single" w:sz="4" w:space="0" w:color="000000"/>
          <w:left w:val="single" w:sz="4" w:space="4" w:color="000000"/>
          <w:bottom w:val="single" w:sz="4" w:space="1" w:color="000000"/>
          <w:right w:val="single" w:sz="4" w:space="4" w:color="000000"/>
        </w:pBdr>
        <w:rPr/>
      </w:pPr>
      <w:r>
        <w:rPr>
          <w:lang w:val="en-GB" w:eastAsia="en-US"/>
        </w:rPr>
        <w:t>Via: SIP/2.0/UDP scscf1.home1.net;branch=z9hG4bK344a65.1, SIP/2.0/UDP pcscf1.visited1.net;branch=z9hG4bK120f34.1, SIP/2.0/UDP 1.2.3.4:1357;branch=z9hG4bKehuefdam</w:t>
      </w:r>
    </w:p>
    <w:p>
      <w:pPr>
        <w:pStyle w:val="PL"/>
        <w:pBdr>
          <w:top w:val="single" w:sz="4" w:space="0" w:color="000000"/>
          <w:left w:val="single" w:sz="4" w:space="4" w:color="000000"/>
          <w:bottom w:val="single" w:sz="4" w:space="1" w:color="000000"/>
          <w:right w:val="single" w:sz="4" w:space="4" w:color="000000"/>
        </w:pBdr>
        <w:rPr/>
      </w:pPr>
      <w:r>
        <w:rPr>
          <w:lang w:val="en-GB" w:eastAsia="en-US"/>
        </w:rPr>
        <w:t>P-Charging-Vector: icid-value="AyretyU0dm+6O2IrT5tAFrbHLso=223551024"; orig-ioi=home1.net; term-ioi=home1.net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 xml:space="preserve">Record-Route: </w:t>
      </w:r>
    </w:p>
    <w:p>
      <w:pPr>
        <w:pStyle w:val="PL"/>
        <w:pBdr>
          <w:top w:val="single" w:sz="4" w:space="0" w:color="000000"/>
          <w:left w:val="single" w:sz="4" w:space="4" w:color="000000"/>
          <w:bottom w:val="single" w:sz="4" w:space="1" w:color="000000"/>
          <w:right w:val="single" w:sz="4" w:space="4" w:color="000000"/>
        </w:pBdr>
        <w:rPr/>
      </w:pPr>
      <w:r>
        <w:rPr>
          <w:lang w:val="en-GB" w:eastAsia="en-US"/>
        </w:rPr>
        <w:t>From: &lt;sip:user1_public1@home1.net&gt;;tag=31415</w:t>
      </w:r>
    </w:p>
    <w:p>
      <w:pPr>
        <w:pStyle w:val="PL"/>
        <w:pBdr>
          <w:top w:val="single" w:sz="4" w:space="0" w:color="000000"/>
          <w:left w:val="single" w:sz="4" w:space="4" w:color="000000"/>
          <w:bottom w:val="single" w:sz="4" w:space="1" w:color="000000"/>
          <w:right w:val="single" w:sz="4" w:space="4" w:color="000000"/>
        </w:pBdr>
        <w:rPr/>
      </w:pPr>
      <w:r>
        <w:rPr>
          <w:lang w:val="en-GB" w:eastAsia="en-US"/>
        </w:rPr>
        <w:t>To: &lt;sip:user1_</w:t>
      </w:r>
      <w:r>
        <w:rPr/>
        <w:t xml:space="preserve"> public1</w:t>
      </w:r>
      <w:r>
        <w:rPr>
          <w:lang w:val="en-GB" w:eastAsia="en-US"/>
        </w:rPr>
        <w:t>@home1.net&gt;;tag=151170</w:t>
      </w:r>
    </w:p>
    <w:p>
      <w:pPr>
        <w:pStyle w:val="PL"/>
        <w:pBdr>
          <w:top w:val="single" w:sz="4" w:space="0" w:color="000000"/>
          <w:left w:val="single" w:sz="4" w:space="4" w:color="000000"/>
          <w:bottom w:val="single" w:sz="4" w:space="1" w:color="000000"/>
          <w:right w:val="single" w:sz="4" w:space="4" w:color="000000"/>
        </w:pBdr>
        <w:rPr/>
      </w:pPr>
      <w:r>
        <w:rPr>
          <w:lang w:val="en-GB" w:eastAsia="en-US"/>
        </w:rPr>
        <w:t>Call-ID: b89rjhnedlrfjflslj40a222</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CSeq:</w:t>
      </w:r>
    </w:p>
    <w:p>
      <w:pPr>
        <w:pStyle w:val="PL"/>
        <w:pBdr>
          <w:top w:val="single" w:sz="4" w:space="0" w:color="000000"/>
          <w:left w:val="single" w:sz="4" w:space="4" w:color="000000"/>
          <w:bottom w:val="single" w:sz="4" w:space="1" w:color="000000"/>
          <w:right w:val="single" w:sz="4" w:space="4" w:color="000000"/>
        </w:pBdr>
        <w:rPr/>
      </w:pPr>
      <w:r>
        <w:rPr>
          <w:lang w:val="en-GB" w:eastAsia="en-US"/>
        </w:rPr>
        <w:t xml:space="preserve">Expires: </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Contact: &lt;sip:mwi.home1.net&gt;</w:t>
      </w:r>
    </w:p>
    <w:p>
      <w:pPr>
        <w:pStyle w:val="PL"/>
        <w:pBdr>
          <w:top w:val="single" w:sz="4" w:space="0" w:color="000000"/>
          <w:left w:val="single" w:sz="4" w:space="4" w:color="000000"/>
          <w:bottom w:val="single" w:sz="4" w:space="1" w:color="000000"/>
          <w:right w:val="single" w:sz="4" w:space="4" w:color="000000"/>
        </w:pBdr>
        <w:rPr/>
      </w:pPr>
      <w:r>
        <w:rPr>
          <w:lang w:val="en-GB" w:eastAsia="en-US"/>
        </w:rPr>
        <w:t>Content-Length: 0</w:t>
      </w:r>
    </w:p>
    <w:p>
      <w:pPr>
        <w:pStyle w:val="Normal"/>
        <w:rPr>
          <w:lang w:val="en-GB" w:eastAsia="en-US"/>
        </w:rPr>
      </w:pPr>
      <w:r>
        <w:rPr>
          <w:lang w:val="en-GB" w:eastAsia="en-US"/>
        </w:rPr>
      </w:r>
    </w:p>
    <w:p>
      <w:pPr>
        <w:pStyle w:val="B1"/>
        <w:ind w:left="709" w:hanging="425"/>
        <w:rPr/>
      </w:pPr>
      <w:r>
        <w:rPr/>
        <w:t>7.</w:t>
        <w:tab/>
      </w:r>
      <w:r>
        <w:rPr>
          <w:b/>
        </w:rPr>
        <w:t>200 (OK) response (S-CSCF to P-CSCF )</w:t>
      </w:r>
    </w:p>
    <w:p>
      <w:pPr>
        <w:pStyle w:val="B1"/>
        <w:rPr/>
      </w:pPr>
      <w:r>
        <w:rPr/>
        <w:tab/>
        <w:t>The S-CSCF forwards the 200 (OK) response to the P-CSCF.</w:t>
      </w:r>
    </w:p>
    <w:p>
      <w:pPr>
        <w:pStyle w:val="B1"/>
        <w:rPr/>
      </w:pPr>
      <w:r>
        <w:rPr/>
        <w:t>8.</w:t>
        <w:tab/>
      </w:r>
      <w:r>
        <w:rPr>
          <w:b/>
          <w:lang w:eastAsia="zh-CN"/>
        </w:rPr>
        <w:t>200 (OK)</w:t>
      </w:r>
      <w:r>
        <w:rPr>
          <w:b/>
        </w:rPr>
        <w:t xml:space="preserve"> response (P-CSCF to UE)</w:t>
      </w:r>
    </w:p>
    <w:p>
      <w:pPr>
        <w:pStyle w:val="B1"/>
        <w:rPr/>
      </w:pPr>
      <w:r>
        <w:rPr/>
        <w:tab/>
        <w:t>P-CSCF forwards the 200 (OK) response to the UE.</w:t>
      </w:r>
    </w:p>
    <w:p>
      <w:pPr>
        <w:pStyle w:val="B1"/>
        <w:rPr/>
      </w:pPr>
      <w:r>
        <w:rPr/>
        <w:t>9.</w:t>
        <w:tab/>
      </w:r>
      <w:r>
        <w:rPr>
          <w:b/>
        </w:rPr>
        <w:t>NOTIFY request (MWI AS to S-CSCF) - see example in table A.5</w:t>
      </w:r>
    </w:p>
    <w:p>
      <w:pPr>
        <w:pStyle w:val="B1"/>
        <w:rPr/>
      </w:pPr>
      <w:r>
        <w:rPr/>
        <w:tab/>
        <w:t xml:space="preserve">As required by the RFC </w:t>
      </w:r>
      <w:r>
        <w:rPr>
          <w:lang w:eastAsia="zh-CN"/>
        </w:rPr>
        <w:t>6665</w:t>
      </w:r>
      <w:r>
        <w:rPr/>
        <w:t xml:space="preserve"> [4] the MWI AS immediately after successful subscription sends the NOTIFY request to the S-CSCF to synchronize the current state of the message account at the subscriber's UE. This initial notification contains no extended information about available message. Further notifications sent by MWI AS is contain either extended or basic set of message waiting information as described in</w:t>
        <w:br/>
        <w:t xml:space="preserve">RFC 3842 [3]. </w:t>
      </w:r>
    </w:p>
    <w:p>
      <w:pPr>
        <w:pStyle w:val="B1"/>
        <w:rPr/>
      </w:pPr>
      <w:r>
        <w:rPr/>
        <w:tab/>
        <w:t>In this example it is assumed that the message account at the moment of subscription has thee voice messages (two new and one old, with one new message being urgent), one old video message and two fax messages (one new and one old with the old message being urgent).</w:t>
      </w:r>
    </w:p>
    <w:p>
      <w:pPr>
        <w:pStyle w:val="TH"/>
        <w:rPr/>
      </w:pPr>
      <w:r>
        <w:rPr/>
        <w:t>Table A.5: Initial NOTIFY request (MWI AS to S-CSCF)</w:t>
      </w:r>
    </w:p>
    <w:p>
      <w:pPr>
        <w:pStyle w:val="PL"/>
        <w:pBdr>
          <w:top w:val="single" w:sz="4" w:space="0" w:color="000000"/>
          <w:left w:val="single" w:sz="4" w:space="4" w:color="000000"/>
          <w:bottom w:val="single" w:sz="4" w:space="1" w:color="000000"/>
          <w:right w:val="single" w:sz="4" w:space="4" w:color="000000"/>
        </w:pBdr>
        <w:rPr/>
      </w:pPr>
      <w:r>
        <w:rPr>
          <w:lang w:val="en-GB" w:eastAsia="en-US"/>
        </w:rPr>
        <w:t>NOTIFY sip:user1_public1@1.2.3.4:1357 SIP/2.0</w:t>
      </w:r>
    </w:p>
    <w:p>
      <w:pPr>
        <w:pStyle w:val="PL"/>
        <w:pBdr>
          <w:top w:val="single" w:sz="4" w:space="0" w:color="000000"/>
          <w:left w:val="single" w:sz="4" w:space="4" w:color="000000"/>
          <w:bottom w:val="single" w:sz="4" w:space="1" w:color="000000"/>
          <w:right w:val="single" w:sz="4" w:space="4" w:color="000000"/>
        </w:pBdr>
        <w:rPr/>
      </w:pPr>
      <w:r>
        <w:rPr>
          <w:lang w:val="en-GB" w:eastAsia="en-US"/>
        </w:rPr>
        <w:t>Via: SIP/2.0/UDP mwi.home1.net;branch=z9hG4bK332b23.1</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Route: &lt;sip:scscf1.home1.net;lr&gt;, &lt;sip:pcscf1.home1.net;lr&gt;</w:t>
      </w:r>
    </w:p>
    <w:p>
      <w:pPr>
        <w:pStyle w:val="PL"/>
        <w:pBdr>
          <w:top w:val="single" w:sz="4" w:space="0" w:color="000000"/>
          <w:left w:val="single" w:sz="4" w:space="4" w:color="000000"/>
          <w:bottom w:val="single" w:sz="4" w:space="1" w:color="000000"/>
          <w:right w:val="single" w:sz="4" w:space="4" w:color="000000"/>
        </w:pBdr>
        <w:rPr/>
      </w:pPr>
      <w:r>
        <w:rPr>
          <w:lang w:val="en-GB" w:eastAsia="en-US"/>
        </w:rPr>
        <w:t>From: &lt;sip:user1_</w:t>
      </w:r>
      <w:r>
        <w:rPr/>
        <w:t xml:space="preserve"> public1</w:t>
      </w:r>
      <w:r>
        <w:rPr>
          <w:lang w:val="en-GB" w:eastAsia="en-US"/>
        </w:rPr>
        <w:t>@home1.net&gt;;tag=31415</w:t>
      </w:r>
    </w:p>
    <w:p>
      <w:pPr>
        <w:pStyle w:val="PL"/>
        <w:pBdr>
          <w:top w:val="single" w:sz="4" w:space="0" w:color="000000"/>
          <w:left w:val="single" w:sz="4" w:space="4" w:color="000000"/>
          <w:bottom w:val="single" w:sz="4" w:space="1" w:color="000000"/>
          <w:right w:val="single" w:sz="4" w:space="4" w:color="000000"/>
        </w:pBdr>
        <w:rPr/>
      </w:pPr>
      <w:r>
        <w:rPr>
          <w:lang w:val="en-GB" w:eastAsia="en-US"/>
        </w:rPr>
        <w:t>To: &lt;sip:user1_public1@home1.net&gt;;tag=151170</w:t>
      </w:r>
    </w:p>
    <w:p>
      <w:pPr>
        <w:pStyle w:val="PL"/>
        <w:pBdr>
          <w:top w:val="single" w:sz="4" w:space="0" w:color="000000"/>
          <w:left w:val="single" w:sz="4" w:space="4" w:color="000000"/>
          <w:bottom w:val="single" w:sz="4" w:space="1" w:color="000000"/>
          <w:right w:val="single" w:sz="4" w:space="4" w:color="000000"/>
        </w:pBdr>
        <w:rPr/>
      </w:pPr>
      <w:r>
        <w:rPr>
          <w:lang w:val="en-GB" w:eastAsia="en-US"/>
        </w:rPr>
        <w:t>Call-ID: b89rjhnedlrfjflslj40a222</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CSeq: 42 NOTIFY</w:t>
      </w:r>
    </w:p>
    <w:p>
      <w:pPr>
        <w:pStyle w:val="PL"/>
        <w:pBdr>
          <w:top w:val="single" w:sz="4" w:space="0" w:color="000000"/>
          <w:left w:val="single" w:sz="4" w:space="4" w:color="000000"/>
          <w:bottom w:val="single" w:sz="4" w:space="1" w:color="000000"/>
          <w:right w:val="single" w:sz="4" w:space="4" w:color="000000"/>
        </w:pBdr>
        <w:rPr/>
      </w:pPr>
      <w:r>
        <w:rPr>
          <w:lang w:val="en-GB" w:eastAsia="en-US"/>
        </w:rPr>
        <w:t>Subscription-State: active;expires=7200</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Event: message-summary</w:t>
      </w:r>
    </w:p>
    <w:p>
      <w:pPr>
        <w:pStyle w:val="PL"/>
        <w:pBdr>
          <w:top w:val="single" w:sz="4" w:space="0" w:color="000000"/>
          <w:left w:val="single" w:sz="4" w:space="4" w:color="000000"/>
          <w:bottom w:val="single" w:sz="4" w:space="1" w:color="000000"/>
          <w:right w:val="single" w:sz="4" w:space="4" w:color="000000"/>
        </w:pBdr>
        <w:rPr/>
      </w:pPr>
      <w:r>
        <w:rPr>
          <w:lang w:val="en-GB" w:eastAsia="en-US"/>
        </w:rPr>
        <w:t>Contact: &lt;sip:mwi.home1.net&gt;</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t>Content-Type: application/simple-message-summary</w:t>
      </w:r>
    </w:p>
    <w:p>
      <w:pPr>
        <w:pStyle w:val="PL"/>
        <w:pBdr>
          <w:top w:val="single" w:sz="4" w:space="0" w:color="000000"/>
          <w:left w:val="single" w:sz="4" w:space="4" w:color="000000"/>
          <w:bottom w:val="single" w:sz="4" w:space="1" w:color="000000"/>
          <w:right w:val="single" w:sz="4" w:space="4" w:color="000000"/>
        </w:pBdr>
        <w:rPr/>
      </w:pPr>
      <w:r>
        <w:rPr>
          <w:lang w:val="en-GB" w:eastAsia="en-US"/>
        </w:rPr>
        <w:t>Content-Length: (...)</w:t>
      </w:r>
    </w:p>
    <w:p>
      <w:pPr>
        <w:pStyle w:val="PL"/>
        <w:pBdr>
          <w:top w:val="single" w:sz="4" w:space="0"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0" w:color="000000"/>
          <w:left w:val="single" w:sz="4" w:space="4" w:color="000000"/>
          <w:bottom w:val="single" w:sz="4" w:space="1" w:color="000000"/>
          <w:right w:val="single" w:sz="4" w:space="4" w:color="000000"/>
        </w:pBdr>
        <w:rPr/>
      </w:pPr>
      <w:r>
        <w:rPr>
          <w:lang w:val="en-GB" w:eastAsia="en-US"/>
        </w:rPr>
        <w:t>Messages-Waiting: yes</w:t>
      </w:r>
    </w:p>
    <w:p>
      <w:pPr>
        <w:pStyle w:val="PL"/>
        <w:pBdr>
          <w:top w:val="single" w:sz="4" w:space="0" w:color="000000"/>
          <w:left w:val="single" w:sz="4" w:space="4" w:color="000000"/>
          <w:bottom w:val="single" w:sz="4" w:space="1" w:color="000000"/>
          <w:right w:val="single" w:sz="4" w:space="4" w:color="000000"/>
        </w:pBdr>
        <w:rPr/>
      </w:pPr>
      <w:r>
        <w:rPr>
          <w:lang w:val="en-GB" w:eastAsia="en-US"/>
        </w:rPr>
        <w:t>Message-Account: sip:user1_public1@home1.net</w:t>
      </w:r>
    </w:p>
    <w:p>
      <w:pPr>
        <w:pStyle w:val="PL"/>
        <w:pBdr>
          <w:top w:val="single" w:sz="4" w:space="0" w:color="000000"/>
          <w:left w:val="single" w:sz="4" w:space="4" w:color="000000"/>
          <w:bottom w:val="single" w:sz="4" w:space="1" w:color="000000"/>
          <w:right w:val="single" w:sz="4" w:space="4" w:color="000000"/>
        </w:pBdr>
        <w:rPr>
          <w:lang w:val="fr-FR" w:eastAsia="en-US"/>
        </w:rPr>
      </w:pPr>
      <w:r>
        <w:rPr>
          <w:lang w:val="fr-FR" w:eastAsia="en-US"/>
        </w:rPr>
        <w:t>Voice-Message: 2/1 (0/0)</w:t>
      </w:r>
    </w:p>
    <w:p>
      <w:pPr>
        <w:pStyle w:val="PL"/>
        <w:pBdr>
          <w:top w:val="single" w:sz="4" w:space="0" w:color="000000"/>
          <w:left w:val="single" w:sz="4" w:space="4" w:color="000000"/>
          <w:bottom w:val="single" w:sz="4" w:space="1" w:color="000000"/>
          <w:right w:val="single" w:sz="4" w:space="4" w:color="000000"/>
        </w:pBdr>
        <w:rPr>
          <w:lang w:val="fr-FR" w:eastAsia="en-US"/>
        </w:rPr>
      </w:pPr>
      <w:r>
        <w:rPr>
          <w:lang w:val="fr-FR" w:eastAsia="en-US"/>
        </w:rPr>
        <w:t>Video-Message: 0/1 (0/0)</w:t>
      </w:r>
    </w:p>
    <w:p>
      <w:pPr>
        <w:pStyle w:val="PL"/>
        <w:pBdr>
          <w:top w:val="single" w:sz="4" w:space="0" w:color="000000"/>
          <w:left w:val="single" w:sz="4" w:space="4" w:color="000000"/>
          <w:bottom w:val="single" w:sz="4" w:space="1" w:color="000000"/>
          <w:right w:val="single" w:sz="4" w:space="4" w:color="000000"/>
        </w:pBdr>
        <w:rPr/>
      </w:pPr>
      <w:r>
        <w:rPr>
          <w:lang w:val="fr-FR" w:eastAsia="en-US"/>
        </w:rPr>
        <w:t>Fax-Message: 1/1 (0/1)</w:t>
      </w:r>
    </w:p>
    <w:p>
      <w:pPr>
        <w:pStyle w:val="Normal"/>
        <w:rPr>
          <w:lang w:val="fr-FR" w:eastAsia="en-US"/>
        </w:rPr>
      </w:pPr>
      <w:r>
        <w:rPr>
          <w:lang w:val="fr-FR" w:eastAsia="en-US"/>
        </w:rPr>
      </w:r>
    </w:p>
    <w:p>
      <w:pPr>
        <w:pStyle w:val="EX"/>
        <w:keepNext w:val="true"/>
        <w:ind w:left="2268" w:hanging="1984"/>
        <w:rPr/>
      </w:pPr>
      <w:r>
        <w:rPr>
          <w:b/>
        </w:rPr>
        <w:t>Content-Type:</w:t>
      </w:r>
      <w:r>
        <w:rPr/>
        <w:tab/>
        <w:t>Set to "application/</w:t>
      </w:r>
      <w:r>
        <w:rPr>
          <w:rFonts w:eastAsia="Arial Unicode MS;Yu Gothic"/>
        </w:rPr>
        <w:t>simple-message-summary</w:t>
      </w:r>
      <w:r>
        <w:rPr/>
        <w:t>" as described in RFC 3842 [3].</w:t>
      </w:r>
    </w:p>
    <w:p>
      <w:pPr>
        <w:pStyle w:val="EX"/>
        <w:keepLines w:val="false"/>
        <w:ind w:left="284" w:hanging="0"/>
        <w:rPr/>
      </w:pPr>
      <w:r>
        <w:rPr/>
        <w:t>The message body in the NOTIFY request that carries the message waiting indication is formed as described in subclause 4.6.</w:t>
      </w:r>
    </w:p>
    <w:p>
      <w:pPr>
        <w:pStyle w:val="EX"/>
        <w:ind w:left="2268" w:hanging="1984"/>
        <w:rPr/>
      </w:pPr>
      <w:r>
        <w:rPr>
          <w:b/>
          <w:i/>
        </w:rPr>
        <w:t>Message-Account</w:t>
      </w:r>
      <w:r>
        <w:rPr>
          <w:b/>
        </w:rPr>
        <w:t>:</w:t>
        <w:tab/>
      </w:r>
      <w:r>
        <w:rPr/>
        <w:t>The MWI AS populates this filed with the public user identity used to access the message account that received the subscription.</w:t>
      </w:r>
    </w:p>
    <w:p>
      <w:pPr>
        <w:pStyle w:val="EX"/>
        <w:ind w:left="2268" w:hanging="1984"/>
        <w:rPr/>
      </w:pPr>
      <w:r>
        <w:rPr>
          <w:b/>
          <w:i/>
        </w:rPr>
        <w:t>Voice-Message</w:t>
      </w:r>
      <w:r>
        <w:rPr>
          <w:b/>
        </w:rPr>
        <w:t>:</w:t>
        <w:tab/>
      </w:r>
      <w:r>
        <w:rPr/>
        <w:t>The MWI AS populates this filed with the information about voice messages that are waiting in the message account.</w:t>
      </w:r>
    </w:p>
    <w:p>
      <w:pPr>
        <w:pStyle w:val="EX"/>
        <w:ind w:left="2268" w:hanging="1984"/>
        <w:rPr/>
      </w:pPr>
      <w:r>
        <w:rPr>
          <w:b/>
          <w:i/>
        </w:rPr>
        <w:t>Video-Message</w:t>
      </w:r>
      <w:r>
        <w:rPr>
          <w:b/>
        </w:rPr>
        <w:t>:</w:t>
        <w:tab/>
      </w:r>
      <w:r>
        <w:rPr/>
        <w:t>The MWI AS populates this filed with the information about video messages that are waiting in the message account.</w:t>
      </w:r>
    </w:p>
    <w:p>
      <w:pPr>
        <w:pStyle w:val="EX"/>
        <w:ind w:left="2268" w:hanging="1984"/>
        <w:rPr/>
      </w:pPr>
      <w:r>
        <w:rPr>
          <w:b/>
          <w:i/>
        </w:rPr>
        <w:t>Fax-Message</w:t>
      </w:r>
      <w:r>
        <w:rPr>
          <w:b/>
        </w:rPr>
        <w:t>:</w:t>
        <w:tab/>
      </w:r>
      <w:r>
        <w:rPr/>
        <w:t>The MWI AS populates this filed with the information about fax messages that are waiting in the message account.</w:t>
      </w:r>
    </w:p>
    <w:p>
      <w:pPr>
        <w:pStyle w:val="B1"/>
        <w:rPr/>
      </w:pPr>
      <w:r>
        <w:rPr/>
        <w:t>12.</w:t>
      </w:r>
      <w:r>
        <w:rPr>
          <w:b/>
        </w:rPr>
        <w:tab/>
        <w:t>200 (OK) response (UE to P-CSCF)</w:t>
      </w:r>
    </w:p>
    <w:p>
      <w:pPr>
        <w:pStyle w:val="B1"/>
        <w:rPr>
          <w:b/>
          <w:b/>
        </w:rPr>
      </w:pPr>
      <w:r>
        <w:rPr/>
        <w:tab/>
        <w:t>The UE acknowledges the NOTIFY request with a 200 (OK) response to the P-CSCF.</w:t>
      </w:r>
    </w:p>
    <w:p>
      <w:pPr>
        <w:pStyle w:val="B1"/>
        <w:rPr/>
      </w:pPr>
      <w:r>
        <w:rPr/>
        <w:t>15.</w:t>
        <w:tab/>
      </w:r>
      <w:r>
        <w:rPr>
          <w:b/>
        </w:rPr>
        <w:t>notifications on message-summary event package</w:t>
      </w:r>
    </w:p>
    <w:p>
      <w:pPr>
        <w:pStyle w:val="B1"/>
        <w:rPr/>
      </w:pPr>
      <w:r>
        <w:rPr/>
        <w:tab/>
        <w:t xml:space="preserve">After the MWI AS generated a NOTIFY request to inform the subscriber's UE about the subscription state, the MWI AS waits for the change of the message account status. As soon as new messages(s) are deposited into the message account the MWI AS generates a NOTIFY request to indicate the change in the message account status to the subscriber's UE. </w:t>
      </w:r>
    </w:p>
    <w:p>
      <w:pPr>
        <w:pStyle w:val="B1"/>
        <w:rPr/>
      </w:pPr>
      <w:r>
        <w:rPr/>
        <w:t>16.</w:t>
        <w:tab/>
      </w:r>
      <w:r>
        <w:rPr>
          <w:b/>
        </w:rPr>
        <w:t>NOTIFY request (AS to S-CSCF) – see example in table A.6</w:t>
      </w:r>
    </w:p>
    <w:p>
      <w:pPr>
        <w:pStyle w:val="B1"/>
        <w:rPr/>
      </w:pPr>
      <w:r>
        <w:rPr/>
        <w:tab/>
        <w:t xml:space="preserve">The MWI AS uses available information from the interaction with correspondents and message left in the message account to fill the headers in the </w:t>
      </w:r>
      <w:r>
        <w:rPr>
          <w:rFonts w:eastAsia="Arial Unicode MS;Yu Gothic"/>
        </w:rPr>
        <w:t>simple-message-summary</w:t>
      </w:r>
      <w:r>
        <w:rPr/>
        <w:t xml:space="preserve"> MIME body of the NOTIFY request. This notification sent by the MWI AS contains an extended set of message waiting information about newly deposited messages since the last notification as described in RFC 3842 [3].</w:t>
      </w:r>
    </w:p>
    <w:p>
      <w:pPr>
        <w:pStyle w:val="B1"/>
        <w:rPr/>
      </w:pPr>
      <w:r>
        <w:rPr/>
        <w:tab/>
        <w:t xml:space="preserve">In this example it is assumed that the subscriber's message account has received three new messages (two urgent voice and one non urgent video message) since the successful immediate NOTIFY transaction from the correspondents sip:user2_public1@home1.net and sip:user3_public1@home3.net. The correspondents used different public user identities of the subscriber to deposit messages. </w:t>
      </w:r>
    </w:p>
    <w:p>
      <w:pPr>
        <w:pStyle w:val="TH"/>
        <w:rPr/>
      </w:pPr>
      <w:r>
        <w:rPr/>
        <w:t>Table A.6: NOTIFY request (MWI AS to S-CSCF)</w:t>
      </w:r>
    </w:p>
    <w:p>
      <w:pPr>
        <w:pStyle w:val="PL"/>
        <w:pBdr>
          <w:top w:val="single" w:sz="4" w:space="1" w:color="000000"/>
          <w:left w:val="single" w:sz="4" w:space="4" w:color="000000"/>
          <w:bottom w:val="single" w:sz="4" w:space="1" w:color="000000"/>
          <w:right w:val="single" w:sz="4" w:space="4" w:color="000000"/>
        </w:pBdr>
        <w:rPr/>
      </w:pPr>
      <w:r>
        <w:rPr>
          <w:lang w:val="en-GB" w:eastAsia="en-US"/>
        </w:rPr>
        <w:t>NOTIFY sip:user1_public1@1.2.3.4:1357 SIP/2.0</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mwi.home1.net;branch=z9hG4bK332b23.1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en-GB" w:eastAsia="en-US"/>
        </w:rPr>
        <w:t>Route: &lt;sip:scscf1.home1.net;lr&gt;, &lt;sip:pcscf1.home1.net;lr&gt;</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&lt;sip:user1_</w:t>
      </w:r>
      <w:r>
        <w:rPr/>
        <w:t xml:space="preserve"> public1</w:t>
      </w:r>
      <w:r>
        <w:rPr>
          <w:lang w:val="en-GB" w:eastAsia="en-US"/>
        </w:rPr>
        <w:t>@home1.net&gt;;tag=31415</w:t>
      </w:r>
    </w:p>
    <w:p>
      <w:pPr>
        <w:pStyle w:val="PL"/>
        <w:pBdr>
          <w:top w:val="single" w:sz="4" w:space="1" w:color="000000"/>
          <w:left w:val="single" w:sz="4" w:space="4" w:color="000000"/>
          <w:bottom w:val="single" w:sz="4" w:space="1" w:color="000000"/>
          <w:right w:val="single" w:sz="4" w:space="4" w:color="000000"/>
        </w:pBdr>
        <w:rPr/>
      </w:pPr>
      <w:r>
        <w:rPr>
          <w:lang w:val="en-GB" w:eastAsia="en-US"/>
        </w:rPr>
        <w:t>To: &lt;sip:user1_public1@home1.net&gt;;tag=151170</w:t>
      </w:r>
    </w:p>
    <w:p>
      <w:pPr>
        <w:pStyle w:val="PL"/>
        <w:pBdr>
          <w:top w:val="single" w:sz="4" w:space="1" w:color="000000"/>
          <w:left w:val="single" w:sz="4" w:space="4" w:color="000000"/>
          <w:bottom w:val="single" w:sz="4" w:space="1" w:color="000000"/>
          <w:right w:val="single" w:sz="4" w:space="4" w:color="000000"/>
        </w:pBdr>
        <w:rPr/>
      </w:pPr>
      <w:r>
        <w:rPr>
          <w:lang w:val="en-GB" w:eastAsia="en-US"/>
        </w:rPr>
        <w:t>Call-ID: b89rjhnedlrfjflslj40a222</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43 NOTIFY</w:t>
      </w:r>
    </w:p>
    <w:p>
      <w:pPr>
        <w:pStyle w:val="PL"/>
        <w:pBdr>
          <w:top w:val="single" w:sz="4" w:space="1" w:color="000000"/>
          <w:left w:val="single" w:sz="4" w:space="4" w:color="000000"/>
          <w:bottom w:val="single" w:sz="4" w:space="1" w:color="000000"/>
          <w:right w:val="single" w:sz="4" w:space="4" w:color="000000"/>
        </w:pBdr>
        <w:rPr/>
      </w:pPr>
      <w:r>
        <w:rPr>
          <w:lang w:val="en-GB" w:eastAsia="en-US"/>
        </w:rPr>
        <w:t>Subscription-State: active;expires=5000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Event: message-summary</w:t>
      </w:r>
    </w:p>
    <w:p>
      <w:pPr>
        <w:pStyle w:val="PL"/>
        <w:pBdr>
          <w:top w:val="single" w:sz="4" w:space="1" w:color="000000"/>
          <w:left w:val="single" w:sz="4" w:space="4" w:color="000000"/>
          <w:bottom w:val="single" w:sz="4" w:space="1" w:color="000000"/>
          <w:right w:val="single" w:sz="4" w:space="4" w:color="000000"/>
        </w:pBdr>
        <w:rPr/>
      </w:pPr>
      <w:r>
        <w:rPr>
          <w:lang w:val="en-GB" w:eastAsia="en-US"/>
        </w:rPr>
        <w:t>Contact: &lt;sip:mwi.home1.net&gt;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application/simple-message-summary</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Messages-Waiting: yes</w:t>
      </w:r>
    </w:p>
    <w:p>
      <w:pPr>
        <w:pStyle w:val="PL"/>
        <w:pBdr>
          <w:top w:val="single" w:sz="4" w:space="1" w:color="000000"/>
          <w:left w:val="single" w:sz="4" w:space="4" w:color="000000"/>
          <w:bottom w:val="single" w:sz="4" w:space="1" w:color="000000"/>
          <w:right w:val="single" w:sz="4" w:space="4" w:color="000000"/>
        </w:pBdr>
        <w:rPr/>
      </w:pPr>
      <w:r>
        <w:rPr>
          <w:lang w:val="en-GB" w:eastAsia="en-US"/>
        </w:rPr>
        <w:t>Message-Account: sip:user1_public1@home1.net</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Voice-Message: 4/1 (2/0)</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Video-Message: 1/1 (0/0)</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Fax-Message: 1/1 (0/1)</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To: &lt;user1_public1@home1.net&gt;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From: &lt;user2_public1@home1.net&gt;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Subject: call me back!</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19 Apr 2005 21:45:31 -0700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Priority: urgent</w:t>
      </w:r>
    </w:p>
    <w:p>
      <w:pPr>
        <w:pStyle w:val="PL"/>
        <w:pBdr>
          <w:top w:val="single" w:sz="4" w:space="1" w:color="000000"/>
          <w:left w:val="single" w:sz="4" w:space="4" w:color="000000"/>
          <w:bottom w:val="single" w:sz="4" w:space="1" w:color="000000"/>
          <w:right w:val="single" w:sz="4" w:space="4" w:color="000000"/>
        </w:pBdr>
        <w:rPr/>
      </w:pPr>
      <w:r>
        <w:rPr>
          <w:lang w:val="en-GB" w:eastAsia="en-US"/>
        </w:rPr>
        <w:t>Message-ID: 27775334485@mwi.home1.net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Message-Context: voice-message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lang w:val="en-GB" w:eastAsia="en-US"/>
        </w:rPr>
        <w:t>To: &lt;user1_public2@home1.net&gt;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&lt;user2_public1@home1.net&gt;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Subject: Where are you that late???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19 Apr 2005 23:45:31 -0700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Priority: urgent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Message-ID: 27775334485@mwi.home1.net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Message-Context: voice-message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lang w:val="en-GB" w:eastAsia="en-US"/>
        </w:rPr>
        <w:t>To: &lt;user1_public1@home1.net&gt;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&lt;user3_public1@home3.net&gt;</w:t>
      </w:r>
    </w:p>
    <w:p>
      <w:pPr>
        <w:pStyle w:val="PL"/>
        <w:pBdr>
          <w:top w:val="single" w:sz="4" w:space="1" w:color="000000"/>
          <w:left w:val="single" w:sz="4" w:space="4" w:color="000000"/>
          <w:bottom w:val="single" w:sz="4" w:space="1" w:color="000000"/>
          <w:right w:val="single" w:sz="4" w:space="4" w:color="000000"/>
        </w:pBdr>
        <w:rPr/>
      </w:pPr>
      <w:r>
        <w:rPr>
          <w:lang w:val="en-GB" w:eastAsia="en-US"/>
        </w:rPr>
        <w:t>Subject: Did you see that penalty!!!</w:t>
      </w:r>
    </w:p>
    <w:p>
      <w:pPr>
        <w:pStyle w:val="PL"/>
        <w:pBdr>
          <w:top w:val="single" w:sz="4" w:space="1" w:color="000000"/>
          <w:left w:val="single" w:sz="4" w:space="4" w:color="000000"/>
          <w:bottom w:val="single" w:sz="4" w:space="1" w:color="000000"/>
          <w:right w:val="single" w:sz="4" w:space="4" w:color="000000"/>
        </w:pBdr>
        <w:rPr/>
      </w:pPr>
      <w:r>
        <w:rPr>
          <w:lang w:val="en-GB" w:eastAsia="en-US"/>
        </w:rPr>
        <w:t>Date: Tue, 19 Apr 2005 22:12:31 -0700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Priority: normal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Message-ID: 26775334485@mwi.home1.net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Message-Context: video-message</w:t>
      </w:r>
    </w:p>
    <w:p>
      <w:pPr>
        <w:pStyle w:val="Normal"/>
        <w:rPr>
          <w:rFonts w:eastAsia="Arial Unicode MS;Yu Gothic"/>
          <w:lang w:val="en-GB" w:eastAsia="en-US"/>
        </w:rPr>
      </w:pPr>
      <w:r>
        <w:rPr>
          <w:rFonts w:eastAsia="Arial Unicode MS;Yu Gothic"/>
          <w:lang w:val="en-GB" w:eastAsia="en-US"/>
        </w:rPr>
      </w:r>
    </w:p>
    <w:p>
      <w:pPr>
        <w:pStyle w:val="EX"/>
        <w:keepLines w:val="false"/>
        <w:ind w:left="2268" w:hanging="1984"/>
        <w:rPr/>
      </w:pPr>
      <w:r>
        <w:rPr>
          <w:b/>
        </w:rPr>
        <w:t>Content-Type</w:t>
      </w:r>
      <w:r>
        <w:rPr>
          <w:b/>
          <w:bCs/>
        </w:rPr>
        <w:t>:</w:t>
      </w:r>
      <w:r>
        <w:rPr/>
        <w:tab/>
        <w:t>Set to "application/</w:t>
      </w:r>
      <w:r>
        <w:rPr>
          <w:rFonts w:eastAsia="Arial Unicode MS;Yu Gothic"/>
        </w:rPr>
        <w:t>simple-message-summary</w:t>
      </w:r>
      <w:r>
        <w:rPr/>
        <w:t>" as described in RFC 3842 [3].</w:t>
      </w:r>
    </w:p>
    <w:p>
      <w:pPr>
        <w:pStyle w:val="EX"/>
        <w:keepLines w:val="false"/>
        <w:ind w:left="284" w:hanging="0"/>
        <w:rPr/>
      </w:pPr>
      <w:r>
        <w:rPr/>
        <w:t>The message body in the NOTIFY request that carries the message waiting indication is formed as described in the subclause 4.6.</w:t>
      </w:r>
    </w:p>
    <w:p>
      <w:pPr>
        <w:pStyle w:val="EX"/>
        <w:keepLines w:val="false"/>
        <w:ind w:left="2268" w:hanging="1984"/>
        <w:rPr/>
      </w:pPr>
      <w:r>
        <w:rPr>
          <w:b/>
          <w:i/>
        </w:rPr>
        <w:t>Message-Account</w:t>
      </w:r>
      <w:r>
        <w:rPr>
          <w:b/>
        </w:rPr>
        <w:t>:</w:t>
        <w:tab/>
      </w:r>
      <w:r>
        <w:rPr/>
        <w:t>The MWI AS populates this filed with the public user identity used to access the message account that has new messages for the subscriber.</w:t>
      </w:r>
    </w:p>
    <w:p>
      <w:pPr>
        <w:pStyle w:val="EX"/>
        <w:keepLines w:val="false"/>
        <w:ind w:left="2268" w:hanging="1984"/>
        <w:rPr/>
      </w:pPr>
      <w:r>
        <w:rPr>
          <w:b/>
          <w:i/>
        </w:rPr>
        <w:t>Voice-Message</w:t>
      </w:r>
      <w:r>
        <w:rPr>
          <w:b/>
        </w:rPr>
        <w:t>:</w:t>
        <w:tab/>
      </w:r>
      <w:r>
        <w:rPr/>
        <w:t>Since two new urgent voice messages were received by the message account, the number of new voice messages is increased to four and the number of the new urgent messages is increased to two.</w:t>
      </w:r>
    </w:p>
    <w:p>
      <w:pPr>
        <w:pStyle w:val="EX"/>
        <w:keepLines w:val="false"/>
        <w:ind w:left="2268" w:hanging="1984"/>
        <w:rPr/>
      </w:pPr>
      <w:r>
        <w:rPr>
          <w:b/>
          <w:i/>
        </w:rPr>
        <w:t>Video-Message</w:t>
      </w:r>
      <w:r>
        <w:rPr>
          <w:b/>
        </w:rPr>
        <w:t>:</w:t>
        <w:tab/>
      </w:r>
      <w:r>
        <w:rPr/>
        <w:t>One new video message was received by the message account and accordingly the number of new video messages set to one.</w:t>
      </w:r>
    </w:p>
    <w:p>
      <w:pPr>
        <w:pStyle w:val="EX"/>
        <w:keepLines w:val="false"/>
        <w:ind w:left="2268" w:hanging="1984"/>
        <w:rPr/>
      </w:pPr>
      <w:r>
        <w:rPr>
          <w:b/>
          <w:i/>
        </w:rPr>
        <w:t>Fax-Message</w:t>
      </w:r>
      <w:r>
        <w:rPr>
          <w:b/>
        </w:rPr>
        <w:t>:</w:t>
        <w:tab/>
      </w:r>
      <w:r>
        <w:rPr/>
        <w:t>No new fax messages were received by the message account, so the number of fax messages is unchanged.</w:t>
      </w:r>
    </w:p>
    <w:p>
      <w:pPr>
        <w:pStyle w:val="EX"/>
        <w:keepLines w:val="false"/>
        <w:tabs>
          <w:tab w:val="clear" w:pos="284"/>
          <w:tab w:val="left" w:pos="2268" w:leader="none"/>
        </w:tabs>
        <w:ind w:left="2268" w:hanging="1984"/>
        <w:rPr/>
      </w:pPr>
      <w:r>
        <w:rPr>
          <w:b/>
          <w:i/>
        </w:rPr>
        <w:t>To:</w:t>
      </w:r>
      <w:r>
        <w:rPr/>
        <w:tab/>
        <w:t>This header in the MIME body populates the information about the public user identity of subscriber, that was used by correspondent to deposit a message.</w:t>
      </w:r>
    </w:p>
    <w:p>
      <w:pPr>
        <w:pStyle w:val="EX"/>
        <w:keepLines w:val="false"/>
        <w:tabs>
          <w:tab w:val="clear" w:pos="284"/>
          <w:tab w:val="left" w:pos="2268" w:leader="none"/>
        </w:tabs>
        <w:ind w:left="2268" w:hanging="1984"/>
        <w:rPr/>
      </w:pPr>
      <w:r>
        <w:rPr>
          <w:b/>
          <w:i/>
        </w:rPr>
        <w:t>From:</w:t>
      </w:r>
      <w:r>
        <w:rPr/>
        <w:tab/>
        <w:t>This header in the MIME body populates the information about the public user identity, of correspondent, that left a message to the subscriber.</w:t>
      </w:r>
    </w:p>
    <w:p>
      <w:pPr>
        <w:pStyle w:val="EX"/>
        <w:keepLines w:val="false"/>
        <w:tabs>
          <w:tab w:val="clear" w:pos="284"/>
          <w:tab w:val="left" w:pos="2268" w:leader="none"/>
        </w:tabs>
        <w:ind w:left="2268" w:hanging="1984"/>
        <w:rPr/>
      </w:pPr>
      <w:r>
        <w:rPr>
          <w:b/>
          <w:i/>
        </w:rPr>
        <w:t>Subject:</w:t>
      </w:r>
      <w:r>
        <w:rPr/>
        <w:tab/>
        <w:t>This header populates the information about the subject, that was assigned to the left message by correspondent.</w:t>
      </w:r>
      <w:r>
        <w:rPr>
          <w:b/>
          <w:i/>
        </w:rPr>
        <w:t xml:space="preserve"> </w:t>
      </w:r>
    </w:p>
    <w:p>
      <w:pPr>
        <w:pStyle w:val="EX"/>
        <w:keepLines w:val="false"/>
        <w:tabs>
          <w:tab w:val="clear" w:pos="284"/>
          <w:tab w:val="left" w:pos="2268" w:leader="none"/>
        </w:tabs>
        <w:ind w:left="2268" w:hanging="1984"/>
        <w:rPr/>
      </w:pPr>
      <w:r>
        <w:rPr>
          <w:b/>
          <w:i/>
        </w:rPr>
        <w:t>Date:</w:t>
      </w:r>
      <w:r>
        <w:rPr/>
        <w:tab/>
        <w:t>This header populates the information about the date and time when a message was left.</w:t>
      </w:r>
    </w:p>
    <w:p>
      <w:pPr>
        <w:pStyle w:val="EX"/>
        <w:keepLines w:val="false"/>
        <w:ind w:left="2268" w:hanging="1984"/>
        <w:rPr/>
      </w:pPr>
      <w:r>
        <w:rPr>
          <w:b/>
          <w:i/>
        </w:rPr>
        <w:t>Priority:</w:t>
      </w:r>
      <w:r>
        <w:rPr/>
        <w:tab/>
        <w:t>This header populates the information about the message urgency assigned by correspondent.</w:t>
      </w:r>
    </w:p>
    <w:p>
      <w:pPr>
        <w:pStyle w:val="EX"/>
        <w:keepLines w:val="false"/>
        <w:ind w:left="2268" w:hanging="1984"/>
        <w:rPr/>
      </w:pPr>
      <w:r>
        <w:rPr>
          <w:b/>
          <w:i/>
        </w:rPr>
        <w:t>Message-ID:</w:t>
      </w:r>
      <w:r>
        <w:rPr/>
        <w:tab/>
        <w:t>This header populates the information about the message identity, that is assigned to the message by the MWI AS.</w:t>
      </w:r>
    </w:p>
    <w:p>
      <w:pPr>
        <w:pStyle w:val="EX"/>
        <w:keepLines w:val="false"/>
        <w:ind w:left="2268" w:hanging="1984"/>
        <w:rPr/>
      </w:pPr>
      <w:r>
        <w:rPr>
          <w:b/>
          <w:i/>
        </w:rPr>
        <w:t>Message-Context:</w:t>
      </w:r>
      <w:r>
        <w:rPr/>
        <w:tab/>
        <w:t>This header populates the information about the type of the deposited message, that has the extended set of message waiting information.</w:t>
      </w:r>
    </w:p>
    <w:p>
      <w:pPr>
        <w:pStyle w:val="Heading3"/>
        <w:rPr/>
      </w:pPr>
      <w:bookmarkStart w:id="95" w:name="__RefHeading___Toc27581144"/>
      <w:bookmarkEnd w:id="95"/>
      <w:r>
        <w:rPr/>
        <w:t>A.1.2.3</w:t>
        <w:tab/>
        <w:t>Void</w:t>
      </w:r>
    </w:p>
    <w:p>
      <w:pPr>
        <w:pStyle w:val="Heading2"/>
        <w:rPr/>
      </w:pPr>
      <w:bookmarkStart w:id="96" w:name="__RefHeading___Toc27581145"/>
      <w:bookmarkEnd w:id="96"/>
      <w:r>
        <w:rPr/>
        <w:t>A.1.3</w:t>
        <w:tab/>
        <w:t>Void</w:t>
      </w:r>
    </w:p>
    <w:p>
      <w:pPr>
        <w:pStyle w:val="Heading2"/>
        <w:rPr/>
      </w:pPr>
      <w:bookmarkStart w:id="97" w:name="__RefHeading___Toc27581146"/>
      <w:bookmarkEnd w:id="97"/>
      <w:r>
        <w:rPr/>
        <w:t>A.1.4</w:t>
        <w:tab/>
        <w:t>Signalling flows demonstrating how a message is deposited into the subscribers message account</w:t>
      </w:r>
    </w:p>
    <w:p>
      <w:pPr>
        <w:pStyle w:val="Heading3"/>
        <w:rPr/>
      </w:pPr>
      <w:bookmarkStart w:id="98" w:name="__RefHeading___Toc27581147"/>
      <w:bookmarkEnd w:id="98"/>
      <w:r>
        <w:rPr/>
        <w:t>A.1.4.1</w:t>
        <w:tab/>
        <w:t>Introduction</w:t>
      </w:r>
    </w:p>
    <w:p>
      <w:pPr>
        <w:pStyle w:val="Normal"/>
        <w:rPr/>
      </w:pPr>
      <w:r>
        <w:rPr/>
        <w:t>Subclause A.1.4 covers the signalling flows that show how a message is deposited into the subscribers message account.</w:t>
      </w:r>
    </w:p>
    <w:p>
      <w:pPr>
        <w:pStyle w:val="Heading3"/>
        <w:rPr/>
      </w:pPr>
      <w:bookmarkStart w:id="99" w:name="__RefHeading___Toc27581148"/>
      <w:bookmarkEnd w:id="99"/>
      <w:r>
        <w:rPr/>
        <w:t>A.1.4.2</w:t>
        <w:tab/>
        <w:t>Depositing a message into the subscriber's message account</w:t>
      </w:r>
    </w:p>
    <w:p>
      <w:pPr>
        <w:pStyle w:val="Heading4"/>
        <w:ind w:left="1418" w:hanging="1418"/>
        <w:rPr/>
      </w:pPr>
      <w:bookmarkStart w:id="100" w:name="__RefHeading___Toc27581149"/>
      <w:bookmarkEnd w:id="100"/>
      <w:r>
        <w:rPr/>
        <w:t>A.1.4.2.1</w:t>
        <w:tab/>
        <w:t>Successful message deposit into the subscriber's message account</w:t>
      </w:r>
    </w:p>
    <w:p>
      <w:pPr>
        <w:pStyle w:val="Normal"/>
        <w:rPr/>
      </w:pPr>
      <w:r>
        <w:rPr/>
        <w:t>This call-flow shows the deposit of the message in to the subscriber's message account by a correspondent.</w:t>
      </w:r>
    </w:p>
    <w:p>
      <w:pPr>
        <w:pStyle w:val="Normal"/>
        <w:rPr/>
      </w:pPr>
      <w:r>
        <w:rPr/>
        <w:t>"Integration of resource management and SIP" not required by the MWI AS and not used by correspondent's UE.</w:t>
      </w:r>
    </w:p>
    <w:p>
      <w:pPr>
        <w:pStyle w:val="TH"/>
        <w:rPr/>
      </w:pPr>
      <w:r>
        <w:rPr/>
        <w:drawing>
          <wp:inline distT="0" distB="0" distL="0" distR="0">
            <wp:extent cx="5878830" cy="52927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5" t="-6" r="-5" b="-6"/>
                    <a:stretch>
                      <a:fillRect/>
                    </a:stretch>
                  </pic:blipFill>
                  <pic:spPr bwMode="auto">
                    <a:xfrm>
                      <a:off x="0" y="0"/>
                      <a:ext cx="5878830" cy="5292725"/>
                    </a:xfrm>
                    <a:prstGeom prst="rect">
                      <a:avLst/>
                    </a:prstGeom>
                  </pic:spPr>
                </pic:pic>
              </a:graphicData>
            </a:graphic>
          </wp:inline>
        </w:drawing>
      </w:r>
    </w:p>
    <w:p>
      <w:pPr>
        <w:pStyle w:val="TF"/>
        <w:rPr/>
      </w:pPr>
      <w:r>
        <w:rPr/>
        <w:t>Figure A.5: Correspondent depositing a message into the subscriber's MA</w:t>
      </w:r>
    </w:p>
    <w:p>
      <w:pPr>
        <w:pStyle w:val="Normal"/>
        <w:keepNext w:val="true"/>
        <w:keepLines/>
        <w:rPr/>
      </w:pPr>
      <w:r>
        <w:rPr/>
        <w:t>Figure A.5 shows a correspondent user equipment creating, interacting over RTP and terminating a session with the MWI AS. The details of the signalling flows are as follows:</w:t>
      </w:r>
    </w:p>
    <w:p>
      <w:pPr>
        <w:pStyle w:val="B1"/>
        <w:keepNext w:val="true"/>
        <w:keepLines/>
        <w:rPr/>
      </w:pPr>
      <w:r>
        <w:rPr/>
        <w:t>1.</w:t>
        <w:tab/>
      </w:r>
      <w:r>
        <w:rPr>
          <w:b/>
        </w:rPr>
        <w:t>INVITE request (Correspondent to P-CSCF) – see example in table A.15</w:t>
      </w:r>
    </w:p>
    <w:p>
      <w:pPr>
        <w:pStyle w:val="B1"/>
        <w:rPr/>
      </w:pPr>
      <w:r>
        <w:rPr/>
        <w:tab/>
        <w:t>A correspondent wishes to initiate a session with the MWI subscriber. To initiate the session, the correspondent generates an INVITE request to MWI subscriber.</w:t>
      </w:r>
    </w:p>
    <w:p>
      <w:pPr>
        <w:pStyle w:val="TH"/>
        <w:rPr/>
      </w:pPr>
      <w:r>
        <w:rPr/>
        <w:t>Table A.15: INVITE request (UE to P-CSCF)</w:t>
      </w:r>
    </w:p>
    <w:p>
      <w:pPr>
        <w:pStyle w:val="PL"/>
        <w:pBdr>
          <w:top w:val="single" w:sz="4" w:space="1" w:color="000000"/>
          <w:left w:val="single" w:sz="4" w:space="4" w:color="000000"/>
          <w:bottom w:val="single" w:sz="4" w:space="1" w:color="000000"/>
          <w:right w:val="single" w:sz="4" w:space="4" w:color="000000"/>
        </w:pBdr>
        <w:rPr/>
      </w:pPr>
      <w:r>
        <w:rPr>
          <w:lang w:val="en-GB" w:eastAsia="en-US"/>
        </w:rPr>
        <w:t>INVITE sip:user1_public1@home1.net SIP/2.0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Via: SIP/2.0/UDP 2.3.4.5:2468;branch=0uetb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en-GB" w:eastAsia="en-US"/>
        </w:rPr>
        <w:t>Route: &lt;sip:pcscf1.visited2.net:8642;lr;&gt;, &lt;sip:orig@scscf1.home3.net;lr&gt;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P-Preferred-Identity: &lt;sip:user3_public1@home3.net&gt;</w:t>
      </w:r>
    </w:p>
    <w:p>
      <w:pPr>
        <w:pStyle w:val="PL"/>
        <w:pBdr>
          <w:top w:val="single" w:sz="4" w:space="1" w:color="000000"/>
          <w:left w:val="single" w:sz="4" w:space="4" w:color="000000"/>
          <w:bottom w:val="single" w:sz="4" w:space="1" w:color="000000"/>
          <w:right w:val="single" w:sz="4" w:space="4" w:color="000000"/>
        </w:pBdr>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&lt;sip:user3_public1@home3.net&gt;;tag=31417</w:t>
      </w:r>
    </w:p>
    <w:p>
      <w:pPr>
        <w:pStyle w:val="PL"/>
        <w:pBdr>
          <w:top w:val="single" w:sz="4" w:space="1" w:color="000000"/>
          <w:left w:val="single" w:sz="4" w:space="4" w:color="000000"/>
          <w:bottom w:val="single" w:sz="4" w:space="1" w:color="000000"/>
          <w:right w:val="single" w:sz="4" w:space="4" w:color="000000"/>
        </w:pBdr>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Call-ID: apb03a0s09dkjdfglk49111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22 INVITE</w:t>
      </w:r>
    </w:p>
    <w:p>
      <w:pPr>
        <w:pStyle w:val="PL"/>
        <w:pBdr>
          <w:top w:val="single" w:sz="4" w:space="1" w:color="000000"/>
          <w:left w:val="single" w:sz="4" w:space="4" w:color="000000"/>
          <w:bottom w:val="single" w:sz="4" w:space="1" w:color="000000"/>
          <w:right w:val="single" w:sz="4" w:space="4" w:color="000000"/>
        </w:pBdr>
        <w:rPr/>
      </w:pPr>
      <w:r>
        <w:rPr>
          <w:lang w:val="en-GB" w:eastAsia="en-US"/>
        </w:rPr>
        <w:t>Contact: &lt;sip:user3_public1@2.3.4.5:2468&gt;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application/sdp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pPr>
      <w:r>
        <w:rPr>
          <w:lang w:val="en-GB" w:eastAsia="en-US"/>
        </w:rPr>
        <w:t>o=user3 2890844526 2890844526 IN IP4 2.3.4.5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pPr>
      <w:r>
        <w:rPr>
          <w:lang w:val="en-GB" w:eastAsia="en-US"/>
        </w:rPr>
        <w:t>c=IN IP4 2.3.4.5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t=0 0</w:t>
      </w:r>
    </w:p>
    <w:p>
      <w:pPr>
        <w:pStyle w:val="PL"/>
        <w:pBdr>
          <w:top w:val="single" w:sz="4" w:space="1" w:color="000000"/>
          <w:left w:val="single" w:sz="4" w:space="4" w:color="000000"/>
          <w:bottom w:val="single" w:sz="4" w:space="1" w:color="000000"/>
          <w:right w:val="single" w:sz="4" w:space="4" w:color="000000"/>
        </w:pBdr>
        <w:rPr/>
      </w:pPr>
      <w:r>
        <w:rPr>
          <w:lang w:val="en-GB" w:eastAsia="en-US"/>
        </w:rPr>
        <w:t>m=audio 49172 RTF/AVP 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a=rtpmap:0 PCMU/8000</w:t>
      </w:r>
    </w:p>
    <w:p>
      <w:pPr>
        <w:pStyle w:val="Normal"/>
        <w:rPr>
          <w:lang w:val="en-GB" w:eastAsia="en-US"/>
        </w:rPr>
      </w:pPr>
      <w:r>
        <w:rPr>
          <w:lang w:val="en-GB" w:eastAsia="en-US"/>
        </w:rPr>
      </w:r>
    </w:p>
    <w:p>
      <w:pPr>
        <w:pStyle w:val="EX"/>
        <w:keepLines w:val="false"/>
        <w:ind w:left="2268" w:hanging="1984"/>
        <w:rPr/>
      </w:pPr>
      <w:r>
        <w:rPr>
          <w:b/>
        </w:rPr>
        <w:t>Request URI:</w:t>
        <w:tab/>
      </w:r>
      <w:r>
        <w:rPr/>
        <w:t>Public user identity of the MWI subscriber.</w:t>
      </w:r>
    </w:p>
    <w:p>
      <w:pPr>
        <w:pStyle w:val="EX"/>
        <w:keepLines w:val="false"/>
        <w:tabs>
          <w:tab w:val="clear" w:pos="284"/>
          <w:tab w:val="left" w:pos="2268" w:leader="none"/>
        </w:tabs>
        <w:ind w:left="2268" w:hanging="1984"/>
        <w:rPr/>
      </w:pPr>
      <w:r>
        <w:rPr>
          <w:b/>
        </w:rPr>
        <w:t>From:</w:t>
      </w:r>
      <w:r>
        <w:rPr/>
        <w:tab/>
        <w:t>Public user identity of the Correspondent.</w:t>
      </w:r>
    </w:p>
    <w:p>
      <w:pPr>
        <w:pStyle w:val="EX"/>
        <w:keepLines w:val="false"/>
        <w:ind w:left="2268" w:hanging="1984"/>
        <w:rPr/>
      </w:pPr>
      <w:r>
        <w:rPr>
          <w:b/>
        </w:rPr>
        <w:t>To:</w:t>
        <w:tab/>
      </w:r>
      <w:r>
        <w:rPr/>
        <w:t>Same as the Request-Uri.</w:t>
      </w:r>
    </w:p>
    <w:p>
      <w:pPr>
        <w:pStyle w:val="EX"/>
        <w:keepLines w:val="false"/>
        <w:ind w:left="2268" w:hanging="1984"/>
        <w:rPr/>
      </w:pPr>
      <w:r>
        <w:rPr>
          <w:b/>
        </w:rPr>
        <w:t>Content-Type</w:t>
      </w:r>
      <w:r>
        <w:rPr>
          <w:b/>
          <w:bCs/>
        </w:rPr>
        <w:t>:</w:t>
      </w:r>
      <w:r>
        <w:rPr/>
        <w:tab/>
        <w:t>Set to "application/</w:t>
      </w:r>
      <w:r>
        <w:rPr>
          <w:rFonts w:eastAsia="Arial Unicode MS;Yu Gothic"/>
        </w:rPr>
        <w:t>sdp</w:t>
      </w:r>
      <w:r>
        <w:rPr/>
        <w:t>"</w:t>
      </w:r>
      <w:r>
        <w:rPr>
          <w:lang w:eastAsia="zh-CN"/>
        </w:rPr>
        <w:t>.</w:t>
      </w:r>
    </w:p>
    <w:p>
      <w:pPr>
        <w:pStyle w:val="EX"/>
        <w:rPr/>
      </w:pPr>
      <w:r>
        <w:rPr/>
        <w:t>The message body includes the SDP information.</w:t>
      </w:r>
    </w:p>
    <w:p>
      <w:pPr>
        <w:pStyle w:val="B1"/>
        <w:rPr/>
      </w:pPr>
      <w:r>
        <w:rPr/>
        <w:t>2.</w:t>
        <w:tab/>
      </w:r>
      <w:r>
        <w:rPr>
          <w:b/>
        </w:rPr>
        <w:t>INVITE request (P-CSCF to S-CSCF) – see example in table A.16</w:t>
      </w:r>
    </w:p>
    <w:p>
      <w:pPr>
        <w:pStyle w:val="B1"/>
        <w:rPr/>
      </w:pPr>
      <w:r>
        <w:rPr/>
        <w:tab/>
        <w:t>The INVITE request is forwarded to the S-</w:t>
      </w:r>
      <w:r>
        <w:rPr>
          <w:lang w:eastAsia="zh-CN"/>
        </w:rPr>
        <w:t>CSCF in MWI subscriber's home network.</w:t>
      </w:r>
    </w:p>
    <w:p>
      <w:pPr>
        <w:pStyle w:val="TH"/>
        <w:rPr/>
      </w:pPr>
      <w:r>
        <w:rPr/>
        <w:t>Table A.16: INVITE request (S-CSCF to S-CSCF)</w:t>
      </w:r>
    </w:p>
    <w:p>
      <w:pPr>
        <w:pStyle w:val="PL"/>
        <w:pBdr>
          <w:top w:val="single" w:sz="4" w:space="1" w:color="000000"/>
          <w:left w:val="single" w:sz="4" w:space="4" w:color="000000"/>
          <w:bottom w:val="single" w:sz="4" w:space="1" w:color="000000"/>
          <w:right w:val="single" w:sz="4" w:space="4" w:color="000000"/>
        </w:pBdr>
        <w:rPr/>
      </w:pPr>
      <w:r>
        <w:rPr>
          <w:lang w:val="en-GB" w:eastAsia="en-US"/>
        </w:rPr>
        <w:t>INVITE sip:user1_public1@home1.net SIP/2.0</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scscf1.home3.net;branch=z9bhksl3dlc23xm</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pcscf1.visited2.net;branch=z9hG4bK120f34.1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Via: SIP/2.0/UDP 2.3.4.5:2468;comp=sigcomp;branch=z9hG4bKehuefdam</w:t>
      </w:r>
    </w:p>
    <w:p>
      <w:pPr>
        <w:pStyle w:val="PL"/>
        <w:pBdr>
          <w:top w:val="single" w:sz="4" w:space="1" w:color="000000"/>
          <w:left w:val="single" w:sz="4" w:space="4" w:color="000000"/>
          <w:bottom w:val="single" w:sz="4" w:space="1" w:color="000000"/>
          <w:right w:val="single" w:sz="4" w:space="4" w:color="000000"/>
        </w:pBdr>
        <w:rPr/>
      </w:pPr>
      <w:r>
        <w:rPr>
          <w:lang w:val="en-GB" w:eastAsia="en-US"/>
        </w:rPr>
        <w:t>Record-Route: &lt;sip:orig@scscf1.home3.net;lr&gt;</w:t>
      </w:r>
    </w:p>
    <w:p>
      <w:pPr>
        <w:pStyle w:val="PL"/>
        <w:pBdr>
          <w:top w:val="single" w:sz="4" w:space="1" w:color="000000"/>
          <w:left w:val="single" w:sz="4" w:space="4" w:color="000000"/>
          <w:bottom w:val="single" w:sz="4" w:space="1" w:color="000000"/>
          <w:right w:val="single" w:sz="4" w:space="4" w:color="000000"/>
        </w:pBdr>
        <w:rPr/>
      </w:pPr>
      <w:r>
        <w:rPr>
          <w:lang w:val="en-GB" w:eastAsia="en-US"/>
        </w:rPr>
        <w:t>Record-Route: &lt;sip:pcscf1.visited2.net:8642;lr&gt;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68</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&lt;sip:user3_public1@home2.net&gt;;tag=31417</w:t>
      </w:r>
    </w:p>
    <w:p>
      <w:pPr>
        <w:pStyle w:val="PL"/>
        <w:pBdr>
          <w:top w:val="single" w:sz="4" w:space="1" w:color="000000"/>
          <w:left w:val="single" w:sz="4" w:space="4" w:color="000000"/>
          <w:bottom w:val="single" w:sz="4" w:space="1" w:color="000000"/>
          <w:right w:val="single" w:sz="4" w:space="4" w:color="000000"/>
        </w:pBdr>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Call-ID: apb03a0s09dkjdfglk49111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22 INVITE</w:t>
      </w:r>
    </w:p>
    <w:p>
      <w:pPr>
        <w:pStyle w:val="PL"/>
        <w:pBdr>
          <w:top w:val="single" w:sz="4" w:space="1" w:color="000000"/>
          <w:left w:val="single" w:sz="4" w:space="4" w:color="000000"/>
          <w:bottom w:val="single" w:sz="4" w:space="1" w:color="000000"/>
          <w:right w:val="single" w:sz="4" w:space="4" w:color="000000"/>
        </w:pBdr>
        <w:rPr/>
      </w:pPr>
      <w:r>
        <w:rPr>
          <w:lang w:val="en-GB" w:eastAsia="en-US"/>
        </w:rPr>
        <w:t>Contact: &lt;sip:user3_public1@2.3.4.5:2468&gt;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application/sdp</w:t>
      </w:r>
    </w:p>
    <w:p>
      <w:pPr>
        <w:pStyle w:val="PL"/>
        <w:pBdr>
          <w:top w:val="single" w:sz="4" w:space="1" w:color="000000"/>
          <w:left w:val="single" w:sz="4" w:space="4" w:color="000000"/>
          <w:bottom w:val="single" w:sz="4" w:space="1" w:color="000000"/>
          <w:right w:val="single" w:sz="4" w:space="4" w:color="000000"/>
        </w:pBdr>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o=user3 2890844526 2890844526 IN IP4 2.3.4.5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c=IN IP4 2.3.4.5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t=0 0</w:t>
      </w:r>
    </w:p>
    <w:p>
      <w:pPr>
        <w:pStyle w:val="PL"/>
        <w:pBdr>
          <w:top w:val="single" w:sz="4" w:space="1" w:color="000000"/>
          <w:left w:val="single" w:sz="4" w:space="4" w:color="000000"/>
          <w:bottom w:val="single" w:sz="4" w:space="1" w:color="000000"/>
          <w:right w:val="single" w:sz="4" w:space="4" w:color="000000"/>
        </w:pBdr>
        <w:rPr/>
      </w:pPr>
      <w:r>
        <w:rPr>
          <w:lang w:val="en-GB" w:eastAsia="en-US"/>
        </w:rPr>
        <w:t>m=audio 49172 RTF/AVP 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a=rtpmap:0 PCMU/8000</w:t>
      </w:r>
    </w:p>
    <w:p>
      <w:pPr>
        <w:pStyle w:val="Normal"/>
        <w:rPr>
          <w:lang w:val="en-GB" w:eastAsia="en-US"/>
        </w:rPr>
      </w:pPr>
      <w:r>
        <w:rPr>
          <w:lang w:val="en-GB" w:eastAsia="en-US"/>
        </w:rPr>
      </w:r>
    </w:p>
    <w:p>
      <w:pPr>
        <w:pStyle w:val="B1"/>
        <w:rPr/>
      </w:pPr>
      <w:r>
        <w:rPr/>
        <w:t>3.</w:t>
        <w:tab/>
      </w:r>
      <w:r>
        <w:rPr>
          <w:b/>
        </w:rPr>
        <w:t>Evaluation of initial filter criteria</w:t>
      </w:r>
    </w:p>
    <w:p>
      <w:pPr>
        <w:pStyle w:val="B1"/>
        <w:rPr/>
      </w:pPr>
      <w:r>
        <w:rPr/>
        <w:tab/>
        <w:t xml:space="preserve">The S-CSCF validates the service profile of this subscriber and evaluates the initial filter criteria. Assuming that MWI service is included in the service profile of user1_public1@home1.net as part of an terminating initial Filter Criteria with Service Trigger Point of Method = INVITE AND Request-URI = sip:user1_public1@home1.net AND subscriber state = logout, that informs the S-CSCF to route the INVITE request to the application server sip:mwi.home1.net when the state of </w:t>
      </w:r>
      <w:r>
        <w:rPr>
          <w:color w:val="0000FF"/>
          <w:u w:val="single"/>
        </w:rPr>
        <w:t>user1_public1@home1.net</w:t>
      </w:r>
      <w:r>
        <w:rPr/>
        <w:t xml:space="preserve"> is logout.</w:t>
      </w:r>
    </w:p>
    <w:p>
      <w:pPr>
        <w:pStyle w:val="B1"/>
        <w:rPr/>
      </w:pPr>
      <w:r>
        <w:rPr/>
        <w:t>4.</w:t>
        <w:tab/>
      </w:r>
      <w:r>
        <w:rPr>
          <w:b/>
        </w:rPr>
        <w:t>INVITE (S-CSCF to AS) – see example in table A.17</w:t>
      </w:r>
    </w:p>
    <w:p>
      <w:pPr>
        <w:pStyle w:val="B1"/>
        <w:rPr/>
      </w:pPr>
      <w:r>
        <w:rPr/>
        <w:tab/>
        <w:t>The S-CSCF forwards the INVITE request to AS.</w:t>
      </w:r>
    </w:p>
    <w:p>
      <w:pPr>
        <w:pStyle w:val="TH"/>
        <w:rPr/>
      </w:pPr>
      <w:r>
        <w:rPr/>
        <w:t>Table A.17: INVITE request (S-CSCF to AS)</w:t>
      </w:r>
    </w:p>
    <w:p>
      <w:pPr>
        <w:pStyle w:val="PL"/>
        <w:pBdr>
          <w:top w:val="single" w:sz="4" w:space="1" w:color="000000"/>
          <w:left w:val="single" w:sz="4" w:space="4" w:color="000000"/>
          <w:bottom w:val="single" w:sz="4" w:space="1" w:color="000000"/>
          <w:right w:val="single" w:sz="4" w:space="4" w:color="000000"/>
        </w:pBdr>
        <w:rPr/>
      </w:pPr>
      <w:r>
        <w:rPr>
          <w:lang w:val="en-GB" w:eastAsia="en-US"/>
        </w:rPr>
        <w:t>INVITE sip:user1_public1@home1.net SIP/2.0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Via: SIP/2.0/UDP scscf1.home1.net;branch=z9ack2k2bjbm0fu</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scscf1.home3.net;branch=z9bhksl3dlc23xm</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pcscf1.visited2.net;branch=z9hG4bK120f34.1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Via: SIP/2.0/UDP 2.3.4.5:2468;comp=sigcomp;branch=z9hG4bKehuefdam</w:t>
      </w:r>
    </w:p>
    <w:p>
      <w:pPr>
        <w:pStyle w:val="PL"/>
        <w:pBdr>
          <w:top w:val="single" w:sz="4" w:space="1" w:color="000000"/>
          <w:left w:val="single" w:sz="4" w:space="4" w:color="000000"/>
          <w:bottom w:val="single" w:sz="4" w:space="1" w:color="000000"/>
          <w:right w:val="single" w:sz="4" w:space="4" w:color="000000"/>
        </w:pBdr>
        <w:rPr/>
      </w:pPr>
      <w:r>
        <w:rPr>
          <w:lang w:val="en-GB" w:eastAsia="en-US"/>
        </w:rPr>
        <w:t>Record-Route: &lt;sip:scscf1.home1.net;lr&gt;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Record-Route: &lt;sip:orig@scscf1.home3.net;lr&gt;</w:t>
      </w:r>
    </w:p>
    <w:p>
      <w:pPr>
        <w:pStyle w:val="PL"/>
        <w:pBdr>
          <w:top w:val="single" w:sz="4" w:space="1" w:color="000000"/>
          <w:left w:val="single" w:sz="4" w:space="4" w:color="000000"/>
          <w:bottom w:val="single" w:sz="4" w:space="1" w:color="000000"/>
          <w:right w:val="single" w:sz="4" w:space="4" w:color="000000"/>
        </w:pBdr>
        <w:rPr/>
      </w:pPr>
      <w:r>
        <w:rPr>
          <w:lang w:val="en-GB" w:eastAsia="en-US"/>
        </w:rPr>
        <w:t>Record-Route: &lt;sip:pcscf1.visited2.net:8642;lr&gt;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67</w:t>
      </w:r>
    </w:p>
    <w:p>
      <w:pPr>
        <w:pStyle w:val="PL"/>
        <w:pBdr>
          <w:top w:val="single" w:sz="4" w:space="1" w:color="000000"/>
          <w:left w:val="single" w:sz="4" w:space="4" w:color="000000"/>
          <w:bottom w:val="single" w:sz="4" w:space="1" w:color="000000"/>
          <w:right w:val="single" w:sz="4" w:space="4" w:color="000000"/>
        </w:pBdr>
        <w:rPr/>
      </w:pPr>
      <w:r>
        <w:rPr>
          <w:lang w:val="en-GB" w:eastAsia="en-US"/>
        </w:rPr>
        <w:t>Privacy: none</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&lt;sip:user3_public1@home2.net&gt;;tag=31417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Call-ID: apb03a0s09dkjdfglk49111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22 INVITE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Contact: &lt;sip:user3_public1@2.3.4.5:2468&gt;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application/sdp</w:t>
      </w:r>
    </w:p>
    <w:p>
      <w:pPr>
        <w:pStyle w:val="PL"/>
        <w:pBdr>
          <w:top w:val="single" w:sz="4" w:space="1" w:color="000000"/>
          <w:left w:val="single" w:sz="4" w:space="4" w:color="000000"/>
          <w:bottom w:val="single" w:sz="4" w:space="1" w:color="000000"/>
          <w:right w:val="single" w:sz="4" w:space="4" w:color="000000"/>
        </w:pBdr>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pPr>
      <w:r>
        <w:rPr>
          <w:lang w:val="en-GB" w:eastAsia="en-US"/>
        </w:rPr>
        <w:t>o=user3 2890844526 2890844526 IN IP4 2.3.4.5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c=IN IP4 2.3.4.5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t=0 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m=audio 49172 RTF/AVP 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a=rtpmap:0 PCMU/8000</w:t>
      </w:r>
    </w:p>
    <w:p>
      <w:pPr>
        <w:pStyle w:val="Normal"/>
        <w:rPr>
          <w:lang w:val="en-GB" w:eastAsia="en-US"/>
        </w:rPr>
      </w:pPr>
      <w:r>
        <w:rPr>
          <w:lang w:val="en-GB" w:eastAsia="en-US"/>
        </w:rPr>
      </w:r>
    </w:p>
    <w:p>
      <w:pPr>
        <w:pStyle w:val="B1"/>
        <w:keepNext w:val="true"/>
        <w:keepLines/>
        <w:ind w:left="709" w:hanging="425"/>
        <w:rPr/>
      </w:pPr>
      <w:r>
        <w:rPr/>
        <w:t>5.</w:t>
        <w:tab/>
      </w:r>
      <w:r>
        <w:rPr>
          <w:b/>
        </w:rPr>
        <w:t>Identification of the message account and subscriber authorization</w:t>
      </w:r>
    </w:p>
    <w:p>
      <w:pPr>
        <w:pStyle w:val="B1"/>
        <w:rPr/>
      </w:pPr>
      <w:r>
        <w:rPr/>
        <w:tab/>
        <w:t>Based on the Request-URI the MWI AS identifies the requested message account.</w:t>
      </w:r>
    </w:p>
    <w:p>
      <w:pPr>
        <w:pStyle w:val="B1"/>
        <w:rPr/>
      </w:pPr>
      <w:r>
        <w:rPr/>
        <w:tab/>
        <w:t>In the requested message account is valid, AS sends a 200 (OK) response to the S-CSCF.</w:t>
      </w:r>
    </w:p>
    <w:p>
      <w:pPr>
        <w:pStyle w:val="B1"/>
        <w:ind w:left="709" w:hanging="425"/>
        <w:rPr/>
      </w:pPr>
      <w:r>
        <w:rPr/>
        <w:t>6.</w:t>
        <w:tab/>
      </w:r>
      <w:r>
        <w:rPr>
          <w:b/>
        </w:rPr>
        <w:t>200 (OK) response (MWI AS to S-CSCF) – see example in table A.18</w:t>
      </w:r>
    </w:p>
    <w:p>
      <w:pPr>
        <w:pStyle w:val="B1"/>
        <w:rPr/>
      </w:pPr>
      <w:r>
        <w:rPr/>
        <w:tab/>
        <w:t>The MWI AS forwards the response to the S-CSCF.</w:t>
      </w:r>
    </w:p>
    <w:p>
      <w:pPr>
        <w:pStyle w:val="TH"/>
        <w:rPr/>
      </w:pPr>
      <w:r>
        <w:rPr/>
        <w:t>Table A.18: 200 (OK) response (AS to S-CSCF)</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scscf1.home1.net;branch=z9ack2k2bjbm0fu</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scscf1.home3.net;branch=z9bhksl3dlc23xm</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Via: SIP/2.0/UDP pcscf1.visited2.net;branch=z9hG4bK120f34.1</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2.3.4.5:2468;comp=sigcomp;branch=z9hG4bKehuefdam</w:t>
      </w:r>
    </w:p>
    <w:p>
      <w:pPr>
        <w:pStyle w:val="PL"/>
        <w:pBdr>
          <w:top w:val="single" w:sz="4" w:space="1" w:color="000000"/>
          <w:left w:val="single" w:sz="4" w:space="4" w:color="000000"/>
          <w:bottom w:val="single" w:sz="4" w:space="1" w:color="000000"/>
          <w:right w:val="single" w:sz="4" w:space="4" w:color="000000"/>
        </w:pBdr>
        <w:rPr/>
      </w:pPr>
      <w:r>
        <w:rPr>
          <w:lang w:val="en-GB" w:eastAsia="en-US"/>
        </w:rPr>
        <w:t>Record-Route: &lt;sip:scscf1.home1.net;lr&gt;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Record-Route: &lt;sip:orig@scscf1.home3.net;lr&gt;</w:t>
      </w:r>
    </w:p>
    <w:p>
      <w:pPr>
        <w:pStyle w:val="PL"/>
        <w:pBdr>
          <w:top w:val="single" w:sz="4" w:space="1" w:color="000000"/>
          <w:left w:val="single" w:sz="4" w:space="4" w:color="000000"/>
          <w:bottom w:val="single" w:sz="4" w:space="1" w:color="000000"/>
          <w:right w:val="single" w:sz="4" w:space="4" w:color="000000"/>
        </w:pBdr>
        <w:rPr/>
      </w:pPr>
      <w:r>
        <w:rPr>
          <w:lang w:val="en-GB" w:eastAsia="en-US"/>
        </w:rPr>
        <w:t>Record-Route: &lt;sip:pcscf1.visited2.net:8642;lr&gt;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&lt;sip:user3_public1@home2.net&gt;;tag=31417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Call-ID: apb03a0s09dkjdfglk49111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22 INVITE</w:t>
      </w:r>
    </w:p>
    <w:p>
      <w:pPr>
        <w:pStyle w:val="PL"/>
        <w:pBdr>
          <w:top w:val="single" w:sz="4" w:space="1" w:color="000000"/>
          <w:left w:val="single" w:sz="4" w:space="4" w:color="000000"/>
          <w:bottom w:val="single" w:sz="4" w:space="1" w:color="000000"/>
          <w:right w:val="single" w:sz="4" w:space="4" w:color="000000"/>
        </w:pBdr>
        <w:rPr/>
      </w:pPr>
      <w:r>
        <w:rPr>
          <w:lang w:val="en-GB" w:eastAsia="en-US"/>
        </w:rPr>
        <w:t>Contact: &lt;sip:user1_mwiacc1@mwi.home1.net&gt;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application/sdp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v=0</w:t>
      </w:r>
    </w:p>
    <w:p>
      <w:pPr>
        <w:pStyle w:val="PL"/>
        <w:pBdr>
          <w:top w:val="single" w:sz="4" w:space="1" w:color="000000"/>
          <w:left w:val="single" w:sz="4" w:space="4" w:color="000000"/>
          <w:bottom w:val="single" w:sz="4" w:space="1" w:color="000000"/>
          <w:right w:val="single" w:sz="4" w:space="4" w:color="000000"/>
        </w:pBdr>
        <w:rPr/>
      </w:pPr>
      <w:r>
        <w:rPr>
          <w:lang w:val="en-GB" w:eastAsia="en-US"/>
        </w:rPr>
        <w:t>o=user3 2890844527 2890844527 IN IP4 12.13.14.15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c=IN IP4 12.13.14.15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t=0 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m=audio 3456 RTF/AVP 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a=rtpmap:0 PCMU/8000</w:t>
      </w:r>
    </w:p>
    <w:p>
      <w:pPr>
        <w:pStyle w:val="Normal"/>
        <w:rPr>
          <w:lang w:val="en-GB" w:eastAsia="en-US"/>
        </w:rPr>
      </w:pPr>
      <w:r>
        <w:rPr>
          <w:lang w:val="en-GB" w:eastAsia="en-US"/>
        </w:rPr>
      </w:r>
    </w:p>
    <w:p>
      <w:pPr>
        <w:pStyle w:val="EX"/>
        <w:keepLines w:val="false"/>
        <w:rPr/>
      </w:pPr>
      <w:r>
        <w:rPr>
          <w:lang w:eastAsia="zh-CN"/>
        </w:rPr>
        <w:t xml:space="preserve">The </w:t>
      </w:r>
      <w:r>
        <w:rPr/>
        <w:t xml:space="preserve">Content-Type is set to "application/sdp" and the SDP information in AS </w:t>
      </w:r>
      <w:r>
        <w:rPr>
          <w:lang w:eastAsia="zh-CN"/>
        </w:rPr>
        <w:t>is</w:t>
      </w:r>
      <w:r>
        <w:rPr/>
        <w:t xml:space="preserve"> included in the message body.</w:t>
      </w:r>
    </w:p>
    <w:p>
      <w:pPr>
        <w:pStyle w:val="B1"/>
        <w:rPr/>
      </w:pPr>
      <w:r>
        <w:rPr/>
        <w:t>9.</w:t>
        <w:tab/>
      </w:r>
      <w:r>
        <w:rPr>
          <w:b/>
        </w:rPr>
        <w:t>ACK request (Correspondent to P-CSCF) – see example in table A.19</w:t>
      </w:r>
    </w:p>
    <w:p>
      <w:pPr>
        <w:pStyle w:val="B1"/>
        <w:rPr/>
      </w:pPr>
      <w:r>
        <w:rPr/>
        <w:tab/>
        <w:t>The correspondent sends an ACK request to P-CSCF.</w:t>
      </w:r>
    </w:p>
    <w:p>
      <w:pPr>
        <w:pStyle w:val="TH"/>
        <w:rPr/>
      </w:pPr>
      <w:r>
        <w:rPr/>
        <w:t>Table A.19: ACK request (UE to P-CSCF)</w:t>
      </w:r>
    </w:p>
    <w:p>
      <w:pPr>
        <w:pStyle w:val="PL"/>
        <w:pBdr>
          <w:top w:val="single" w:sz="4" w:space="1" w:color="000000"/>
          <w:left w:val="single" w:sz="4" w:space="4" w:color="000000"/>
          <w:bottom w:val="single" w:sz="4" w:space="1" w:color="000000"/>
          <w:right w:val="single" w:sz="4" w:space="4" w:color="000000"/>
        </w:pBdr>
        <w:rPr/>
      </w:pPr>
      <w:r>
        <w:rPr>
          <w:lang w:val="en-GB" w:eastAsia="en-US"/>
        </w:rPr>
        <w:t>ACK sip:user1_public1@home1.net SIP/2.0</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2.3.4.5:2468;branch=0uetb</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en-GB" w:eastAsia="en-US"/>
        </w:rPr>
        <w:t>Route: &lt;sip:pcscf1.visited2.net:8642;lr;&gt;, &lt;sip:orig@scscf1.home3.net;lr&gt;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&lt;sip:user3_public1@home3.net&gt;;tag=31417</w:t>
      </w:r>
    </w:p>
    <w:p>
      <w:pPr>
        <w:pStyle w:val="PL"/>
        <w:pBdr>
          <w:top w:val="single" w:sz="4" w:space="1" w:color="000000"/>
          <w:left w:val="single" w:sz="4" w:space="4" w:color="000000"/>
          <w:bottom w:val="single" w:sz="4" w:space="1" w:color="000000"/>
          <w:right w:val="single" w:sz="4" w:space="4" w:color="000000"/>
        </w:pBdr>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Call-ID: apb03a0s09dkjdfglk49111</w:t>
      </w:r>
    </w:p>
    <w:p>
      <w:pPr>
        <w:pStyle w:val="PL"/>
        <w:pBdr>
          <w:top w:val="single" w:sz="4" w:space="1" w:color="000000"/>
          <w:left w:val="single" w:sz="4" w:space="4" w:color="000000"/>
          <w:bottom w:val="single" w:sz="4" w:space="1" w:color="000000"/>
          <w:right w:val="single" w:sz="4" w:space="4" w:color="000000"/>
        </w:pBdr>
        <w:rPr/>
      </w:pPr>
      <w:r>
        <w:rPr>
          <w:lang w:val="en-GB" w:eastAsia="en-US"/>
        </w:rPr>
        <w:t>CSeq: 22 ACK</w:t>
      </w:r>
    </w:p>
    <w:p>
      <w:pPr>
        <w:pStyle w:val="PL"/>
        <w:pBdr>
          <w:top w:val="single" w:sz="4" w:space="1" w:color="000000"/>
          <w:left w:val="single" w:sz="4" w:space="4" w:color="000000"/>
          <w:bottom w:val="single" w:sz="4" w:space="1" w:color="000000"/>
          <w:right w:val="single" w:sz="4" w:space="4" w:color="000000"/>
        </w:pBdr>
        <w:rPr/>
      </w:pPr>
      <w:r>
        <w:rPr>
          <w:lang w:val="en-GB" w:eastAsia="en-US"/>
        </w:rPr>
        <w:t>Content-Length: 0</w:t>
      </w:r>
    </w:p>
    <w:p>
      <w:pPr>
        <w:pStyle w:val="Normal"/>
        <w:rPr>
          <w:lang w:val="en-GB" w:eastAsia="en-US"/>
        </w:rPr>
      </w:pPr>
      <w:r>
        <w:rPr>
          <w:lang w:val="en-GB" w:eastAsia="en-US"/>
        </w:rPr>
      </w:r>
    </w:p>
    <w:p>
      <w:pPr>
        <w:pStyle w:val="B1"/>
        <w:ind w:left="709" w:hanging="425"/>
        <w:rPr/>
      </w:pPr>
      <w:r>
        <w:rPr/>
        <w:t>12.</w:t>
        <w:tab/>
      </w:r>
      <w:r>
        <w:rPr>
          <w:b/>
        </w:rPr>
        <w:t>The Correspondent deposits a message to the message account</w:t>
      </w:r>
    </w:p>
    <w:p>
      <w:pPr>
        <w:pStyle w:val="B1"/>
        <w:rPr/>
      </w:pPr>
      <w:r>
        <w:rPr/>
        <w:tab/>
        <w:t>The correspondent interacts with MWI AS and deposits a message via RTP into the subscriber's message account.</w:t>
      </w:r>
    </w:p>
    <w:p>
      <w:pPr>
        <w:pStyle w:val="B1"/>
        <w:rPr/>
      </w:pPr>
      <w:r>
        <w:rPr/>
        <w:t>13.</w:t>
        <w:tab/>
      </w:r>
      <w:r>
        <w:rPr>
          <w:b/>
        </w:rPr>
        <w:t>BYE request (Correspondent to P-CSCF) - see example in table A.20</w:t>
      </w:r>
    </w:p>
    <w:p>
      <w:pPr>
        <w:pStyle w:val="B1"/>
        <w:rPr/>
      </w:pPr>
      <w:r>
        <w:rPr/>
        <w:tab/>
        <w:t>After deposits a message to the subscriber's message account successfully, the correspondent sends a BYE to release the session.</w:t>
      </w:r>
    </w:p>
    <w:p>
      <w:pPr>
        <w:pStyle w:val="TH"/>
        <w:rPr/>
      </w:pPr>
      <w:r>
        <w:rPr/>
        <w:t>Table A.20: BYE request (UE to P-CSCF)</w:t>
      </w:r>
    </w:p>
    <w:p>
      <w:pPr>
        <w:pStyle w:val="PL"/>
        <w:pBdr>
          <w:top w:val="single" w:sz="4" w:space="1" w:color="000000"/>
          <w:left w:val="single" w:sz="4" w:space="4" w:color="000000"/>
          <w:bottom w:val="single" w:sz="4" w:space="1" w:color="000000"/>
          <w:right w:val="single" w:sz="4" w:space="4" w:color="000000"/>
        </w:pBdr>
        <w:rPr/>
      </w:pPr>
      <w:r>
        <w:rPr>
          <w:lang w:val="en-US" w:eastAsia="en-US"/>
        </w:rPr>
        <w:t>BYE sip:user1_public1@home1.net SIP/2.0</w:t>
      </w:r>
    </w:p>
    <w:p>
      <w:pPr>
        <w:pStyle w:val="PL"/>
        <w:pBdr>
          <w:top w:val="single" w:sz="4" w:space="1" w:color="000000"/>
          <w:left w:val="single" w:sz="4" w:space="4" w:color="000000"/>
          <w:bottom w:val="single" w:sz="4" w:space="1" w:color="000000"/>
          <w:right w:val="single" w:sz="4" w:space="4" w:color="000000"/>
        </w:pBdr>
        <w:rPr/>
      </w:pPr>
      <w:r>
        <w:rPr>
          <w:lang w:val="en-GB" w:eastAsia="en-US"/>
        </w:rPr>
        <w:t>Via: SIP/2.0/UDP 2.3.4.5:2468;branch=0uetb</w:t>
      </w:r>
    </w:p>
    <w:p>
      <w:pPr>
        <w:pStyle w:val="PL"/>
        <w:pBdr>
          <w:top w:val="single" w:sz="4" w:space="1" w:color="000000"/>
          <w:left w:val="single" w:sz="4" w:space="4" w:color="000000"/>
          <w:bottom w:val="single" w:sz="4" w:space="1" w:color="000000"/>
          <w:right w:val="single" w:sz="4" w:space="4" w:color="000000"/>
        </w:pBdr>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Route: &lt;sip:pcscf1.visited2.net:8642;lr;&gt;, &lt;sip:orig@scscf1.home3.net;lr&gt;</w:t>
      </w:r>
    </w:p>
    <w:p>
      <w:pPr>
        <w:pStyle w:val="PL"/>
        <w:pBdr>
          <w:top w:val="single" w:sz="4" w:space="1" w:color="000000"/>
          <w:left w:val="single" w:sz="4" w:space="4" w:color="000000"/>
          <w:bottom w:val="single" w:sz="4" w:space="1" w:color="000000"/>
          <w:right w:val="single" w:sz="4" w:space="4" w:color="000000"/>
        </w:pBdr>
        <w:rPr/>
      </w:pPr>
      <w:r>
        <w:rPr>
          <w:lang w:val="en-GB" w:eastAsia="en-US"/>
        </w:rPr>
        <w:t>From: &lt;sip:user3_public1@home3.net&gt;;tag=31417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rPr/>
      </w:pPr>
      <w:r>
        <w:rPr>
          <w:lang w:val="en-GB" w:eastAsia="en-US"/>
        </w:rPr>
        <w:t>Call-ID: apb03a0s09dkjdfglk49111</w:t>
      </w:r>
    </w:p>
    <w:p>
      <w:pPr>
        <w:pStyle w:val="PL"/>
        <w:pBdr>
          <w:top w:val="single" w:sz="4" w:space="1" w:color="000000"/>
          <w:left w:val="single" w:sz="4" w:space="4" w:color="000000"/>
          <w:bottom w:val="single" w:sz="4" w:space="1" w:color="000000"/>
          <w:right w:val="single" w:sz="4" w:space="4" w:color="000000"/>
        </w:pBdr>
        <w:rPr/>
      </w:pPr>
      <w:r>
        <w:rPr>
          <w:lang w:val="en-GB" w:eastAsia="en-US"/>
        </w:rPr>
        <w:t>CSeq: 22 BYE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left="709" w:hanging="425"/>
        <w:rPr/>
      </w:pPr>
      <w:r>
        <w:rPr/>
        <w:t>16.</w:t>
        <w:tab/>
      </w:r>
      <w:r>
        <w:rPr>
          <w:b/>
        </w:rPr>
        <w:t>200 (OK) response (MWI AS to S-CSCF) - see example in table A.21</w:t>
      </w:r>
    </w:p>
    <w:p>
      <w:pPr>
        <w:pStyle w:val="B1"/>
        <w:keepNext w:val="true"/>
        <w:keepLines/>
        <w:rPr/>
      </w:pPr>
      <w:r>
        <w:rPr/>
        <w:tab/>
        <w:t>The MWI AS forwards the response to the S-CSCF.</w:t>
      </w:r>
    </w:p>
    <w:p>
      <w:pPr>
        <w:pStyle w:val="TH"/>
        <w:rPr/>
      </w:pPr>
      <w:r>
        <w:rPr/>
        <w:t>Table A.21: 200 (OK) response (AS to S-CSCF)</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SIP/2.0 200 OK</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Via: SIP/2.0/UDP 2.3.4.5:2468;branch=0uetb</w:t>
      </w:r>
    </w:p>
    <w:p>
      <w:pPr>
        <w:pStyle w:val="PL"/>
        <w:pBdr>
          <w:top w:val="single" w:sz="4" w:space="1" w:color="000000"/>
          <w:left w:val="single" w:sz="4" w:space="4" w:color="000000"/>
          <w:bottom w:val="single" w:sz="4" w:space="1" w:color="000000"/>
          <w:right w:val="single" w:sz="4" w:space="4" w:color="000000"/>
        </w:pBdr>
        <w:rPr/>
      </w:pPr>
      <w:r>
        <w:rPr>
          <w:lang w:val="en-GB" w:eastAsia="en-US"/>
        </w:rPr>
        <w:t>Max-Forwards: 70</w:t>
      </w:r>
    </w:p>
    <w:p>
      <w:pPr>
        <w:pStyle w:val="PL"/>
        <w:pBdr>
          <w:top w:val="single" w:sz="4" w:space="1" w:color="000000"/>
          <w:left w:val="single" w:sz="4" w:space="4" w:color="000000"/>
          <w:bottom w:val="single" w:sz="4" w:space="1" w:color="000000"/>
          <w:right w:val="single" w:sz="4" w:space="4" w:color="000000"/>
        </w:pBdr>
        <w:rPr/>
      </w:pPr>
      <w:r>
        <w:rPr>
          <w:lang w:val="en-GB" w:eastAsia="en-US"/>
        </w:rPr>
        <w:t>Route: &lt;sip:pcscf1.visited2.net:8642;lr;&gt;, &lt;sip:orig@scscf1.home3.net;lr&gt;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From: &lt;sip:user3_public1@home3.net&gt;;tag=31417</w:t>
      </w:r>
    </w:p>
    <w:p>
      <w:pPr>
        <w:pStyle w:val="PL"/>
        <w:pBdr>
          <w:top w:val="single" w:sz="4" w:space="1" w:color="000000"/>
          <w:left w:val="single" w:sz="4" w:space="4" w:color="000000"/>
          <w:bottom w:val="single" w:sz="4" w:space="1" w:color="000000"/>
          <w:right w:val="single" w:sz="4" w:space="4" w:color="000000"/>
        </w:pBdr>
        <w:rPr/>
      </w:pPr>
      <w:r>
        <w:rPr>
          <w:lang w:val="en-GB" w:eastAsia="en-US"/>
        </w:rPr>
        <w:t>To: &lt;sip:user1_public1@home1.net&gt;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Call-ID: apb03a0s09dkjdfglk49111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CSeq: 22 BYE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0</w:t>
      </w:r>
    </w:p>
    <w:p>
      <w:pPr>
        <w:pStyle w:val="Normal"/>
        <w:rPr>
          <w:lang w:val="en-GB" w:eastAsia="en-US"/>
        </w:rPr>
      </w:pPr>
      <w:r>
        <w:rPr>
          <w:lang w:val="en-GB" w:eastAsia="en-US"/>
        </w:rPr>
      </w:r>
    </w:p>
    <w:p>
      <w:pPr>
        <w:pStyle w:val="B1"/>
        <w:ind w:left="709" w:hanging="425"/>
        <w:rPr/>
      </w:pPr>
      <w:r>
        <w:rPr/>
        <w:t>19.</w:t>
        <w:tab/>
      </w:r>
      <w:r>
        <w:rPr>
          <w:b/>
        </w:rPr>
        <w:t>Status of subscriber's MA gets modified</w:t>
      </w:r>
    </w:p>
    <w:p>
      <w:pPr>
        <w:pStyle w:val="B1"/>
        <w:rPr/>
      </w:pPr>
      <w:r>
        <w:rPr/>
        <w:tab/>
        <w:t>The MWI AS updates the status of the subscriber's message account.</w:t>
      </w:r>
    </w:p>
    <w:p>
      <w:pPr>
        <w:pStyle w:val="B1"/>
        <w:rPr/>
      </w:pPr>
      <w:r>
        <w:rPr/>
        <w:tab/>
        <w:t>If the MWI service is already invoked by the subscriber, MWI notifies the subscriber about new message being deposited into the subscriber's message account as described in subclause A.1.2.3.</w:t>
      </w:r>
      <w:r>
        <w:br w:type="page"/>
      </w:r>
    </w:p>
    <w:p>
      <w:pPr>
        <w:pStyle w:val="Heading8"/>
        <w:ind w:left="0" w:hanging="0"/>
        <w:rPr/>
      </w:pPr>
      <w:bookmarkStart w:id="101" w:name="__RefHeading___Toc27581150"/>
      <w:bookmarkEnd w:id="101"/>
      <w:r>
        <w:rPr/>
        <w:t>Annex B (informative):</w:t>
        <w:br/>
        <w:t>Example of a filter criteria</w:t>
      </w:r>
    </w:p>
    <w:p>
      <w:pPr>
        <w:pStyle w:val="Normal"/>
        <w:rPr/>
      </w:pPr>
      <w:r>
        <w:rPr/>
        <w:t xml:space="preserve">This annex provides an example of a filter criterion that triggers SIP requests that are subject to initial filter criteria evaluation. </w:t>
      </w:r>
    </w:p>
    <w:p>
      <w:pPr>
        <w:pStyle w:val="Normal"/>
        <w:rPr/>
      </w:pPr>
      <w:r>
        <w:rPr/>
        <w:t xml:space="preserve">Following example shows the Service Point Triggers in an Initial Filter Criteria of the service profile for the subscriber with the public user identity </w:t>
      </w:r>
      <w:r>
        <w:rPr>
          <w:color w:val="0000FF"/>
          <w:u w:val="single"/>
        </w:rPr>
        <w:t>user1_public1@home1.net</w:t>
      </w:r>
      <w:r>
        <w:rPr/>
        <w:t>. This Initial Filter Criteria informs the S-CSCF to route the SUBSCRIBE request to the application server sip:mwi.home1.net that provides MWI service addressed with the public user identity sip:user1_user1_public1@home1.net.</w:t>
      </w:r>
    </w:p>
    <w:p>
      <w:pPr>
        <w:pStyle w:val="Normal"/>
        <w:tabs>
          <w:tab w:val="clear" w:pos="284"/>
          <w:tab w:val="left" w:pos="1701" w:leader="none"/>
        </w:tabs>
        <w:rPr/>
      </w:pPr>
      <w:r>
        <w:rPr/>
        <w:t>Method:</w:t>
        <w:tab/>
        <w:t>SUBSCRIBE</w:t>
      </w:r>
    </w:p>
    <w:p>
      <w:pPr>
        <w:pStyle w:val="Normal"/>
        <w:tabs>
          <w:tab w:val="clear" w:pos="284"/>
          <w:tab w:val="left" w:pos="1701" w:leader="none"/>
        </w:tabs>
        <w:rPr/>
      </w:pPr>
      <w:r>
        <w:rPr/>
        <w:t>Event:</w:t>
        <w:tab/>
        <w:t>message-summary</w:t>
      </w:r>
    </w:p>
    <w:p>
      <w:pPr>
        <w:pStyle w:val="Normal"/>
        <w:tabs>
          <w:tab w:val="clear" w:pos="284"/>
          <w:tab w:val="left" w:pos="1701" w:leader="none"/>
        </w:tabs>
        <w:rPr/>
      </w:pPr>
      <w:r>
        <w:rPr/>
        <w:t xml:space="preserve">Request-URI: </w:t>
        <w:tab/>
        <w:t>sip:user1_public1@home1.net</w:t>
      </w:r>
    </w:p>
    <w:p>
      <w:pPr>
        <w:pStyle w:val="Normal"/>
        <w:tabs>
          <w:tab w:val="clear" w:pos="284"/>
          <w:tab w:val="left" w:pos="1701" w:leader="none"/>
        </w:tabs>
        <w:rPr/>
      </w:pPr>
      <w:r>
        <w:rPr/>
        <w:t>Application Server:</w:t>
        <w:tab/>
        <w:t>sip:mwi.home1.net</w:t>
      </w:r>
      <w:r>
        <w:br w:type="page"/>
      </w:r>
    </w:p>
    <w:p>
      <w:pPr>
        <w:pStyle w:val="Heading8"/>
        <w:ind w:left="0" w:hanging="0"/>
        <w:rPr/>
      </w:pPr>
      <w:bookmarkStart w:id="102" w:name="__RefHeading___Toc27581151"/>
      <w:bookmarkEnd w:id="102"/>
      <w:r>
        <w:rPr/>
        <w:t>Annex C (informative):</w:t>
        <w:br/>
        <w:t>(void)</w:t>
      </w:r>
    </w:p>
    <w:p>
      <w:pPr>
        <w:pStyle w:val="Normal"/>
        <w:rPr/>
      </w:pPr>
      <w:r>
        <w:rPr/>
      </w:r>
      <w:r>
        <w:br w:type="page"/>
      </w:r>
    </w:p>
    <w:p>
      <w:pPr>
        <w:pStyle w:val="Heading8"/>
        <w:ind w:left="0" w:hanging="0"/>
        <w:rPr/>
      </w:pPr>
      <w:bookmarkStart w:id="103" w:name="__RefHeading___Toc27581152"/>
      <w:bookmarkEnd w:id="103"/>
      <w:r>
        <w:rPr/>
        <w:t>Annex D (informative):</w:t>
        <w:br/>
        <w:t>Change history</w:t>
      </w:r>
    </w:p>
    <w:p>
      <w:pPr>
        <w:pStyle w:val="TH"/>
        <w:jc w:val="left"/>
        <w:rPr>
          <w:lang w:eastAsia="zh-CN"/>
        </w:rPr>
      </w:pPr>
      <w:r>
        <w:rPr>
          <w:lang w:eastAsia="zh-CN"/>
        </w:rPr>
      </w:r>
    </w:p>
    <w:tbl>
      <w:tblPr>
        <w:tblW w:w="9759" w:type="dxa"/>
        <w:jc w:val="left"/>
        <w:tblInd w:w="-7" w:type="dxa"/>
        <w:tblLayout w:type="fixed"/>
        <w:tblCellMar>
          <w:top w:w="0" w:type="dxa"/>
          <w:left w:w="40" w:type="dxa"/>
          <w:bottom w:w="0" w:type="dxa"/>
          <w:right w:w="40" w:type="dxa"/>
        </w:tblCellMar>
      </w:tblPr>
      <w:tblGrid>
        <w:gridCol w:w="800"/>
        <w:gridCol w:w="800"/>
        <w:gridCol w:w="1001"/>
        <w:gridCol w:w="693"/>
        <w:gridCol w:w="236"/>
        <w:gridCol w:w="4867"/>
        <w:gridCol w:w="681"/>
        <w:gridCol w:w="681"/>
      </w:tblGrid>
      <w:tr>
        <w:trPr>
          <w:cantSplit w:val="true"/>
        </w:trPr>
        <w:tc>
          <w:tcPr>
            <w:tcW w:w="975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Publication as </w:t>
            </w:r>
            <w:r>
              <w:rPr>
                <w:b/>
                <w:lang w:val="en-AU"/>
              </w:rPr>
              <w:t>ETSI TS 183 006</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Publication as ETSI TS 183 006</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Conversion to </w:t>
            </w:r>
            <w:r>
              <w:rPr>
                <w:b/>
                <w:lang w:val="en-AU"/>
              </w:rPr>
              <w:t>3GPP TS 24.206</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Technically identical copy as </w:t>
            </w:r>
            <w:r>
              <w:rPr>
                <w:b/>
                <w:lang w:val="en-AU"/>
              </w:rPr>
              <w:t>3GPP TS 24.606</w:t>
            </w:r>
            <w:r>
              <w:rPr>
                <w:lang w:val="en-AU"/>
              </w:rPr>
              <w:t xml:space="preserve"> as basis for further development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Implemented C1-080098</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Rapporteur corrected systematic errors that happened during implementation of C1-080098 (typos, wrong formatting)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Implemented C1-080880, C1-080881, C1-081046, C1-081084, C1-081085.</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Implemented C1-081902, C1-081907, C1-081910.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Editorial changes done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1.5.0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CP-080327</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CP-080327 was approved by CT#40 and version 8.0.0 is created by MCC for publishing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1.5.1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CP-080533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US" w:eastAsia="en-US"/>
              </w:rPr>
              <w:t>Correction of minors mistakes in signalling flows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CP-080533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US" w:eastAsia="en-US"/>
              </w:rPr>
              <w:t>Applicability statement in scope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CP-080533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eastAsia="zh-CN"/>
              </w:rPr>
              <w:t>Terminology alignment and modal auxilary verb usage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Upgrade to Rel-9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CT-47</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CP-100121</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Interaction with presence and messaging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Upgrade to Rel-10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CT-53</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CP-110659</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0009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Non-configurable MWI account URI</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CT-53</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CP-110657</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Updating of references to 24.228</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CP-120291</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Removal of misleading material from examples annex</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CT-57</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CP-120583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Support of non support of MWI</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CT-62</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CP-130770</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Updating TS 24.606 to RFC 6665</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Upgrade to Rel-13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13.0.0</w:t>
            </w:r>
          </w:p>
        </w:tc>
      </w:tr>
    </w:tbl>
    <w:p>
      <w:pPr>
        <w:pStyle w:val="Normal"/>
        <w:rPr/>
      </w:pPr>
      <w:r>
        <w:rPr/>
      </w:r>
    </w:p>
    <w:tbl>
      <w:tblPr>
        <w:tblW w:w="9759" w:type="dxa"/>
        <w:jc w:val="left"/>
        <w:tblInd w:w="-7" w:type="dxa"/>
        <w:tblLayout w:type="fixed"/>
        <w:tblCellMar>
          <w:top w:w="0" w:type="dxa"/>
          <w:left w:w="40" w:type="dxa"/>
          <w:bottom w:w="0" w:type="dxa"/>
          <w:right w:w="40" w:type="dxa"/>
        </w:tblCellMar>
      </w:tblPr>
      <w:tblGrid>
        <w:gridCol w:w="804"/>
        <w:gridCol w:w="804"/>
        <w:gridCol w:w="1099"/>
        <w:gridCol w:w="502"/>
        <w:gridCol w:w="427"/>
        <w:gridCol w:w="427"/>
        <w:gridCol w:w="4985"/>
        <w:gridCol w:w="711"/>
      </w:tblGrid>
      <w:tr>
        <w:trPr>
          <w:cantSplit w:val="true"/>
        </w:trPr>
        <w:tc>
          <w:tcPr>
            <w:tcW w:w="975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Message Waiting Indication (MWI) using IP Multimedia (IM) Core Network (CN) subsystem</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CP-192037</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misleading flow and Editor's Note</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24.606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24.606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bookmarkStart w:id="104" w:name="REF_TS181002"/>
                          <w:bookmarkEnd w:id="104"/>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bookmarkStart w:id="105" w:name="REF_TS181002"/>
                    <w:bookmarkEnd w:id="105"/>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4z0">
    <w:name w:val="WW8Num14z0"/>
    <w:qFormat/>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style>
  <w:style w:type="character" w:styleId="WW8Num28z0">
    <w:name w:val="WW8Num28z0"/>
    <w:qFormat/>
    <w:rPr>
      <w:b w:val="false"/>
    </w:rPr>
  </w:style>
  <w:style w:type="character" w:styleId="WW8Num31z0">
    <w:name w:val="WW8Num31z0"/>
    <w:qFormat/>
    <w:rPr>
      <w:rFonts w:ascii="Symbol" w:hAnsi="Symbol" w:cs="Symbol"/>
      <w:color w:val="0000FF"/>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3z0">
    <w:name w:val="WW8Num33z0"/>
    <w:qFormat/>
    <w:rPr/>
  </w:style>
  <w:style w:type="character" w:styleId="WW8Num34z0">
    <w:name w:val="WW8Num34z0"/>
    <w:qFormat/>
    <w:rPr>
      <w:rFonts w:ascii="Symbol" w:hAnsi="Symbol" w:cs="Symbol"/>
      <w:color w:val="0000FF"/>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color w:val="0000FF"/>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7z0">
    <w:name w:val="WW8Num37z0"/>
    <w:qFormat/>
    <w:rPr>
      <w:rFonts w:ascii="Symbol" w:hAnsi="Symbol" w:cs="Symbol"/>
      <w:color w:val="000000"/>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color w:val="0000FF"/>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40z0">
    <w:name w:val="WW8Num40z0"/>
    <w:qFormat/>
    <w:rPr>
      <w:b w:val="false"/>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6z0">
    <w:name w:val="WW8Num46z0"/>
    <w:qFormat/>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Symbol" w:hAnsi="Symbol" w:cs="Symbol"/>
      <w:color w:val="000000"/>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Zchn">
    <w:name w:val="NO Zchn"/>
    <w:qFormat/>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BalloonText">
    <w:name w:val="Balloon Text"/>
    <w:basedOn w:val="Normal"/>
    <w:qFormat/>
    <w:pPr/>
    <w:rPr>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2019-12-18T16:01:00Z</dcterms:created>
  <dc:creator>MCC Support</dc:creator>
  <dc:description/>
  <cp:keywords>MWI supplementary service LTE</cp:keywords>
  <dc:language>en-US</dc:language>
  <cp:lastModifiedBy>FF</cp:lastModifiedBy>
  <dcterms:modified xsi:type="dcterms:W3CDTF">2019-12-18T16:02:00Z</dcterms:modified>
  <cp:revision>3</cp:revision>
  <dc:subject>Message Waiting Indication (MWI) using IP Multimedia (IM) Core Network (CN) subsystem; Protocol specification (Release 16)</dc:subject>
  <dc:title>3GPP TS 24.606</dc:title>
</cp:coreProperties>
</file>