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24.654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24.654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Closed User Group (CUG) using IP Multimedia (IM) Core Network (CN) subsystem,</w:t>
                            </w:r>
                          </w:p>
                          <w:p>
                            <w:pPr>
                              <w:pStyle w:val="ZT"/>
                              <w:rPr/>
                            </w:pPr>
                            <w:r>
                              <w:rPr/>
                              <w:t>Protocol Specification</w:t>
                            </w:r>
                          </w:p>
                          <w:p>
                            <w:pPr>
                              <w:pStyle w:val="ZT"/>
                              <w:rPr/>
                            </w:pPr>
                            <w:r>
                              <w:rPr/>
                              <w:t>(</w:t>
                            </w: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Closed User Group (CUG) using IP Multimedia (IM) Core Network (CN) subsystem,</w:t>
                      </w:r>
                    </w:p>
                    <w:p>
                      <w:pPr>
                        <w:pStyle w:val="ZT"/>
                        <w:rPr/>
                      </w:pPr>
                      <w:r>
                        <w:rPr/>
                        <w:t>Protocol Specification</w:t>
                      </w:r>
                    </w:p>
                    <w:p>
                      <w:pPr>
                        <w:pStyle w:val="ZT"/>
                        <w:rPr/>
                      </w:pPr>
                      <w:r>
                        <w:rPr/>
                        <w:t>(</w:t>
                      </w: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CUG, supplementary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CUG,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7974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7974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7974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7974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7974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7974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Closed User Group (CUG)</w:t>
            <w:tab/>
          </w:r>
          <w:hyperlink w:anchor="__RefHeading___Toc27579749">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79750">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79751">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79752">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79753">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79754">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in the terminating network</w:t>
            <w:tab/>
          </w:r>
          <w:hyperlink w:anchor="__RefHeading___Toc27579755">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27579756">
            <w:r>
              <w:rPr>
                <w:rStyle w:val="IndexLink"/>
              </w:rPr>
              <w:t>10</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XML definition</w:t>
            <w:tab/>
          </w:r>
          <w:hyperlink w:anchor="__RefHeading___Toc27579757">
            <w:r>
              <w:rPr>
                <w:rStyle w:val="IndexLink"/>
              </w:rPr>
              <w:t>10</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SIP-Messages used for CUG</w:t>
            <w:tab/>
          </w:r>
          <w:hyperlink w:anchor="__RefHeading___Toc27579758">
            <w:r>
              <w:rPr>
                <w:rStyle w:val="IndexLink"/>
              </w:rPr>
              <w:t>11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27579759">
            <w:r>
              <w:rPr>
                <w:rStyle w:val="IndexLink"/>
              </w:rPr>
              <w:t>11</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27579760">
            <w:r>
              <w:rPr>
                <w:rStyle w:val="IndexLink"/>
              </w:rPr>
              <w:t>11</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79761">
            <w:r>
              <w:rPr>
                <w:rStyle w:val="IndexLink"/>
              </w:rPr>
              <w:t>11</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27579762">
            <w:r>
              <w:rPr>
                <w:rStyle w:val="IndexLink"/>
              </w:rPr>
              <w:t>11</w:t>
            </w:r>
          </w:hyperlink>
        </w:p>
        <w:p>
          <w:pPr>
            <w:pStyle w:val="Contents3"/>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27579763">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79764">
            <w:r>
              <w:rPr>
                <w:rStyle w:val="IndexLink"/>
              </w:rPr>
              <w:t>12</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UA</w:t>
            <w:tab/>
          </w:r>
          <w:hyperlink w:anchor="__RefHeading___Toc27579765">
            <w:r>
              <w:rPr>
                <w:rStyle w:val="IndexLink"/>
              </w:rPr>
              <w:t>12</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79766">
            <w:r>
              <w:rPr>
                <w:rStyle w:val="IndexLink"/>
              </w:rPr>
              <w:t>12</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79767">
            <w:r>
              <w:rPr>
                <w:rStyle w:val="IndexLink"/>
              </w:rPr>
              <w:t>12</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AS of the originating User</w:t>
            <w:tab/>
          </w:r>
          <w:hyperlink w:anchor="__RefHeading___Toc27579768">
            <w:r>
              <w:rPr>
                <w:rStyle w:val="IndexLink"/>
              </w:rPr>
              <w:t>12</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27579769">
            <w:r>
              <w:rPr>
                <w:rStyle w:val="IndexLink"/>
              </w:rPr>
              <w:t>16</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Void</w:t>
            <w:tab/>
          </w:r>
          <w:hyperlink w:anchor="__RefHeading___Toc27579770">
            <w:r>
              <w:rPr>
                <w:rStyle w:val="IndexLink"/>
              </w:rPr>
              <w:t>16</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Void</w:t>
            <w:tab/>
          </w:r>
          <w:hyperlink w:anchor="__RefHeading___Toc27579771">
            <w:r>
              <w:rPr>
                <w:rStyle w:val="IndexLink"/>
              </w:rPr>
              <w:t>16</w:t>
            </w:r>
          </w:hyperlink>
        </w:p>
        <w:p>
          <w:pPr>
            <w:pStyle w:val="Contents4"/>
            <w:rPr>
              <w:rFonts w:ascii="Calibri" w:hAnsi="Calibri" w:cs="Calibri"/>
              <w:sz w:val="22"/>
              <w:szCs w:val="22"/>
              <w:lang w:val="en-US" w:eastAsia="en-US"/>
            </w:rPr>
          </w:pPr>
          <w:r>
            <w:rPr/>
            <w:t>4.5.2.8</w:t>
          </w:r>
          <w:r>
            <w:rPr>
              <w:rFonts w:cs="Calibri" w:ascii="Calibri" w:hAnsi="Calibri"/>
              <w:sz w:val="22"/>
              <w:szCs w:val="22"/>
              <w:lang w:val="en-US" w:eastAsia="en-US"/>
            </w:rPr>
            <w:tab/>
          </w:r>
          <w:r>
            <w:rPr/>
            <w:t>Void</w:t>
            <w:tab/>
          </w:r>
          <w:hyperlink w:anchor="__RefHeading___Toc27579772">
            <w:r>
              <w:rPr>
                <w:rStyle w:val="IndexLink"/>
              </w:rPr>
              <w:t>16</w:t>
            </w:r>
          </w:hyperlink>
        </w:p>
        <w:p>
          <w:pPr>
            <w:pStyle w:val="Contents4"/>
            <w:rPr>
              <w:rFonts w:ascii="Calibri" w:hAnsi="Calibri" w:cs="Calibri"/>
              <w:sz w:val="22"/>
              <w:szCs w:val="22"/>
              <w:lang w:val="en-US" w:eastAsia="en-US"/>
            </w:rPr>
          </w:pPr>
          <w:r>
            <w:rPr/>
            <w:t>4.5.2.9</w:t>
          </w:r>
          <w:r>
            <w:rPr>
              <w:rFonts w:cs="Calibri" w:ascii="Calibri" w:hAnsi="Calibri"/>
              <w:sz w:val="22"/>
              <w:szCs w:val="22"/>
              <w:lang w:val="en-US" w:eastAsia="en-US"/>
            </w:rPr>
            <w:tab/>
          </w:r>
          <w:r>
            <w:rPr/>
            <w:t>Void</w:t>
            <w:tab/>
          </w:r>
          <w:hyperlink w:anchor="__RefHeading___Toc27579773">
            <w:r>
              <w:rPr>
                <w:rStyle w:val="IndexLink"/>
              </w:rPr>
              <w:t>16</w:t>
            </w:r>
          </w:hyperlink>
        </w:p>
        <w:p>
          <w:pPr>
            <w:pStyle w:val="Contents4"/>
            <w:rPr>
              <w:rFonts w:ascii="Calibri" w:hAnsi="Calibri" w:cs="Calibri"/>
              <w:sz w:val="22"/>
              <w:szCs w:val="22"/>
              <w:lang w:val="en-US" w:eastAsia="en-US"/>
            </w:rPr>
          </w:pPr>
          <w:r>
            <w:rPr/>
            <w:t>4.5.2.10</w:t>
          </w:r>
          <w:r>
            <w:rPr>
              <w:rFonts w:cs="Calibri" w:ascii="Calibri" w:hAnsi="Calibri"/>
              <w:sz w:val="22"/>
              <w:szCs w:val="22"/>
              <w:lang w:val="en-US" w:eastAsia="en-US"/>
            </w:rPr>
            <w:tab/>
          </w:r>
          <w:r>
            <w:rPr/>
            <w:t>Actions at the AS of the terminating user</w:t>
            <w:tab/>
          </w:r>
          <w:hyperlink w:anchor="__RefHeading___Toc27579774">
            <w:r>
              <w:rPr>
                <w:rStyle w:val="IndexLink"/>
              </w:rPr>
              <w:t>16</w:t>
            </w:r>
          </w:hyperlink>
        </w:p>
        <w:p>
          <w:pPr>
            <w:pStyle w:val="Contents4"/>
            <w:rPr>
              <w:rFonts w:ascii="Calibri" w:hAnsi="Calibri" w:cs="Calibri"/>
              <w:sz w:val="22"/>
              <w:szCs w:val="22"/>
              <w:lang w:val="en-US" w:eastAsia="en-US"/>
            </w:rPr>
          </w:pPr>
          <w:r>
            <w:rPr/>
            <w:t>4.5.2.11</w:t>
          </w:r>
          <w:r>
            <w:rPr>
              <w:rFonts w:cs="Calibri" w:ascii="Calibri" w:hAnsi="Calibri"/>
              <w:sz w:val="22"/>
              <w:szCs w:val="22"/>
              <w:lang w:val="en-US" w:eastAsia="en-US"/>
            </w:rPr>
            <w:tab/>
          </w:r>
          <w:r>
            <w:rPr/>
            <w:t>Void</w:t>
            <w:tab/>
          </w:r>
          <w:hyperlink w:anchor="__RefHeading___Toc27579775">
            <w:r>
              <w:rPr>
                <w:rStyle w:val="IndexLink"/>
              </w:rPr>
              <w:t>17</w:t>
            </w:r>
          </w:hyperlink>
        </w:p>
        <w:p>
          <w:pPr>
            <w:pStyle w:val="Contents4"/>
            <w:rPr>
              <w:rFonts w:ascii="Calibri" w:hAnsi="Calibri" w:cs="Calibri"/>
              <w:sz w:val="22"/>
              <w:szCs w:val="22"/>
              <w:lang w:val="en-US" w:eastAsia="en-US"/>
            </w:rPr>
          </w:pPr>
          <w:r>
            <w:rPr/>
            <w:t>4.5.2.12</w:t>
          </w:r>
          <w:r>
            <w:rPr>
              <w:rFonts w:cs="Calibri" w:ascii="Calibri" w:hAnsi="Calibri"/>
              <w:sz w:val="22"/>
              <w:szCs w:val="22"/>
              <w:lang w:val="en-US" w:eastAsia="en-US"/>
            </w:rPr>
            <w:tab/>
          </w:r>
          <w:r>
            <w:rPr/>
            <w:t>Actions at the terminating UA</w:t>
            <w:tab/>
          </w:r>
          <w:hyperlink w:anchor="__RefHeading___Toc27579776">
            <w:r>
              <w:rPr>
                <w:rStyle w:val="IndexLink"/>
              </w:rPr>
              <w:t>17</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79777">
            <w:r>
              <w:rPr>
                <w:rStyle w:val="IndexLink"/>
              </w:rPr>
              <w:t>17</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27579778">
            <w:r>
              <w:rPr>
                <w:rStyle w:val="IndexLink"/>
              </w:rPr>
              <w:t>17</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579779">
            <w:r>
              <w:rPr>
                <w:rStyle w:val="IndexLink"/>
              </w:rPr>
              <w:t>17</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579780">
            <w:r>
              <w:rPr>
                <w:rStyle w:val="IndexLink"/>
              </w:rPr>
              <w:t>17</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579781">
            <w:r>
              <w:rPr>
                <w:rStyle w:val="IndexLink"/>
              </w:rPr>
              <w:t>17</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579782">
            <w:r>
              <w:rPr>
                <w:rStyle w:val="IndexLink"/>
              </w:rPr>
              <w:t>17</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27579783">
            <w:r>
              <w:rPr>
                <w:rStyle w:val="IndexLink"/>
              </w:rPr>
              <w:t>17</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79784">
            <w:r>
              <w:rPr>
                <w:rStyle w:val="IndexLink"/>
              </w:rPr>
              <w:t>17</w:t>
            </w:r>
          </w:hyperlink>
        </w:p>
        <w:p>
          <w:pPr>
            <w:pStyle w:val="Contents4"/>
            <w:rPr>
              <w:rFonts w:ascii="Calibri" w:hAnsi="Calibri" w:cs="Calibri"/>
              <w:sz w:val="22"/>
              <w:szCs w:val="22"/>
              <w:lang w:val="en-US" w:eastAsia="en-US"/>
            </w:rPr>
          </w:pPr>
          <w:r>
            <w:rPr/>
            <w:t>4.6.7.1</w:t>
          </w:r>
          <w:r>
            <w:rPr>
              <w:rFonts w:cs="Calibri" w:ascii="Calibri" w:hAnsi="Calibri"/>
              <w:sz w:val="22"/>
              <w:szCs w:val="22"/>
              <w:lang w:val="en-US" w:eastAsia="en-US"/>
            </w:rPr>
            <w:tab/>
          </w:r>
          <w:r>
            <w:rPr/>
            <w:t>Communication Forwarding Unconditional (CFU)</w:t>
            <w:tab/>
          </w:r>
          <w:hyperlink w:anchor="__RefHeading___Toc27579785">
            <w:r>
              <w:rPr>
                <w:rStyle w:val="IndexLink"/>
              </w:rPr>
              <w:t>17</w:t>
            </w:r>
          </w:hyperlink>
        </w:p>
        <w:p>
          <w:pPr>
            <w:pStyle w:val="Contents4"/>
            <w:rPr>
              <w:rFonts w:ascii="Calibri" w:hAnsi="Calibri" w:cs="Calibri"/>
              <w:sz w:val="22"/>
              <w:szCs w:val="22"/>
              <w:lang w:val="en-US" w:eastAsia="en-US"/>
            </w:rPr>
          </w:pPr>
          <w:r>
            <w:rPr/>
            <w:t>4.6.7.2</w:t>
          </w:r>
          <w:r>
            <w:rPr>
              <w:rFonts w:cs="Calibri" w:ascii="Calibri" w:hAnsi="Calibri"/>
              <w:sz w:val="22"/>
              <w:szCs w:val="22"/>
              <w:lang w:val="en-US" w:eastAsia="en-US"/>
            </w:rPr>
            <w:tab/>
          </w:r>
          <w:r>
            <w:rPr/>
            <w:t>Communication Forwarding Busy (CFB)</w:t>
            <w:tab/>
          </w:r>
          <w:hyperlink w:anchor="__RefHeading___Toc27579786">
            <w:r>
              <w:rPr>
                <w:rStyle w:val="IndexLink"/>
              </w:rPr>
              <w:t>18</w:t>
            </w:r>
          </w:hyperlink>
        </w:p>
        <w:p>
          <w:pPr>
            <w:pStyle w:val="Contents4"/>
            <w:rPr>
              <w:rFonts w:ascii="Calibri" w:hAnsi="Calibri" w:cs="Calibri"/>
              <w:sz w:val="22"/>
              <w:szCs w:val="22"/>
              <w:lang w:val="en-US" w:eastAsia="en-US"/>
            </w:rPr>
          </w:pPr>
          <w:r>
            <w:rPr/>
            <w:t>4.6.7.3</w:t>
          </w:r>
          <w:r>
            <w:rPr>
              <w:rFonts w:cs="Calibri" w:ascii="Calibri" w:hAnsi="Calibri"/>
              <w:sz w:val="22"/>
              <w:szCs w:val="22"/>
              <w:lang w:val="en-US" w:eastAsia="en-US"/>
            </w:rPr>
            <w:tab/>
          </w:r>
          <w:r>
            <w:rPr/>
            <w:t>Call Forwarding No Reply (CFNR)</w:t>
            <w:tab/>
          </w:r>
          <w:hyperlink w:anchor="__RefHeading___Toc27579787">
            <w:r>
              <w:rPr>
                <w:rStyle w:val="IndexLink"/>
              </w:rPr>
              <w:t>18</w:t>
            </w:r>
          </w:hyperlink>
        </w:p>
        <w:p>
          <w:pPr>
            <w:pStyle w:val="Contents4"/>
            <w:rPr>
              <w:rFonts w:ascii="Calibri" w:hAnsi="Calibri" w:cs="Calibri"/>
              <w:sz w:val="22"/>
              <w:szCs w:val="22"/>
              <w:lang w:val="en-US" w:eastAsia="en-US"/>
            </w:rPr>
          </w:pPr>
          <w:r>
            <w:rPr/>
            <w:t>4.6.7.4</w:t>
          </w:r>
          <w:r>
            <w:rPr>
              <w:rFonts w:cs="Calibri" w:ascii="Calibri" w:hAnsi="Calibri"/>
              <w:sz w:val="22"/>
              <w:szCs w:val="22"/>
              <w:lang w:val="en-US" w:eastAsia="en-US"/>
            </w:rPr>
            <w:tab/>
          </w:r>
          <w:r>
            <w:rPr/>
            <w:t>Communication Forwarding on Not Logged-in (CFNL)</w:t>
            <w:tab/>
          </w:r>
          <w:hyperlink w:anchor="__RefHeading___Toc27579788">
            <w:r>
              <w:rPr>
                <w:rStyle w:val="IndexLink"/>
              </w:rPr>
              <w:t>18</w:t>
            </w:r>
          </w:hyperlink>
        </w:p>
        <w:p>
          <w:pPr>
            <w:pStyle w:val="Contents4"/>
            <w:rPr>
              <w:rFonts w:ascii="Calibri" w:hAnsi="Calibri" w:cs="Calibri"/>
              <w:sz w:val="22"/>
              <w:szCs w:val="22"/>
              <w:lang w:val="en-US" w:eastAsia="en-US"/>
            </w:rPr>
          </w:pPr>
          <w:r>
            <w:rPr/>
            <w:t>4.6.7.5</w:t>
          </w:r>
          <w:r>
            <w:rPr>
              <w:rFonts w:cs="Calibri" w:ascii="Calibri" w:hAnsi="Calibri"/>
              <w:sz w:val="22"/>
              <w:szCs w:val="22"/>
              <w:lang w:val="en-US" w:eastAsia="en-US"/>
            </w:rPr>
            <w:tab/>
          </w:r>
          <w:r>
            <w:rPr/>
            <w:t>Communication Forwarding on Subscriber Not Reachable (CFNRc).</w:t>
            <w:tab/>
          </w:r>
          <w:hyperlink w:anchor="__RefHeading___Toc27579789">
            <w:r>
              <w:rPr>
                <w:rStyle w:val="IndexLink"/>
              </w:rPr>
              <w:t>18</w:t>
            </w:r>
          </w:hyperlink>
        </w:p>
        <w:p>
          <w:pPr>
            <w:pStyle w:val="Contents4"/>
            <w:rPr>
              <w:rFonts w:ascii="Calibri" w:hAnsi="Calibri" w:cs="Calibri"/>
              <w:sz w:val="22"/>
              <w:szCs w:val="22"/>
              <w:lang w:val="en-US" w:eastAsia="en-US"/>
            </w:rPr>
          </w:pPr>
          <w:r>
            <w:rPr/>
            <w:t>4.6.7.6</w:t>
          </w:r>
          <w:r>
            <w:rPr>
              <w:rFonts w:cs="Calibri" w:ascii="Calibri" w:hAnsi="Calibri"/>
              <w:sz w:val="22"/>
              <w:szCs w:val="22"/>
              <w:lang w:val="en-US" w:eastAsia="en-US"/>
            </w:rPr>
            <w:tab/>
          </w:r>
          <w:r>
            <w:rPr/>
            <w:t>Communication Deflection (CD)</w:t>
            <w:tab/>
          </w:r>
          <w:hyperlink w:anchor="__RefHeading___Toc27579790">
            <w:r>
              <w:rPr>
                <w:rStyle w:val="IndexLink"/>
              </w:rPr>
              <w:t>18</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27579791">
            <w:r>
              <w:rPr>
                <w:rStyle w:val="IndexLink"/>
              </w:rPr>
              <w:t>18</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Anonymous Communication Rejection and Communication Barring (ACR/CB)</w:t>
            <w:tab/>
          </w:r>
          <w:hyperlink w:anchor="__RefHeading___Toc27579792">
            <w:r>
              <w:rPr>
                <w:rStyle w:val="IndexLink"/>
              </w:rPr>
              <w:t>18</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27579793">
            <w:r>
              <w:rPr>
                <w:rStyle w:val="IndexLink"/>
              </w:rPr>
              <w:t>18</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Closed User Group (CUG)</w:t>
            <w:tab/>
          </w:r>
          <w:hyperlink w:anchor="__RefHeading___Toc27579794">
            <w:r>
              <w:rPr>
                <w:rStyle w:val="IndexLink"/>
              </w:rPr>
              <w:t>18</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Three-Party (3PTY)</w:t>
            <w:tab/>
          </w:r>
          <w:hyperlink w:anchor="__RefHeading___Toc27579795">
            <w:r>
              <w:rPr>
                <w:rStyle w:val="IndexLink"/>
              </w:rPr>
              <w:t>19</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Enhanced Calling Name (eCNAM)</w:t>
            <w:tab/>
          </w:r>
          <w:hyperlink w:anchor="__RefHeading___Toc27579796">
            <w:r>
              <w:rPr>
                <w:rStyle w:val="IndexLink"/>
              </w:rPr>
              <w:t>19</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Multi-Device (MuD)</w:t>
            <w:tab/>
          </w:r>
          <w:hyperlink w:anchor="__RefHeading___Toc27579797">
            <w:r>
              <w:rPr>
                <w:rStyle w:val="IndexLink"/>
              </w:rPr>
              <w:t>19</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Multi-Identity (MiD)</w:t>
            <w:tab/>
          </w:r>
          <w:hyperlink w:anchor="__RefHeading___Toc27579798">
            <w:r>
              <w:rPr>
                <w:rStyle w:val="IndexLink"/>
              </w:rPr>
              <w:t>19</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Interactions with other networks</w:t>
            <w:tab/>
          </w:r>
          <w:hyperlink w:anchor="__RefHeading___Toc27579799">
            <w:r>
              <w:rPr>
                <w:rStyle w:val="IndexLink"/>
              </w:rPr>
              <w:t>19</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79800">
            <w:r>
              <w:rPr>
                <w:rStyle w:val="IndexLink"/>
              </w:rPr>
              <w:t>19</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79801">
            <w:r>
              <w:rPr>
                <w:rStyle w:val="IndexLink"/>
              </w:rPr>
              <w:t>19</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79802">
            <w:r>
              <w:rPr>
                <w:rStyle w:val="IndexLink"/>
              </w:rPr>
              <w:t>19</w:t>
            </w:r>
          </w:hyperlink>
        </w:p>
        <w:p>
          <w:pPr>
            <w:pStyle w:val="Contents8"/>
            <w:rPr>
              <w:rFonts w:ascii="Calibri" w:hAnsi="Calibri" w:cs="Calibri"/>
              <w:b w:val="false"/>
              <w:b w:val="false"/>
              <w:szCs w:val="22"/>
              <w:lang w:val="en-US" w:eastAsia="en-US"/>
            </w:rPr>
          </w:pPr>
          <w:r>
            <w:rPr/>
            <w:t>Annex A (informative): Void</w:t>
            <w:tab/>
          </w:r>
          <w:hyperlink w:anchor="__RefHeading___Toc27579803">
            <w:r>
              <w:rPr>
                <w:rStyle w:val="IndexLink"/>
              </w:rPr>
              <w:t>20</w:t>
            </w:r>
          </w:hyperlink>
        </w:p>
        <w:p>
          <w:pPr>
            <w:pStyle w:val="Contents8"/>
            <w:rPr>
              <w:rFonts w:ascii="Calibri" w:hAnsi="Calibri" w:cs="Calibri"/>
              <w:szCs w:val="22"/>
              <w:lang w:val="en-US" w:eastAsia="en-US"/>
            </w:rPr>
          </w:pPr>
          <w:r>
            <w:rPr>
              <w:b w:val="false"/>
            </w:rPr>
            <w:t>Annex B (informative): Change history</w:t>
            <w:tab/>
          </w:r>
          <w:hyperlink w:anchor="__RefHeading___Toc27579804">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79743"/>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183 054. It was transferred to the 3rd Generation Partnership Project (3GPP) in December 2007.The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79744"/>
      <w:bookmarkEnd w:id="8"/>
      <w:r>
        <w:rPr/>
        <w:t>1</w:t>
        <w:tab/>
        <w:t>Scope</w:t>
      </w:r>
    </w:p>
    <w:p>
      <w:pPr>
        <w:pStyle w:val="Normal"/>
        <w:rPr/>
      </w:pPr>
      <w:r>
        <w:rPr/>
        <w:t>The present document specifies the stage three Protocol Description of the Closed User Group (CUG) service, based on stage one and two of the ISDN Communication diversion supplementary services. It provides the protocol details in the IP Multimedia (IM) Core Network (CN) subsystem based on the Session Initiation Protocol (SIP) and the Session Description Protocol (SDP).</w:t>
      </w:r>
    </w:p>
    <w:p>
      <w:pPr>
        <w:pStyle w:val="Normal"/>
        <w:rPr/>
      </w:pPr>
      <w:r>
        <w:rPr/>
        <w:t>The present document is applicable to User Equipment (UE) and Application Servers (AS) which are intended to support the CUG supplementary service.</w:t>
      </w:r>
    </w:p>
    <w:p>
      <w:pPr>
        <w:pStyle w:val="Heading1"/>
        <w:ind w:left="1134" w:hanging="1134"/>
        <w:rPr/>
      </w:pPr>
      <w:bookmarkStart w:id="9" w:name="__RefHeading___Toc2757974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TS181002"/>
      <w:r>
        <w:rPr>
          <w:lang w:val="en-US" w:eastAsia="en-US"/>
        </w:rPr>
        <w:t>1</w:t>
      </w:r>
      <w:bookmarkEnd w:id="10"/>
      <w:r>
        <w:rPr/>
        <w:t>]</w:t>
        <w:tab/>
        <w:t>3GPP TS 22.173: "IP Multimedia Core Network Subsystem (IMS) Multimedia Telephony Service and supplementary services, stage 1".</w:t>
      </w:r>
    </w:p>
    <w:p>
      <w:pPr>
        <w:pStyle w:val="EX"/>
        <w:rPr/>
      </w:pPr>
      <w:r>
        <w:rPr/>
        <w:t>[</w:t>
      </w:r>
      <w:bookmarkStart w:id="11" w:name="REF_ES283003"/>
      <w:r>
        <w:rPr>
          <w:lang w:val="en-US" w:eastAsia="en-US"/>
        </w:rPr>
        <w:t>2</w:t>
      </w:r>
      <w:bookmarkEnd w:id="11"/>
      <w:r>
        <w:rPr/>
        <w:t>]</w:t>
        <w:tab/>
        <w:t>3GPP TS 24.229: "Internet Protocol (IP) multimedia call control protocol based on Session Initiation Protocol (SIP) and Session Description Protocol (SDP); Stage 3".</w:t>
      </w:r>
    </w:p>
    <w:p>
      <w:pPr>
        <w:pStyle w:val="EX"/>
        <w:rPr/>
      </w:pPr>
      <w:r>
        <w:rPr/>
        <w:t>[</w:t>
      </w:r>
      <w:bookmarkStart w:id="12" w:name="REF_EN300356_9"/>
      <w:r>
        <w:rPr>
          <w:lang w:val="en-US" w:eastAsia="en-US"/>
        </w:rPr>
        <w:t>3</w:t>
      </w:r>
      <w:bookmarkEnd w:id="12"/>
      <w:r>
        <w:rPr/>
        <w:t>]</w:t>
        <w:tab/>
        <w:t>Void</w:t>
      </w:r>
    </w:p>
    <w:p>
      <w:pPr>
        <w:pStyle w:val="EX"/>
        <w:rPr/>
      </w:pPr>
      <w:r>
        <w:rPr/>
        <w:t>[4]</w:t>
        <w:tab/>
        <w:t>Void</w:t>
      </w:r>
    </w:p>
    <w:p>
      <w:pPr>
        <w:pStyle w:val="EX"/>
        <w:rPr/>
      </w:pPr>
      <w:r>
        <w:rPr/>
        <w:t>[5]</w:t>
        <w:tab/>
        <w:t>3GPP TS 24.238: "Session Initiation Protocol (SIP) based user configuration; stage 3".</w:t>
      </w:r>
    </w:p>
    <w:p>
      <w:pPr>
        <w:pStyle w:val="EX"/>
        <w:rPr/>
      </w:pPr>
      <w:r>
        <w:rPr/>
        <w:t>[6]</w:t>
        <w:tab/>
        <w:t>3GPP TS 24.623: "</w:t>
      </w:r>
      <w:r>
        <w:rPr>
          <w:lang w:eastAsia="en-GB"/>
        </w:rPr>
        <w:t>Extensible Markup Language (XML) Configuration Access Protocol (XCAP) over the Ut interface for Manipulating Supplementary Services</w:t>
      </w:r>
      <w:r>
        <w:rPr/>
        <w:t>".</w:t>
      </w:r>
    </w:p>
    <w:p>
      <w:pPr>
        <w:pStyle w:val="EX"/>
        <w:rPr/>
      </w:pPr>
      <w:r>
        <w:rPr/>
        <w:t>[7]</w:t>
        <w:tab/>
        <w:t>IETF RFC 5621: "Message Body Handling in the Session Initiation Protocol (SIP)".</w:t>
      </w:r>
    </w:p>
    <w:p>
      <w:pPr>
        <w:pStyle w:val="EX"/>
        <w:rPr/>
      </w:pPr>
      <w:bookmarkStart w:id="13" w:name="historyclause"/>
      <w:bookmarkEnd w:id="13"/>
      <w:r>
        <w:rPr/>
        <w:t>[8]</w:t>
        <w:tab/>
        <w:t>3GPP TS 24.174: "Support of Multi-Device and Multi-Identity in IMS; Stage 3".</w:t>
      </w:r>
    </w:p>
    <w:p>
      <w:pPr>
        <w:pStyle w:val="Heading1"/>
        <w:ind w:left="1134" w:hanging="1134"/>
        <w:rPr/>
      </w:pPr>
      <w:bookmarkStart w:id="14" w:name="__RefHeading___Toc27579746"/>
      <w:bookmarkEnd w:id="14"/>
      <w:r>
        <w:rPr/>
        <w:t>3</w:t>
        <w:tab/>
        <w:t>Definitions and abbreviations</w:t>
      </w:r>
    </w:p>
    <w:p>
      <w:pPr>
        <w:pStyle w:val="Heading2"/>
        <w:rPr/>
      </w:pPr>
      <w:bookmarkStart w:id="15" w:name="__RefHeading___Toc27579747"/>
      <w:bookmarkEnd w:id="15"/>
      <w:r>
        <w:rPr/>
        <w:t>3.1</w:t>
        <w:tab/>
        <w:t>Definitions</w:t>
      </w:r>
    </w:p>
    <w:p>
      <w:pPr>
        <w:pStyle w:val="Normal"/>
        <w:rPr/>
      </w:pPr>
      <w:r>
        <w:rPr/>
        <w:t>For the purposes of the present document, the terms and definitions given in 3GPP TS 22.173 [</w:t>
      </w:r>
      <w:r>
        <w:rPr>
          <w:lang w:val="en-US" w:eastAsia="en-US"/>
        </w:rPr>
        <w:t>1</w:t>
      </w:r>
      <w:r>
        <w:rPr/>
        <w:t>] and the following apply:</w:t>
      </w:r>
    </w:p>
    <w:p>
      <w:pPr>
        <w:pStyle w:val="Normal"/>
        <w:rPr/>
      </w:pPr>
      <w:r>
        <w:rPr>
          <w:b/>
        </w:rPr>
        <w:t>basic service:</w:t>
      </w:r>
      <w:r>
        <w:rPr/>
        <w:t xml:space="preserve"> bearer or teleservice. Within the scope of SIP based networks the identification of a bearer or teleservice can be derived from the SDP used</w:t>
      </w:r>
    </w:p>
    <w:p>
      <w:pPr>
        <w:pStyle w:val="Normal"/>
        <w:rPr/>
      </w:pPr>
      <w:r>
        <w:rPr>
          <w:b/>
        </w:rPr>
        <w:t xml:space="preserve">Closed User Group (CUG) communication: </w:t>
      </w:r>
      <w:r>
        <w:rPr/>
        <w:t>closed user group communication is a communication which is restricted to a pre-defined group of users</w:t>
      </w:r>
    </w:p>
    <w:p>
      <w:pPr>
        <w:pStyle w:val="Normal"/>
        <w:rPr/>
      </w:pPr>
      <w:r>
        <w:rPr>
          <w:b/>
        </w:rPr>
        <w:t>Closed User Group (CUG) member:</w:t>
      </w:r>
      <w:r>
        <w:rPr/>
        <w:t xml:space="preserve"> user who has subscribed to the CUG service and is one of the users in the group formed by a particular closed user group</w:t>
      </w:r>
    </w:p>
    <w:p>
      <w:pPr>
        <w:pStyle w:val="Normal"/>
        <w:rPr/>
      </w:pPr>
      <w:r>
        <w:rPr>
          <w:b/>
        </w:rPr>
        <w:t xml:space="preserve">CUG index: </w:t>
      </w:r>
      <w:r>
        <w:rPr/>
        <w:t>parameter used by the originating user to select a particular CUG when originating a communication</w:t>
      </w:r>
    </w:p>
    <w:p>
      <w:pPr>
        <w:pStyle w:val="NO"/>
        <w:rPr/>
      </w:pPr>
      <w:r>
        <w:rPr/>
        <w:t>NOTE 1:</w:t>
        <w:tab/>
        <w:t>The index is also used by the network to indicate to the terminating user the CUG from which an incoming communication has originated. This index has only local significance, i.e. the index used by the originating user is, in general, different from the index used by the terminating user to identify the same CUG.</w:t>
      </w:r>
    </w:p>
    <w:p>
      <w:pPr>
        <w:pStyle w:val="Normal"/>
        <w:rPr/>
      </w:pPr>
      <w:r>
        <w:rPr>
          <w:b/>
        </w:rPr>
        <w:t>CUG interlock code:</w:t>
      </w:r>
      <w:r>
        <w:rPr/>
        <w:t xml:space="preserve"> means of identifying CUG membership within the network</w:t>
      </w:r>
    </w:p>
    <w:p>
      <w:pPr>
        <w:pStyle w:val="NO"/>
        <w:rPr/>
      </w:pPr>
      <w:r>
        <w:rPr/>
        <w:t>NOTE 2:</w:t>
        <w:tab/>
        <w:t>At the originating side, if a CUG match exists, the CUG index identifying a CUG maps to the CUG interlock code for that CUG. If a CUG match exists at the terminating side the CUG interlock code identifying a CUG maps to the CUG index representing that CUG. CUG interlock code has relevance on NN level between AS.</w:t>
      </w:r>
    </w:p>
    <w:p>
      <w:pPr>
        <w:pStyle w:val="Normal"/>
        <w:rPr/>
      </w:pPr>
      <w:r>
        <w:rPr>
          <w:b/>
        </w:rPr>
        <w:t>CUG manager:</w:t>
      </w:r>
      <w:r>
        <w:rPr/>
        <w:t xml:space="preserve"> authority representing the interests of all the members of a CUG</w:t>
      </w:r>
    </w:p>
    <w:p>
      <w:pPr>
        <w:pStyle w:val="NO"/>
        <w:rPr/>
      </w:pPr>
      <w:r>
        <w:rPr/>
        <w:t>NOTE 3:</w:t>
        <w:tab/>
        <w:t>By planning and controlling the membership and members' options, the manager can provide the overall CUG service expected by the members as a whole. The CUG manager need not be a CUG member and the concept has no signalling implications.</w:t>
      </w:r>
    </w:p>
    <w:p>
      <w:pPr>
        <w:pStyle w:val="Normal"/>
        <w:rPr/>
      </w:pPr>
      <w:r>
        <w:rPr>
          <w:b/>
        </w:rPr>
        <w:t>incoming access:</w:t>
      </w:r>
      <w:r>
        <w:rPr/>
        <w:t xml:space="preserve"> arrangement which allows a member of a closed user group to receive communications from outside the closed user group</w:t>
      </w:r>
    </w:p>
    <w:p>
      <w:pPr>
        <w:pStyle w:val="Normal"/>
        <w:rPr/>
      </w:pPr>
      <w:r>
        <w:rPr>
          <w:b/>
        </w:rPr>
        <w:t>incoming communications barred within a closed user group:</w:t>
      </w:r>
      <w:r>
        <w:rPr/>
        <w:t xml:space="preserve"> access restriction that prevents a closed user group member from receiving communications from other members of that group</w:t>
      </w:r>
    </w:p>
    <w:p>
      <w:pPr>
        <w:pStyle w:val="Normal"/>
        <w:rPr/>
      </w:pPr>
      <w:r>
        <w:rPr>
          <w:b/>
        </w:rPr>
        <w:t>outgoing access:</w:t>
      </w:r>
      <w:r>
        <w:rPr/>
        <w:t xml:space="preserve"> arrangement which allows a member of a closed user group to place communications outside the closed user group</w:t>
      </w:r>
    </w:p>
    <w:p>
      <w:pPr>
        <w:pStyle w:val="Normal"/>
        <w:rPr/>
      </w:pPr>
      <w:r>
        <w:rPr>
          <w:b/>
        </w:rPr>
        <w:t>outgoing communications barred within a closed user group:</w:t>
      </w:r>
      <w:r>
        <w:rPr/>
        <w:t xml:space="preserve"> access restriction that prevents a closed user group member from placing communications to other members of that group</w:t>
      </w:r>
    </w:p>
    <w:p>
      <w:pPr>
        <w:pStyle w:val="Normal"/>
        <w:rPr/>
      </w:pPr>
      <w:r>
        <w:rPr>
          <w:b/>
        </w:rPr>
        <w:t>preferential CUG:</w:t>
      </w:r>
      <w:r>
        <w:rPr/>
        <w:t xml:space="preserve"> user subscribing to preferential CUG nominates a CUG index which the network uses as a default to identify the required CUG in the absence of any CUG information in the outgoing communication request</w:t>
      </w:r>
    </w:p>
    <w:p>
      <w:pPr>
        <w:pStyle w:val="NO"/>
        <w:rPr/>
      </w:pPr>
      <w:r>
        <w:rPr/>
        <w:t>NOTE 4:</w:t>
        <w:tab/>
        <w:t>A preferential CUG applies to a Public ID.</w:t>
      </w:r>
    </w:p>
    <w:p>
      <w:pPr>
        <w:pStyle w:val="Heading2"/>
        <w:rPr/>
      </w:pPr>
      <w:bookmarkStart w:id="16" w:name="__RefHeading___Toc27579748"/>
      <w:bookmarkEnd w:id="16"/>
      <w:r>
        <w:rPr/>
        <w:t>3.2</w:t>
        <w:tab/>
        <w:t>Abbreviations</w:t>
      </w:r>
    </w:p>
    <w:p>
      <w:pPr>
        <w:pStyle w:val="Normal"/>
        <w:keepNext w:val="true"/>
        <w:rPr/>
      </w:pPr>
      <w:r>
        <w:rPr/>
        <w:t>For the purposes of the present document, the following abbreviations apply:</w:t>
      </w:r>
    </w:p>
    <w:p>
      <w:pPr>
        <w:pStyle w:val="EW"/>
        <w:rPr/>
      </w:pPr>
      <w:r>
        <w:rPr/>
        <w:t>ACR</w:t>
        <w:tab/>
        <w:t>Anonymous Call Rejection</w:t>
      </w:r>
    </w:p>
    <w:p>
      <w:pPr>
        <w:pStyle w:val="EW"/>
        <w:rPr/>
      </w:pPr>
      <w:r>
        <w:rPr>
          <w:bCs/>
        </w:rPr>
        <w:t>AS</w:t>
      </w:r>
      <w:r>
        <w:rPr/>
        <w:tab/>
        <w:t>Application Server</w:t>
      </w:r>
    </w:p>
    <w:p>
      <w:pPr>
        <w:pStyle w:val="EW"/>
        <w:rPr/>
      </w:pPr>
      <w:r>
        <w:rPr/>
        <w:t>CDIV</w:t>
        <w:tab/>
      </w:r>
      <w:r>
        <w:rPr>
          <w:bCs/>
        </w:rPr>
        <w:t>Communication DIVersion</w:t>
      </w:r>
    </w:p>
    <w:p>
      <w:pPr>
        <w:pStyle w:val="EW"/>
        <w:rPr/>
      </w:pPr>
      <w:r>
        <w:rPr/>
        <w:t>CONF</w:t>
        <w:tab/>
        <w:t>C</w:t>
      </w:r>
      <w:r>
        <w:rPr>
          <w:caps/>
        </w:rPr>
        <w:t>onf</w:t>
      </w:r>
      <w:r>
        <w:rPr/>
        <w:t>erence calling</w:t>
      </w:r>
    </w:p>
    <w:p>
      <w:pPr>
        <w:pStyle w:val="EW"/>
        <w:rPr/>
      </w:pPr>
      <w:r>
        <w:rPr/>
        <w:t>CUG</w:t>
        <w:tab/>
        <w:t>Closed User Group</w:t>
      </w:r>
    </w:p>
    <w:p>
      <w:pPr>
        <w:pStyle w:val="EW"/>
        <w:rPr/>
      </w:pPr>
      <w:r>
        <w:rPr/>
        <w:t>ECT</w:t>
        <w:tab/>
        <w:t>Explicit Communication Transfer</w:t>
      </w:r>
    </w:p>
    <w:p>
      <w:pPr>
        <w:pStyle w:val="EW"/>
        <w:rPr/>
      </w:pPr>
      <w:r>
        <w:rPr/>
        <w:t>HOLD</w:t>
        <w:tab/>
        <w:t>communication HOLD</w:t>
      </w:r>
    </w:p>
    <w:p>
      <w:pPr>
        <w:pStyle w:val="EW"/>
        <w:rPr/>
      </w:pPr>
      <w:r>
        <w:rPr/>
        <w:t>IA</w:t>
        <w:tab/>
        <w:t>Incoming Access</w:t>
      </w:r>
    </w:p>
    <w:p>
      <w:pPr>
        <w:pStyle w:val="EW"/>
        <w:rPr/>
      </w:pPr>
      <w:r>
        <w:rPr/>
        <w:t>ICB</w:t>
        <w:tab/>
        <w:t>Incoming Communication Barring</w:t>
      </w:r>
    </w:p>
    <w:p>
      <w:pPr>
        <w:pStyle w:val="EW"/>
        <w:rPr/>
      </w:pPr>
      <w:r>
        <w:rPr>
          <w:lang w:val="pt-BR"/>
        </w:rPr>
        <w:t>IMS</w:t>
        <w:tab/>
        <w:t>IP Multimedia Subsystem</w:t>
      </w:r>
    </w:p>
    <w:p>
      <w:pPr>
        <w:pStyle w:val="EW"/>
        <w:rPr>
          <w:lang w:val="pt-BR"/>
        </w:rPr>
      </w:pPr>
      <w:r>
        <w:rPr>
          <w:lang w:val="pt-BR"/>
        </w:rPr>
        <w:t>IP</w:t>
        <w:tab/>
        <w:t>Internet Protocol</w:t>
      </w:r>
    </w:p>
    <w:p>
      <w:pPr>
        <w:pStyle w:val="EW"/>
        <w:rPr/>
      </w:pPr>
      <w:r>
        <w:rPr/>
        <w:t>ISDN</w:t>
        <w:tab/>
      </w:r>
      <w:r>
        <w:rPr>
          <w:bCs/>
        </w:rPr>
        <w:t>Integrated Service Data Network</w:t>
      </w:r>
    </w:p>
    <w:p>
      <w:pPr>
        <w:pStyle w:val="EW"/>
        <w:rPr/>
      </w:pPr>
      <w:r>
        <w:rPr/>
        <w:t>MCID</w:t>
        <w:tab/>
        <w:t>Malicious Communication IDentification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OA</w:t>
        <w:tab/>
        <w:t>Outgoing Access</w:t>
      </w:r>
    </w:p>
    <w:p>
      <w:pPr>
        <w:pStyle w:val="EW"/>
        <w:rPr/>
      </w:pPr>
      <w:r>
        <w:rPr/>
        <w:t>OCB</w:t>
        <w:tab/>
        <w:t>Outgoing Communication Barring</w:t>
      </w:r>
    </w:p>
    <w:p>
      <w:pPr>
        <w:pStyle w:val="EW"/>
        <w:rPr/>
      </w:pPr>
      <w:r>
        <w:rPr/>
        <w:t>OIP</w:t>
        <w:tab/>
        <w:t>Originating Identification Presentation</w:t>
      </w:r>
    </w:p>
    <w:p>
      <w:pPr>
        <w:pStyle w:val="EW"/>
        <w:rPr/>
      </w:pPr>
      <w:r>
        <w:rPr/>
        <w:t>OIR</w:t>
        <w:tab/>
        <w:t>Originating Identification Restriction</w:t>
      </w:r>
    </w:p>
    <w:p>
      <w:pPr>
        <w:pStyle w:val="EW"/>
        <w:rPr/>
      </w:pPr>
      <w:r>
        <w:rPr/>
        <w:t>PSTN</w:t>
        <w:tab/>
        <w:t xml:space="preserve">Public Switched </w:t>
      </w:r>
      <w:r>
        <w:rPr>
          <w:bCs/>
        </w:rPr>
        <w:t>Telephone</w:t>
      </w:r>
      <w:r>
        <w:rPr/>
        <w:t xml:space="preserve"> Network</w:t>
      </w:r>
    </w:p>
    <w:p>
      <w:pPr>
        <w:pStyle w:val="EW"/>
        <w:rPr/>
      </w:pPr>
      <w:r>
        <w:rPr/>
        <w:t>SDP</w:t>
        <w:tab/>
        <w:t>Session Description Protocol</w:t>
      </w:r>
    </w:p>
    <w:p>
      <w:pPr>
        <w:pStyle w:val="EW"/>
        <w:rPr/>
      </w:pPr>
      <w:r>
        <w:rPr/>
        <w:t>SIP</w:t>
        <w:tab/>
        <w:t>Session Initiation Protocol</w:t>
      </w:r>
    </w:p>
    <w:p>
      <w:pPr>
        <w:pStyle w:val="EW"/>
        <w:rPr/>
      </w:pPr>
      <w:r>
        <w:rPr/>
        <w:t>TIP</w:t>
        <w:tab/>
        <w:t>Terminating Identity Presentation</w:t>
      </w:r>
    </w:p>
    <w:p>
      <w:pPr>
        <w:pStyle w:val="EW"/>
        <w:rPr/>
      </w:pPr>
      <w:r>
        <w:rPr/>
        <w:t>TIR</w:t>
        <w:tab/>
        <w:t>Terminating Identification Restriction</w:t>
      </w:r>
    </w:p>
    <w:p>
      <w:pPr>
        <w:pStyle w:val="EW"/>
        <w:rPr/>
      </w:pPr>
      <w:r>
        <w:rPr/>
        <w:t>UA</w:t>
        <w:tab/>
        <w:t>User Agent</w:t>
      </w:r>
    </w:p>
    <w:p>
      <w:pPr>
        <w:pStyle w:val="EW"/>
        <w:rPr/>
      </w:pPr>
      <w:r>
        <w:rPr/>
        <w:t>UE</w:t>
        <w:tab/>
        <w:t>User Equipment</w:t>
      </w:r>
    </w:p>
    <w:p>
      <w:pPr>
        <w:pStyle w:val="EW"/>
        <w:rPr/>
      </w:pPr>
      <w:r>
        <w:rPr>
          <w:bCs/>
        </w:rPr>
        <w:t>URI</w:t>
      </w:r>
      <w:r>
        <w:rPr/>
        <w:tab/>
        <w:t>Universal Resource Identifier</w:t>
      </w:r>
    </w:p>
    <w:p>
      <w:pPr>
        <w:pStyle w:val="EX"/>
        <w:rPr/>
      </w:pPr>
      <w:r>
        <w:rPr/>
        <w:t>XML</w:t>
        <w:tab/>
        <w:t>eXtensible Markup Language</w:t>
      </w:r>
    </w:p>
    <w:p>
      <w:pPr>
        <w:pStyle w:val="Heading1"/>
        <w:ind w:left="1134" w:hanging="1134"/>
        <w:rPr/>
      </w:pPr>
      <w:bookmarkStart w:id="17" w:name="__RefHeading___Toc27579749"/>
      <w:bookmarkEnd w:id="17"/>
      <w:r>
        <w:rPr/>
        <w:t>4</w:t>
        <w:tab/>
        <w:t>Closed User Group (CUG)</w:t>
      </w:r>
    </w:p>
    <w:p>
      <w:pPr>
        <w:pStyle w:val="Heading2"/>
        <w:rPr/>
      </w:pPr>
      <w:bookmarkStart w:id="18" w:name="__RefHeading___Toc27579750"/>
      <w:bookmarkEnd w:id="18"/>
      <w:r>
        <w:rPr/>
        <w:t>4.1</w:t>
        <w:tab/>
        <w:t>Introduction</w:t>
      </w:r>
    </w:p>
    <w:p>
      <w:pPr>
        <w:pStyle w:val="Normal"/>
        <w:keepNext w:val="true"/>
        <w:keepLines/>
        <w:rPr/>
      </w:pPr>
      <w:r>
        <w:rPr/>
        <w:t xml:space="preserve">The Closed User Group (CUG) service enables users to form groups of members, whose communication profile is restricted for incoming and outgoing communications. </w:t>
      </w:r>
    </w:p>
    <w:p>
      <w:pPr>
        <w:pStyle w:val="Heading2"/>
        <w:rPr/>
      </w:pPr>
      <w:bookmarkStart w:id="19" w:name="__RefHeading___Toc27579751"/>
      <w:bookmarkEnd w:id="19"/>
      <w:r>
        <w:rPr/>
        <w:t>4.2</w:t>
        <w:tab/>
        <w:t>Description</w:t>
      </w:r>
    </w:p>
    <w:p>
      <w:pPr>
        <w:pStyle w:val="Normal"/>
        <w:keepNext w:val="true"/>
        <w:keepLines/>
        <w:rPr/>
      </w:pPr>
      <w:r>
        <w:rPr/>
        <w:t>Members of a specific CUG can communicate among themselves but not, in general, with users outside the group.</w:t>
      </w:r>
    </w:p>
    <w:p>
      <w:pPr>
        <w:pStyle w:val="Normal"/>
        <w:keepNext w:val="true"/>
        <w:keepLines/>
        <w:rPr/>
      </w:pPr>
      <w:r>
        <w:rPr/>
        <w:t>Specific CUG members can have additional capabilities that allow them to initiate outgoing communications to users outside the group, and/or to accept incoming communications from users outside the group. Specific CUG members can have additional restrictions that prevent outgoing communications to other members of the CUG, or prevent incoming communications from other members of the CUG.</w:t>
      </w:r>
    </w:p>
    <w:p>
      <w:pPr>
        <w:pStyle w:val="Normal"/>
        <w:rPr/>
      </w:pPr>
      <w:r>
        <w:rPr/>
        <w:t>A closed user group consists of a number of members from one or more public, and/or private networks. A specific user may be a member of one or more CUGs. Subscription to a closed user group shall be defined for all communication services, or in relation to one, or to a list of communication services.</w:t>
      </w:r>
    </w:p>
    <w:p>
      <w:pPr>
        <w:pStyle w:val="Heading2"/>
        <w:rPr/>
      </w:pPr>
      <w:bookmarkStart w:id="20" w:name="__RefHeading___Toc27579752"/>
      <w:bookmarkEnd w:id="20"/>
      <w:r>
        <w:rPr/>
        <w:t>4.3</w:t>
        <w:tab/>
        <w:t>Operational requirements</w:t>
      </w:r>
    </w:p>
    <w:p>
      <w:pPr>
        <w:pStyle w:val="Heading3"/>
        <w:rPr/>
      </w:pPr>
      <w:bookmarkStart w:id="21" w:name="__RefHeading___Toc27579753"/>
      <w:bookmarkEnd w:id="21"/>
      <w:r>
        <w:rPr/>
        <w:t>4.3.1</w:t>
        <w:tab/>
        <w:t>Provision/withdrawal</w:t>
      </w:r>
    </w:p>
    <w:p>
      <w:pPr>
        <w:pStyle w:val="Normal"/>
        <w:rPr/>
      </w:pPr>
      <w:r>
        <w:rPr/>
        <w:t>The CUG service shall be provided after prior arrangement with the service provider.</w:t>
      </w:r>
    </w:p>
    <w:p>
      <w:pPr>
        <w:pStyle w:val="Normal"/>
        <w:rPr/>
      </w:pPr>
      <w:r>
        <w:rPr/>
        <w:t>As a network option based on subscription basis. The CUG service can be offered with several subscription options.</w:t>
      </w:r>
    </w:p>
    <w:p>
      <w:pPr>
        <w:pStyle w:val="Normal"/>
        <w:rPr/>
      </w:pPr>
      <w:r>
        <w:rPr/>
        <w:t>The provisioning of a new CUG shall require a prior arrangement between the CUG Manager and the network provider.</w:t>
      </w:r>
    </w:p>
    <w:p>
      <w:pPr>
        <w:pStyle w:val="Normal"/>
        <w:rPr/>
      </w:pPr>
      <w:r>
        <w:rPr/>
        <w:t>The provision of the CUG service to a new member and also the assignment of the various CUG service options to a new or existing member shall require a prior arrangement between the CUG member and the network provider in coordination with the CUG Manager of the affected CUG.</w:t>
      </w:r>
    </w:p>
    <w:p>
      <w:pPr>
        <w:pStyle w:val="Normal"/>
        <w:rPr/>
      </w:pPr>
      <w:r>
        <w:rPr/>
        <w:t>The CUG Service is provisioned by the operator.</w:t>
      </w:r>
    </w:p>
    <w:p>
      <w:pPr>
        <w:pStyle w:val="Normal"/>
        <w:rPr/>
      </w:pPr>
      <w:r>
        <w:rPr/>
        <w:t>The subscription options can be divided into three groups:</w:t>
      </w:r>
    </w:p>
    <w:p>
      <w:pPr>
        <w:pStyle w:val="B1"/>
        <w:rPr/>
      </w:pPr>
      <w:r>
        <w:rPr/>
        <w:t>-</w:t>
        <w:tab/>
        <w:t>General Subscription options.</w:t>
      </w:r>
    </w:p>
    <w:p>
      <w:pPr>
        <w:pStyle w:val="B1"/>
        <w:rPr/>
      </w:pPr>
      <w:r>
        <w:rPr/>
        <w:t>-</w:t>
        <w:tab/>
        <w:t>Per CUG.</w:t>
      </w:r>
    </w:p>
    <w:p>
      <w:pPr>
        <w:pStyle w:val="B1"/>
        <w:rPr/>
      </w:pPr>
      <w:r>
        <w:rPr/>
        <w:t>-</w:t>
        <w:tab/>
        <w:t>Per Public ID.</w:t>
      </w:r>
    </w:p>
    <w:p>
      <w:pPr>
        <w:pStyle w:val="Normal"/>
        <w:rPr/>
      </w:pPr>
      <w:r>
        <w:rPr/>
        <w:t>General Subscription options:</w:t>
      </w:r>
    </w:p>
    <w:p>
      <w:pPr>
        <w:pStyle w:val="Normal"/>
        <w:rPr/>
      </w:pPr>
      <w:r>
        <w:rPr/>
        <w:t>A user can be a member of several closed user groups as shown in table 4.3.1.1. Each CUG is bind to the members with an individual CUG Index. Each network operator shall define the maximum number of closed user groups which can be allocated to an individual user.</w:t>
      </w:r>
    </w:p>
    <w:p>
      <w:pPr>
        <w:pStyle w:val="TH"/>
        <w:rPr/>
      </w:pPr>
      <w:r>
        <w:rPr/>
        <w:t xml:space="preserve">Table 4.3.1.1: General subscription options </w:t>
      </w:r>
    </w:p>
    <w:tbl>
      <w:tblPr>
        <w:tblW w:w="7621" w:type="dxa"/>
        <w:jc w:val="center"/>
        <w:tblInd w:w="0" w:type="dxa"/>
        <w:tblLayout w:type="fixed"/>
        <w:tblCellMar>
          <w:top w:w="0" w:type="dxa"/>
          <w:left w:w="28" w:type="dxa"/>
          <w:bottom w:w="0" w:type="dxa"/>
          <w:right w:w="107" w:type="dxa"/>
        </w:tblCellMar>
      </w:tblPr>
      <w:tblGrid>
        <w:gridCol w:w="3798"/>
        <w:gridCol w:w="3823"/>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3823"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Closed user groups</w:t>
            </w:r>
          </w:p>
        </w:tc>
        <w:tc>
          <w:tcPr>
            <w:tcW w:w="3823"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List of one or more closed user group indices</w:t>
            </w:r>
          </w:p>
        </w:tc>
      </w:tr>
    </w:tbl>
    <w:p>
      <w:pPr>
        <w:pStyle w:val="Normal"/>
        <w:rPr/>
      </w:pPr>
      <w:r>
        <w:rPr/>
      </w:r>
    </w:p>
    <w:p>
      <w:pPr>
        <w:pStyle w:val="Normal"/>
        <w:rPr/>
      </w:pPr>
      <w:r>
        <w:rPr/>
        <w:t>Subscription options per CUG:</w:t>
      </w:r>
    </w:p>
    <w:p>
      <w:pPr>
        <w:pStyle w:val="B1"/>
        <w:rPr/>
      </w:pPr>
      <w:r>
        <w:rPr/>
        <w:t>-</w:t>
        <w:tab/>
        <w:t>For a particular closed user group, the associated set of general subscription options can apply to one basic service, to a particular set of basic services, or to all basic services (see table 4.3.1.2).</w:t>
      </w:r>
    </w:p>
    <w:p>
      <w:pPr>
        <w:pStyle w:val="TH"/>
        <w:rPr/>
      </w:pPr>
      <w:r>
        <w:rPr/>
        <w:t>Table 4.3.1.2: Subscription options per CUG</w:t>
      </w:r>
    </w:p>
    <w:tbl>
      <w:tblPr>
        <w:tblW w:w="7621" w:type="dxa"/>
        <w:jc w:val="center"/>
        <w:tblInd w:w="0" w:type="dxa"/>
        <w:tblLayout w:type="fixed"/>
        <w:tblCellMar>
          <w:top w:w="0" w:type="dxa"/>
          <w:left w:w="28" w:type="dxa"/>
          <w:bottom w:w="0" w:type="dxa"/>
          <w:right w:w="107" w:type="dxa"/>
        </w:tblCellMar>
      </w:tblPr>
      <w:tblGrid>
        <w:gridCol w:w="3798"/>
        <w:gridCol w:w="3823"/>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3823"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Intra closed user group restrictions (for each closed user group)</w:t>
            </w:r>
          </w:p>
        </w:tc>
        <w:tc>
          <w:tcPr>
            <w:tcW w:w="3823"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None designated</w:t>
            </w:r>
          </w:p>
          <w:p>
            <w:pPr>
              <w:pStyle w:val="TAL"/>
              <w:tabs>
                <w:tab w:val="clear" w:pos="284"/>
                <w:tab w:val="left" w:pos="1290" w:leader="none"/>
              </w:tabs>
              <w:rPr/>
            </w:pPr>
            <w:r>
              <w:rPr/>
              <w:t>________________________</w:t>
            </w:r>
          </w:p>
          <w:p>
            <w:pPr>
              <w:pStyle w:val="TAL"/>
              <w:tabs>
                <w:tab w:val="clear" w:pos="284"/>
                <w:tab w:val="left" w:pos="1290" w:leader="none"/>
              </w:tabs>
              <w:rPr/>
            </w:pPr>
            <w:r>
              <w:rPr/>
              <w:t>Incoming communications barred within a closed user group</w:t>
            </w:r>
          </w:p>
          <w:p>
            <w:pPr>
              <w:pStyle w:val="TAL"/>
              <w:tabs>
                <w:tab w:val="clear" w:pos="284"/>
                <w:tab w:val="left" w:pos="1290" w:leader="none"/>
              </w:tabs>
              <w:rPr/>
            </w:pPr>
            <w:r>
              <w:rPr/>
              <w:t>________________________</w:t>
            </w:r>
          </w:p>
          <w:p>
            <w:pPr>
              <w:pStyle w:val="TAL"/>
              <w:tabs>
                <w:tab w:val="clear" w:pos="284"/>
                <w:tab w:val="left" w:pos="1290" w:leader="none"/>
              </w:tabs>
              <w:rPr/>
            </w:pPr>
            <w:r>
              <w:rPr/>
              <w:t>Outgoing communications barred within a closed user group</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 xml:space="preserve">Applicability to basic services (for each closed user group) </w:t>
            </w:r>
          </w:p>
        </w:tc>
        <w:tc>
          <w:tcPr>
            <w:tcW w:w="3823"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list of one or more basic services</w:t>
            </w:r>
          </w:p>
          <w:p>
            <w:pPr>
              <w:pStyle w:val="TAL"/>
              <w:tabs>
                <w:tab w:val="clear" w:pos="284"/>
                <w:tab w:val="left" w:pos="1290" w:leader="none"/>
              </w:tabs>
              <w:rPr/>
            </w:pPr>
            <w:r>
              <w:rPr/>
              <w:t>________________________</w:t>
            </w:r>
          </w:p>
          <w:p>
            <w:pPr>
              <w:pStyle w:val="TAL"/>
              <w:tabs>
                <w:tab w:val="clear" w:pos="284"/>
                <w:tab w:val="left" w:pos="1290" w:leader="none"/>
              </w:tabs>
              <w:rPr/>
            </w:pPr>
            <w:r>
              <w:rPr/>
              <w:t xml:space="preserve">all basic services </w:t>
            </w:r>
          </w:p>
        </w:tc>
      </w:tr>
    </w:tbl>
    <w:p>
      <w:pPr>
        <w:pStyle w:val="Normal"/>
        <w:rPr/>
      </w:pPr>
      <w:r>
        <w:rPr/>
      </w:r>
    </w:p>
    <w:p>
      <w:pPr>
        <w:pStyle w:val="Normal"/>
        <w:rPr/>
      </w:pPr>
      <w:r>
        <w:rPr/>
        <w:t>Subscription options per Public ID:</w:t>
      </w:r>
    </w:p>
    <w:p>
      <w:pPr>
        <w:pStyle w:val="B1"/>
        <w:rPr/>
      </w:pPr>
      <w:r>
        <w:rPr/>
        <w:t>-</w:t>
        <w:tab/>
        <w:t>The network shall provide a subscription option in order to enable the user to specify a preferential closed user group (see table 4.3.1.3).</w:t>
      </w:r>
    </w:p>
    <w:p>
      <w:pPr>
        <w:pStyle w:val="B1"/>
        <w:rPr/>
      </w:pPr>
      <w:r>
        <w:rPr/>
        <w:t>-</w:t>
        <w:tab/>
        <w:t>The user can request that no preferential closed user group exists, or can request that a particular one of the user's closed user groups (or the only one if a single closed user group applies) is used as a preferential closed user group.</w:t>
      </w:r>
    </w:p>
    <w:p>
      <w:pPr>
        <w:pStyle w:val="B1"/>
        <w:rPr/>
      </w:pPr>
      <w:r>
        <w:rPr/>
        <w:t>-</w:t>
        <w:tab/>
        <w:t>The closed user group indices shall be allocated by prior arrangement with the service provider.</w:t>
      </w:r>
    </w:p>
    <w:p>
      <w:pPr>
        <w:pStyle w:val="B1"/>
        <w:rPr/>
      </w:pPr>
      <w:r>
        <w:rPr/>
        <w:t>-</w:t>
        <w:tab/>
        <w:t>The choice of preferential closed user group shall be alterable only by service provider action upon request by the served user.</w:t>
      </w:r>
    </w:p>
    <w:p>
      <w:pPr>
        <w:pStyle w:val="B1"/>
        <w:rPr/>
      </w:pPr>
      <w:r>
        <w:rPr/>
        <w:t>-</w:t>
        <w:tab/>
        <w:t>The CUG service shall be withdrawn at the customer's request, or for administrative reasons.</w:t>
      </w:r>
    </w:p>
    <w:p>
      <w:pPr>
        <w:pStyle w:val="TH"/>
        <w:rPr/>
      </w:pPr>
      <w:r>
        <w:rPr/>
        <w:t>Table 4.3.1.3: Subscription options per Public ID</w:t>
      </w:r>
    </w:p>
    <w:tbl>
      <w:tblPr>
        <w:tblW w:w="8033" w:type="dxa"/>
        <w:jc w:val="center"/>
        <w:tblInd w:w="0" w:type="dxa"/>
        <w:tblLayout w:type="fixed"/>
        <w:tblCellMar>
          <w:top w:w="0" w:type="dxa"/>
          <w:left w:w="28" w:type="dxa"/>
          <w:bottom w:w="0" w:type="dxa"/>
          <w:right w:w="107" w:type="dxa"/>
        </w:tblCellMar>
      </w:tblPr>
      <w:tblGrid>
        <w:gridCol w:w="3687"/>
        <w:gridCol w:w="4346"/>
      </w:tblGrid>
      <w:tr>
        <w:trPr>
          <w:cantSplit w:val="true"/>
        </w:trPr>
        <w:tc>
          <w:tcPr>
            <w:tcW w:w="3687"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4346"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687"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 xml:space="preserve">Preferential closed user group </w:t>
            </w:r>
          </w:p>
        </w:tc>
        <w:tc>
          <w:tcPr>
            <w:tcW w:w="434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 xml:space="preserve">None designated </w:t>
            </w:r>
          </w:p>
          <w:p>
            <w:pPr>
              <w:pStyle w:val="TAL"/>
              <w:tabs>
                <w:tab w:val="clear" w:pos="284"/>
                <w:tab w:val="left" w:pos="1290" w:leader="none"/>
              </w:tabs>
              <w:rPr/>
            </w:pPr>
            <w:r>
              <w:rPr/>
              <w:t>________________________</w:t>
            </w:r>
          </w:p>
          <w:p>
            <w:pPr>
              <w:pStyle w:val="TAL"/>
              <w:tabs>
                <w:tab w:val="clear" w:pos="284"/>
                <w:tab w:val="left" w:pos="1290" w:leader="none"/>
              </w:tabs>
              <w:rPr/>
            </w:pPr>
            <w:r>
              <w:rPr/>
              <w:t xml:space="preserve">closed user group index </w:t>
            </w:r>
          </w:p>
        </w:tc>
      </w:tr>
      <w:tr>
        <w:trPr>
          <w:cantSplit w:val="true"/>
        </w:trPr>
        <w:tc>
          <w:tcPr>
            <w:tcW w:w="3687"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Outgoing access</w:t>
            </w:r>
          </w:p>
        </w:tc>
        <w:tc>
          <w:tcPr>
            <w:tcW w:w="434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allowed per communication</w:t>
            </w:r>
          </w:p>
          <w:p>
            <w:pPr>
              <w:pStyle w:val="TAL"/>
              <w:tabs>
                <w:tab w:val="clear" w:pos="284"/>
                <w:tab w:val="left" w:pos="1290" w:leader="none"/>
              </w:tabs>
              <w:rPr/>
            </w:pPr>
            <w:r>
              <w:rPr/>
              <w:t>________________________</w:t>
            </w:r>
          </w:p>
          <w:p>
            <w:pPr>
              <w:pStyle w:val="TAL"/>
              <w:tabs>
                <w:tab w:val="clear" w:pos="284"/>
                <w:tab w:val="left" w:pos="1290" w:leader="none"/>
              </w:tabs>
              <w:rPr/>
            </w:pPr>
            <w:r>
              <w:rPr/>
              <w:t>allowed permanent (default)</w:t>
            </w:r>
          </w:p>
          <w:p>
            <w:pPr>
              <w:pStyle w:val="TAL"/>
              <w:tabs>
                <w:tab w:val="clear" w:pos="284"/>
                <w:tab w:val="left" w:pos="1290" w:leader="none"/>
              </w:tabs>
              <w:rPr/>
            </w:pPr>
            <w:r>
              <w:rPr/>
              <w:t>________________________</w:t>
            </w:r>
          </w:p>
          <w:p>
            <w:pPr>
              <w:pStyle w:val="TAL"/>
              <w:tabs>
                <w:tab w:val="clear" w:pos="284"/>
                <w:tab w:val="left" w:pos="1290" w:leader="none"/>
              </w:tabs>
              <w:rPr/>
            </w:pPr>
            <w:r>
              <w:rPr/>
              <w:t>not allowed</w:t>
            </w:r>
          </w:p>
        </w:tc>
      </w:tr>
      <w:tr>
        <w:trPr>
          <w:cantSplit w:val="true"/>
        </w:trPr>
        <w:tc>
          <w:tcPr>
            <w:tcW w:w="3687"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Incoming access</w:t>
            </w:r>
          </w:p>
        </w:tc>
        <w:tc>
          <w:tcPr>
            <w:tcW w:w="4346"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290" w:leader="none"/>
              </w:tabs>
              <w:rPr/>
            </w:pPr>
            <w:r>
              <w:rPr/>
              <w:t>allowed</w:t>
            </w:r>
          </w:p>
          <w:p>
            <w:pPr>
              <w:pStyle w:val="TAL"/>
              <w:tabs>
                <w:tab w:val="clear" w:pos="284"/>
                <w:tab w:val="left" w:pos="1290" w:leader="none"/>
              </w:tabs>
              <w:rPr/>
            </w:pPr>
            <w:r>
              <w:rPr/>
              <w:t>________________________</w:t>
            </w:r>
          </w:p>
          <w:p>
            <w:pPr>
              <w:pStyle w:val="TAL"/>
              <w:tabs>
                <w:tab w:val="clear" w:pos="284"/>
                <w:tab w:val="left" w:pos="1290" w:leader="none"/>
              </w:tabs>
              <w:rPr/>
            </w:pPr>
            <w:r>
              <w:rPr/>
              <w:t>not allowed</w:t>
            </w:r>
          </w:p>
        </w:tc>
      </w:tr>
    </w:tbl>
    <w:p>
      <w:pPr>
        <w:pStyle w:val="Normal"/>
        <w:rPr/>
      </w:pPr>
      <w:r>
        <w:rPr/>
      </w:r>
    </w:p>
    <w:p>
      <w:pPr>
        <w:pStyle w:val="Heading3"/>
        <w:rPr/>
      </w:pPr>
      <w:bookmarkStart w:id="22" w:name="__RefHeading___Toc27579754"/>
      <w:bookmarkEnd w:id="22"/>
      <w:r>
        <w:rPr/>
        <w:t>4.3.2</w:t>
        <w:tab/>
        <w:t>Requirements on the originating network side</w:t>
      </w:r>
    </w:p>
    <w:p>
      <w:pPr>
        <w:pStyle w:val="Normal"/>
        <w:rPr/>
      </w:pPr>
      <w:r>
        <w:rPr/>
        <w:t>For correct interactions with other services, it is necessary for the originating network side to store, for the duration of the communication, details of whether a non-CUG, CUG (without outgoing access) or CUG (with outgoing access) communication was requested in the information sent to the destination network side. The CUG identity (if any) requested of the destination network side must also be retained.</w:t>
      </w:r>
    </w:p>
    <w:p>
      <w:pPr>
        <w:pStyle w:val="Heading3"/>
        <w:rPr/>
      </w:pPr>
      <w:bookmarkStart w:id="23" w:name="__RefHeading___Toc27579755"/>
      <w:bookmarkEnd w:id="23"/>
      <w:r>
        <w:rPr/>
        <w:t>4.3.3</w:t>
        <w:tab/>
        <w:t>Requirements in the terminating network</w:t>
      </w:r>
    </w:p>
    <w:p>
      <w:pPr>
        <w:pStyle w:val="Normal"/>
        <w:rPr/>
      </w:pPr>
      <w:r>
        <w:rPr/>
        <w:t>For correct interactions with other supplementary services, it is necessary for the destination network side to store, for the duration of the communication, details of whether a non-CUG or CUG (with or without outgoing access) communication request was passed to the user. The CUG identity (if any) requested must also be retained.</w:t>
      </w:r>
    </w:p>
    <w:p>
      <w:pPr>
        <w:pStyle w:val="Heading2"/>
        <w:rPr/>
      </w:pPr>
      <w:bookmarkStart w:id="24" w:name="__RefHeading___Toc27579756"/>
      <w:bookmarkEnd w:id="24"/>
      <w:r>
        <w:rPr/>
        <w:t>4.4</w:t>
        <w:tab/>
        <w:t>Coding requirements</w:t>
      </w:r>
    </w:p>
    <w:p>
      <w:pPr>
        <w:pStyle w:val="Heading3"/>
        <w:rPr/>
      </w:pPr>
      <w:bookmarkStart w:id="25" w:name="__RefHeading___Toc27579757"/>
      <w:bookmarkEnd w:id="25"/>
      <w:r>
        <w:rPr/>
        <w:t>4.4.1</w:t>
        <w:tab/>
        <w:t>XML definition</w:t>
      </w:r>
    </w:p>
    <w:p>
      <w:pPr>
        <w:pStyle w:val="Normal"/>
        <w:rPr/>
      </w:pPr>
      <w:r>
        <w:rPr/>
        <w:t>This subclause defines the XML Schema to be used for providing the CUG Interlock code and the CUGcommunicationindicator.</w:t>
      </w:r>
    </w:p>
    <w:p>
      <w:pPr>
        <w:pStyle w:val="Normal"/>
        <w:rPr/>
      </w:pPr>
      <w:r>
        <w:rPr/>
        <w:t xml:space="preserve">The application/vnd.etsi.cug+xml MIME type used to provide CUG Interlock code, </w:t>
      </w:r>
      <w:r>
        <w:rPr>
          <w:lang w:eastAsia="en-GB"/>
        </w:rPr>
        <w:t>cugIndex outgoingAccessRequest</w:t>
      </w:r>
      <w:r>
        <w:rPr/>
        <w:t xml:space="preserve"> and the CUGcommunicationindicator the XML used shall be coded as following described:</w:t>
      </w:r>
    </w:p>
    <w:p>
      <w:pPr>
        <w:pStyle w:val="Normal"/>
        <w:rPr/>
      </w:pPr>
      <w:r>
        <w:rPr>
          <w:rFonts w:cs="Courier New" w:ascii="Courier New" w:hAnsi="Courier New"/>
          <w:sz w:val="16"/>
          <w:szCs w:val="16"/>
          <w:highlight w:val="white"/>
          <w:lang w:eastAsia="de-DE"/>
        </w:rPr>
        <w:t>&lt;?xml version="1.0" encoding="UTF-8"?&gt;</w:t>
      </w:r>
    </w:p>
    <w:p>
      <w:pPr>
        <w:pStyle w:val="Normal"/>
        <w:rPr/>
      </w:pPr>
      <w:r>
        <w:rPr>
          <w:rFonts w:cs="Courier New" w:ascii="Courier New" w:hAnsi="Courier New"/>
          <w:sz w:val="16"/>
          <w:szCs w:val="16"/>
          <w:highlight w:val="white"/>
          <w:lang w:eastAsia="de-DE"/>
        </w:rPr>
        <w:t>&lt;xs:schema xmlns:xs="http://www.w3.org/2001/XMLSchema" xmlns:ss="http://uri.etsi.org/ngn/params/xml/simservs/xcap" targetNamespace="http://uri.etsi.org/ngn/params/xml/simservs/xcap" elementFormDefault="qualified" attributeFormDefault="unqualified"&gt;</w:t>
      </w:r>
    </w:p>
    <w:p>
      <w:pPr>
        <w:pStyle w:val="PL"/>
        <w:rPr>
          <w:highlight w:val="white"/>
          <w:lang w:val="en-US" w:eastAsia="en-US"/>
        </w:rPr>
      </w:pPr>
      <w:r>
        <w:rPr>
          <w:highlight w:val="white"/>
          <w:lang w:val="en-US" w:eastAsia="en-US"/>
        </w:rPr>
        <w:tab/>
        <w:t>&lt;xs:annotation&gt;</w:t>
      </w:r>
    </w:p>
    <w:p>
      <w:pPr>
        <w:pStyle w:val="PL"/>
        <w:rPr>
          <w:highlight w:val="white"/>
          <w:lang w:val="en-US" w:eastAsia="en-US"/>
        </w:rPr>
      </w:pPr>
      <w:r>
        <w:rPr>
          <w:highlight w:val="white"/>
          <w:lang w:val="en-US" w:eastAsia="en-US"/>
        </w:rPr>
        <w:tab/>
        <w:tab/>
        <w:t xml:space="preserve">&lt;xs:documentation&gt;XML Schema Definition for the closed user group </w:t>
        <w:tab/>
        <w:br/>
        <w:tab/>
        <w:tab/>
        <w:t>parameter&lt;/xs:documentation&gt;</w:t>
      </w:r>
    </w:p>
    <w:p>
      <w:pPr>
        <w:pStyle w:val="PL"/>
        <w:rPr>
          <w:highlight w:val="white"/>
          <w:lang w:val="en-US" w:eastAsia="en-US"/>
        </w:rPr>
      </w:pPr>
      <w:r>
        <w:rPr>
          <w:highlight w:val="white"/>
          <w:lang w:val="en-US" w:eastAsia="en-US"/>
        </w:rPr>
        <w:tab/>
        <w:t>&lt;/xs:annotation&gt;</w:t>
      </w:r>
    </w:p>
    <w:p>
      <w:pPr>
        <w:pStyle w:val="PL"/>
        <w:rPr>
          <w:highlight w:val="white"/>
          <w:lang w:val="en-US" w:eastAsia="en-US"/>
        </w:rPr>
      </w:pPr>
      <w:r>
        <w:rPr>
          <w:highlight w:val="white"/>
          <w:lang w:val="en-US" w:eastAsia="en-US"/>
        </w:rPr>
        <w:tab/>
      </w:r>
      <w:r>
        <w:rPr>
          <w:lang w:val="en-US" w:eastAsia="en-US"/>
        </w:rPr>
        <w:t>&lt;xs:include schemaLocation="xcap.xsd"/&gt;</w:t>
      </w:r>
    </w:p>
    <w:p>
      <w:pPr>
        <w:pStyle w:val="PL"/>
        <w:rPr>
          <w:highlight w:val="white"/>
          <w:lang w:val="en-US" w:eastAsia="en-US"/>
        </w:rPr>
      </w:pPr>
      <w:r>
        <w:rPr>
          <w:highlight w:val="white"/>
          <w:lang w:val="en-US" w:eastAsia="en-US"/>
        </w:rPr>
        <w:tab/>
        <w:t>&lt;!--Definition of simple types--&gt;</w:t>
      </w:r>
    </w:p>
    <w:p>
      <w:pPr>
        <w:pStyle w:val="PL"/>
        <w:rPr/>
      </w:pPr>
      <w:r>
        <w:rPr>
          <w:highlight w:val="white"/>
          <w:lang w:val="en-US" w:eastAsia="en-US"/>
        </w:rPr>
        <w:tab/>
        <w:t>&lt;xs:simpleType name="twobitType"&gt;</w:t>
      </w:r>
    </w:p>
    <w:p>
      <w:pPr>
        <w:pStyle w:val="PL"/>
        <w:rPr/>
      </w:pPr>
      <w:r>
        <w:rPr>
          <w:highlight w:val="white"/>
          <w:lang w:val="en-US" w:eastAsia="en-US"/>
        </w:rPr>
        <w:tab/>
        <w:tab/>
        <w:t>&lt;xs:restriction base="xs:string"&gt;</w:t>
      </w:r>
    </w:p>
    <w:p>
      <w:pPr>
        <w:pStyle w:val="PL"/>
        <w:rPr>
          <w:highlight w:val="white"/>
          <w:lang w:val="en-US" w:eastAsia="en-US"/>
        </w:rPr>
      </w:pPr>
      <w:r>
        <w:rPr>
          <w:highlight w:val="white"/>
          <w:lang w:val="en-US" w:eastAsia="en-US"/>
        </w:rPr>
        <w:tab/>
        <w:tab/>
        <w:tab/>
        <w:t>&lt;xs:pattern value="[0-1][0-1]"/&gt;</w:t>
      </w:r>
    </w:p>
    <w:p>
      <w:pPr>
        <w:pStyle w:val="PL"/>
        <w:rPr>
          <w:highlight w:val="white"/>
          <w:lang w:val="en-US" w:eastAsia="en-US"/>
        </w:rPr>
      </w:pPr>
      <w:r>
        <w:rPr>
          <w:highlight w:val="white"/>
          <w:lang w:val="en-US" w:eastAsia="en-US"/>
        </w:rPr>
        <w:tab/>
        <w:tab/>
        <w:t>&lt;/xs:restriction&gt;</w:t>
      </w:r>
    </w:p>
    <w:p>
      <w:pPr>
        <w:pStyle w:val="PL"/>
        <w:rPr>
          <w:highlight w:val="white"/>
          <w:lang w:val="en-US" w:eastAsia="en-US"/>
        </w:rPr>
      </w:pPr>
      <w:r>
        <w:rPr>
          <w:highlight w:val="white"/>
          <w:lang w:val="en-US" w:eastAsia="en-US"/>
        </w:rPr>
        <w:tab/>
        <w:t>&lt;/xs:simpleType&gt;</w:t>
      </w:r>
    </w:p>
    <w:p>
      <w:pPr>
        <w:pStyle w:val="PL"/>
        <w:rPr>
          <w:highlight w:val="white"/>
          <w:lang w:val="en-US" w:eastAsia="en-US"/>
        </w:rPr>
      </w:pPr>
      <w:r>
        <w:rPr>
          <w:highlight w:val="white"/>
          <w:lang w:val="en-US" w:eastAsia="en-US"/>
        </w:rPr>
        <w:tab/>
        <w:t>&lt;xs:simpleType name="networkIdentityType"&gt;</w:t>
      </w:r>
    </w:p>
    <w:p>
      <w:pPr>
        <w:pStyle w:val="PL"/>
        <w:rPr/>
      </w:pPr>
      <w:r>
        <w:rPr>
          <w:highlight w:val="white"/>
          <w:lang w:val="en-US" w:eastAsia="en-US"/>
        </w:rPr>
        <w:tab/>
        <w:tab/>
        <w:t>&lt;xs:restriction base="xs:hexBinary"&gt;</w:t>
      </w:r>
    </w:p>
    <w:p>
      <w:pPr>
        <w:pStyle w:val="PL"/>
        <w:rPr/>
      </w:pPr>
      <w:r>
        <w:rPr>
          <w:highlight w:val="white"/>
          <w:lang w:val="en-US" w:eastAsia="en-US"/>
        </w:rPr>
        <w:tab/>
        <w:tab/>
        <w:tab/>
        <w:t>&lt;xs:length value="2"/&gt;</w:t>
      </w:r>
    </w:p>
    <w:p>
      <w:pPr>
        <w:pStyle w:val="PL"/>
        <w:rPr/>
      </w:pPr>
      <w:r>
        <w:rPr>
          <w:highlight w:val="white"/>
          <w:lang w:val="en-US" w:eastAsia="en-US"/>
        </w:rPr>
        <w:tab/>
        <w:tab/>
        <w:t>&lt;/xs:restriction&gt;</w:t>
      </w:r>
    </w:p>
    <w:p>
      <w:pPr>
        <w:pStyle w:val="PL"/>
        <w:rPr>
          <w:highlight w:val="white"/>
          <w:lang w:val="en-US" w:eastAsia="en-US"/>
        </w:rPr>
      </w:pPr>
      <w:r>
        <w:rPr>
          <w:highlight w:val="white"/>
          <w:lang w:val="en-US" w:eastAsia="en-US"/>
        </w:rPr>
        <w:tab/>
        <w:t>&lt;/xs:simpleType&gt;</w:t>
      </w:r>
    </w:p>
    <w:p>
      <w:pPr>
        <w:pStyle w:val="PL"/>
        <w:rPr/>
      </w:pPr>
      <w:r>
        <w:rPr>
          <w:highlight w:val="white"/>
          <w:lang w:val="en-US" w:eastAsia="en-US"/>
        </w:rPr>
        <w:tab/>
        <w:t>&lt;xs:simpleType name="sixteenbitType"&gt;</w:t>
      </w:r>
    </w:p>
    <w:p>
      <w:pPr>
        <w:pStyle w:val="PL"/>
        <w:rPr>
          <w:highlight w:val="white"/>
          <w:lang w:val="en-US" w:eastAsia="en-US"/>
        </w:rPr>
      </w:pPr>
      <w:r>
        <w:rPr>
          <w:highlight w:val="white"/>
          <w:lang w:val="en-US" w:eastAsia="en-US"/>
        </w:rPr>
        <w:tab/>
        <w:tab/>
        <w:t>&lt;xs:restriction base="xs:hexBinary"&gt;</w:t>
      </w:r>
    </w:p>
    <w:p>
      <w:pPr>
        <w:pStyle w:val="PL"/>
        <w:rPr>
          <w:highlight w:val="white"/>
          <w:lang w:val="en-US" w:eastAsia="en-US"/>
        </w:rPr>
      </w:pPr>
      <w:r>
        <w:rPr>
          <w:highlight w:val="white"/>
          <w:lang w:val="en-US" w:eastAsia="en-US"/>
        </w:rPr>
        <w:tab/>
        <w:tab/>
        <w:tab/>
        <w:t>&lt;xs:length value="2"/&gt;</w:t>
      </w:r>
    </w:p>
    <w:p>
      <w:pPr>
        <w:pStyle w:val="PL"/>
        <w:rPr>
          <w:highlight w:val="white"/>
          <w:lang w:val="en-US" w:eastAsia="en-US"/>
        </w:rPr>
      </w:pPr>
      <w:r>
        <w:rPr>
          <w:highlight w:val="white"/>
          <w:lang w:val="en-US" w:eastAsia="en-US"/>
        </w:rPr>
        <w:tab/>
        <w:tab/>
        <w:t>&lt;/xs:restriction&gt;</w:t>
      </w:r>
    </w:p>
    <w:p>
      <w:pPr>
        <w:pStyle w:val="PL"/>
        <w:rPr>
          <w:highlight w:val="white"/>
          <w:lang w:val="en-US" w:eastAsia="en-US"/>
        </w:rPr>
      </w:pPr>
      <w:r>
        <w:rPr>
          <w:highlight w:val="white"/>
          <w:lang w:val="en-US" w:eastAsia="en-US"/>
        </w:rPr>
        <w:tab/>
        <w:t>&lt;/xs:simpleType&gt;</w:t>
      </w:r>
    </w:p>
    <w:p>
      <w:pPr>
        <w:pStyle w:val="PL"/>
        <w:rPr>
          <w:highlight w:val="white"/>
          <w:lang w:val="en-US" w:eastAsia="en-US"/>
        </w:rPr>
      </w:pPr>
      <w:r>
        <w:rPr>
          <w:highlight w:val="white"/>
          <w:lang w:val="en-US" w:eastAsia="en-US"/>
        </w:rPr>
        <w:tab/>
        <w:t>&lt;xs:simpleType name="cugIndexType"&gt;</w:t>
      </w:r>
    </w:p>
    <w:p>
      <w:pPr>
        <w:pStyle w:val="PL"/>
        <w:rPr>
          <w:highlight w:val="white"/>
          <w:lang w:val="en-US" w:eastAsia="en-US"/>
        </w:rPr>
      </w:pPr>
      <w:r>
        <w:rPr>
          <w:highlight w:val="white"/>
          <w:lang w:val="en-US" w:eastAsia="en-US"/>
        </w:rPr>
        <w:tab/>
        <w:tab/>
        <w:t>&lt;xs:restriction base="xs:integer"&gt;</w:t>
      </w:r>
    </w:p>
    <w:p>
      <w:pPr>
        <w:pStyle w:val="PL"/>
        <w:rPr/>
      </w:pPr>
      <w:r>
        <w:rPr>
          <w:highlight w:val="white"/>
          <w:lang w:val="en-US" w:eastAsia="en-US"/>
        </w:rPr>
        <w:tab/>
        <w:tab/>
        <w:tab/>
        <w:t>&lt;xs:minInclusive value="0"/&gt;</w:t>
      </w:r>
    </w:p>
    <w:p>
      <w:pPr>
        <w:pStyle w:val="PL"/>
        <w:rPr/>
      </w:pPr>
      <w:r>
        <w:rPr>
          <w:highlight w:val="white"/>
          <w:lang w:val="en-US" w:eastAsia="en-US"/>
        </w:rPr>
        <w:tab/>
        <w:tab/>
        <w:tab/>
        <w:t>&lt;xs:maxInclusive value="32767"/&gt;</w:t>
      </w:r>
    </w:p>
    <w:p>
      <w:pPr>
        <w:pStyle w:val="PL"/>
        <w:rPr>
          <w:highlight w:val="white"/>
          <w:lang w:val="en-US" w:eastAsia="en-US"/>
        </w:rPr>
      </w:pPr>
      <w:r>
        <w:rPr>
          <w:highlight w:val="white"/>
          <w:lang w:val="en-US" w:eastAsia="en-US"/>
        </w:rPr>
        <w:tab/>
        <w:tab/>
        <w:t>&lt;/xs:restriction&gt;</w:t>
      </w:r>
    </w:p>
    <w:p>
      <w:pPr>
        <w:pStyle w:val="PL"/>
        <w:rPr>
          <w:highlight w:val="white"/>
          <w:lang w:val="en-US" w:eastAsia="en-US"/>
        </w:rPr>
      </w:pPr>
      <w:r>
        <w:rPr>
          <w:highlight w:val="white"/>
          <w:lang w:val="en-US" w:eastAsia="en-US"/>
        </w:rPr>
        <w:tab/>
        <w:t>&lt;/xs:simpleType&gt;</w:t>
      </w:r>
    </w:p>
    <w:p>
      <w:pPr>
        <w:pStyle w:val="PL"/>
        <w:rPr>
          <w:highlight w:val="white"/>
          <w:lang w:val="en-US" w:eastAsia="en-US"/>
        </w:rPr>
      </w:pPr>
      <w:r>
        <w:rPr>
          <w:highlight w:val="white"/>
          <w:lang w:val="en-US" w:eastAsia="en-US"/>
        </w:rPr>
        <w:tab/>
        <w:t>&lt;!--Definition of complex types--&gt;</w:t>
      </w:r>
    </w:p>
    <w:p>
      <w:pPr>
        <w:pStyle w:val="PL"/>
        <w:rPr>
          <w:highlight w:val="white"/>
          <w:lang w:val="en-US" w:eastAsia="en-US"/>
        </w:rPr>
      </w:pPr>
      <w:r>
        <w:rPr>
          <w:highlight w:val="white"/>
          <w:lang w:val="en-US" w:eastAsia="en-US"/>
        </w:rPr>
        <w:tab/>
        <w:t>&lt;xs:complexType name="cugRequestType"&gt;</w:t>
      </w:r>
    </w:p>
    <w:p>
      <w:pPr>
        <w:pStyle w:val="PL"/>
        <w:rPr>
          <w:highlight w:val="white"/>
          <w:lang w:val="en-US" w:eastAsia="en-US"/>
        </w:rPr>
      </w:pPr>
      <w:r>
        <w:rPr>
          <w:highlight w:val="white"/>
          <w:lang w:val="en-US" w:eastAsia="en-US"/>
        </w:rPr>
        <w:tab/>
        <w:tab/>
        <w:t>&lt;xs:sequence&gt;</w:t>
      </w:r>
    </w:p>
    <w:p>
      <w:pPr>
        <w:pStyle w:val="PL"/>
        <w:rPr>
          <w:highlight w:val="white"/>
          <w:lang w:val="en-US" w:eastAsia="en-US"/>
        </w:rPr>
      </w:pPr>
      <w:r>
        <w:rPr>
          <w:highlight w:val="white"/>
          <w:lang w:val="en-US" w:eastAsia="en-US"/>
        </w:rPr>
        <w:tab/>
        <w:tab/>
        <w:tab/>
        <w:t>&lt;xs:element name="outgoingAccessRequest" type="xs:boolean"/&gt;</w:t>
      </w:r>
    </w:p>
    <w:p>
      <w:pPr>
        <w:pStyle w:val="PL"/>
        <w:rPr/>
      </w:pPr>
      <w:r>
        <w:rPr>
          <w:highlight w:val="white"/>
          <w:lang w:val="en-US" w:eastAsia="en-US"/>
        </w:rPr>
        <w:tab/>
        <w:tab/>
        <w:tab/>
        <w:t>&lt;xs:element name="cugIndex" type="cugIndexType" minOccurs="0"/&gt;</w:t>
      </w:r>
    </w:p>
    <w:p>
      <w:pPr>
        <w:pStyle w:val="PL"/>
        <w:rPr>
          <w:highlight w:val="white"/>
          <w:lang w:val="en-US" w:eastAsia="en-US"/>
        </w:rPr>
      </w:pPr>
      <w:r>
        <w:rPr>
          <w:highlight w:val="white"/>
          <w:lang w:val="en-US" w:eastAsia="en-US"/>
        </w:rPr>
        <w:tab/>
        <w:tab/>
        <w:t>&lt;/xs:sequence&gt;</w:t>
      </w:r>
    </w:p>
    <w:p>
      <w:pPr>
        <w:pStyle w:val="PL"/>
        <w:rPr>
          <w:highlight w:val="white"/>
          <w:lang w:val="en-US" w:eastAsia="en-US"/>
        </w:rPr>
      </w:pPr>
      <w:r>
        <w:rPr>
          <w:highlight w:val="white"/>
          <w:lang w:val="en-US" w:eastAsia="en-US"/>
        </w:rPr>
        <w:tab/>
        <w:t>&lt;/xs:complexType&gt;</w:t>
      </w:r>
    </w:p>
    <w:p>
      <w:pPr>
        <w:pStyle w:val="PL"/>
        <w:rPr>
          <w:highlight w:val="white"/>
          <w:lang w:val="en-US" w:eastAsia="en-US"/>
        </w:rPr>
      </w:pPr>
      <w:r>
        <w:rPr>
          <w:highlight w:val="white"/>
          <w:lang w:val="en-US" w:eastAsia="en-US"/>
        </w:rPr>
        <w:tab/>
        <w:t>&lt;!--Definition of document structure--&gt;</w:t>
      </w:r>
    </w:p>
    <w:p>
      <w:pPr>
        <w:pStyle w:val="PL"/>
        <w:rPr/>
      </w:pPr>
      <w:r>
        <w:rPr>
          <w:highlight w:val="white"/>
          <w:lang w:val="en-US" w:eastAsia="en-US"/>
        </w:rPr>
        <w:tab/>
      </w:r>
      <w:r>
        <w:rPr>
          <w:lang w:val="en-US" w:eastAsia="en-US"/>
        </w:rPr>
        <w:t>&lt;xs:element name="cug" substitutionGroup="ss:absService"&gt;</w:t>
      </w:r>
    </w:p>
    <w:p>
      <w:pPr>
        <w:pStyle w:val="PL"/>
        <w:rPr>
          <w:highlight w:val="white"/>
          <w:lang w:val="en-US" w:eastAsia="en-US"/>
        </w:rPr>
      </w:pPr>
      <w:r>
        <w:rPr>
          <w:highlight w:val="white"/>
          <w:lang w:val="en-US" w:eastAsia="en-US"/>
        </w:rPr>
        <w:tab/>
        <w:tab/>
        <w:t>&lt;xs:complexType&gt;</w:t>
      </w:r>
    </w:p>
    <w:p>
      <w:pPr>
        <w:pStyle w:val="PL"/>
        <w:rPr/>
      </w:pPr>
      <w:r>
        <w:rPr>
          <w:highlight w:val="white"/>
          <w:lang w:val="en-US" w:eastAsia="en-US"/>
        </w:rPr>
        <w:tab/>
        <w:tab/>
        <w:tab/>
      </w:r>
      <w:r>
        <w:rPr>
          <w:lang w:val="en-US" w:eastAsia="en-US"/>
        </w:rPr>
        <w:t>&lt;xs:complexContent&gt;</w:t>
      </w:r>
    </w:p>
    <w:p>
      <w:pPr>
        <w:pStyle w:val="PL"/>
        <w:rPr/>
      </w:pPr>
      <w:r>
        <w:rPr>
          <w:lang w:val="en-US" w:eastAsia="en-US"/>
        </w:rPr>
        <w:tab/>
        <w:tab/>
        <w:tab/>
        <w:tab/>
        <w:t>&lt;xs:extension base="ss:simservType"&gt;</w:t>
      </w:r>
    </w:p>
    <w:p>
      <w:pPr>
        <w:pStyle w:val="PL"/>
        <w:rPr/>
      </w:pPr>
      <w:r>
        <w:rPr>
          <w:highlight w:val="white"/>
          <w:lang w:val="en-US" w:eastAsia="en-US"/>
        </w:rPr>
        <w:tab/>
        <w:tab/>
        <w:tab/>
        <w:tab/>
        <w:tab/>
        <w:t>&lt;xs:sequence&gt;</w:t>
      </w:r>
    </w:p>
    <w:p>
      <w:pPr>
        <w:pStyle w:val="PL"/>
        <w:rPr>
          <w:highlight w:val="white"/>
          <w:lang w:val="en-US" w:eastAsia="en-US"/>
        </w:rPr>
      </w:pPr>
      <w:r>
        <w:rPr>
          <w:highlight w:val="white"/>
          <w:lang w:val="en-US" w:eastAsia="en-US"/>
        </w:rPr>
        <w:tab/>
        <w:tab/>
        <w:tab/>
        <w:tab/>
        <w:tab/>
        <w:tab/>
        <w:t>&lt;xs:element name="cugCallOperation" type="cugRequestType" minOccurs="0"/&gt;</w:t>
      </w:r>
    </w:p>
    <w:p>
      <w:pPr>
        <w:pStyle w:val="PL"/>
        <w:rPr>
          <w:highlight w:val="white"/>
          <w:lang w:val="en-US" w:eastAsia="en-US"/>
        </w:rPr>
      </w:pPr>
      <w:r>
        <w:rPr>
          <w:highlight w:val="white"/>
          <w:lang w:val="en-US" w:eastAsia="en-US"/>
        </w:rPr>
        <w:tab/>
        <w:tab/>
        <w:tab/>
        <w:tab/>
        <w:tab/>
        <w:tab/>
        <w:t xml:space="preserve">&lt;xs:element name="networkIndicator" type="networkIdentityType" </w:t>
        <w:br/>
        <w:tab/>
        <w:tab/>
        <w:tab/>
        <w:tab/>
        <w:tab/>
        <w:tab/>
        <w:t>minOccurs="0"/&gt;</w:t>
      </w:r>
    </w:p>
    <w:p>
      <w:pPr>
        <w:pStyle w:val="PL"/>
        <w:rPr/>
      </w:pPr>
      <w:r>
        <w:rPr>
          <w:highlight w:val="white"/>
          <w:lang w:val="en-US" w:eastAsia="en-US"/>
        </w:rPr>
        <w:tab/>
        <w:tab/>
        <w:tab/>
        <w:tab/>
        <w:tab/>
        <w:tab/>
        <w:t xml:space="preserve">&lt;xs:element name="cugInterlockBinaryCode" type="sixteenbitType" </w:t>
        <w:br/>
        <w:tab/>
        <w:tab/>
        <w:tab/>
        <w:tab/>
        <w:tab/>
        <w:tab/>
        <w:t>minOccurs="0"/&gt;</w:t>
      </w:r>
    </w:p>
    <w:p>
      <w:pPr>
        <w:pStyle w:val="PL"/>
        <w:rPr>
          <w:highlight w:val="white"/>
          <w:lang w:val="en-US" w:eastAsia="en-US"/>
        </w:rPr>
      </w:pPr>
      <w:r>
        <w:rPr>
          <w:highlight w:val="white"/>
          <w:lang w:val="en-US" w:eastAsia="en-US"/>
        </w:rPr>
        <w:tab/>
        <w:tab/>
        <w:tab/>
        <w:tab/>
        <w:tab/>
        <w:tab/>
        <w:t xml:space="preserve">&lt;xs:element name="cugCommunicationIndicator" type="twobitType" </w:t>
        <w:br/>
        <w:tab/>
        <w:tab/>
        <w:tab/>
        <w:tab/>
        <w:tab/>
        <w:tab/>
        <w:t>minOccurs="0"/&gt;</w:t>
      </w:r>
    </w:p>
    <w:p>
      <w:pPr>
        <w:pStyle w:val="PL"/>
        <w:rPr>
          <w:highlight w:val="white"/>
          <w:lang w:val="en-US" w:eastAsia="en-US"/>
        </w:rPr>
      </w:pPr>
      <w:r>
        <w:rPr>
          <w:highlight w:val="white"/>
          <w:lang w:val="en-US" w:eastAsia="en-US"/>
        </w:rPr>
        <w:tab/>
        <w:tab/>
        <w:tab/>
        <w:tab/>
        <w:tab/>
        <w:t>&lt;/xs:sequence&gt;</w:t>
      </w:r>
    </w:p>
    <w:p>
      <w:pPr>
        <w:pStyle w:val="PL"/>
        <w:rPr>
          <w:lang w:val="en-US" w:eastAsia="en-US"/>
        </w:rPr>
      </w:pPr>
      <w:r>
        <w:rPr>
          <w:lang w:val="en-US" w:eastAsia="en-US"/>
        </w:rPr>
        <w:tab/>
        <w:tab/>
        <w:tab/>
        <w:tab/>
        <w:t>&lt;/xs:extension&gt;</w:t>
      </w:r>
    </w:p>
    <w:p>
      <w:pPr>
        <w:pStyle w:val="PL"/>
        <w:rPr>
          <w:highlight w:val="white"/>
          <w:lang w:val="en-US" w:eastAsia="en-US"/>
        </w:rPr>
      </w:pPr>
      <w:r>
        <w:rPr>
          <w:lang w:val="en-US" w:eastAsia="en-US"/>
        </w:rPr>
        <w:tab/>
        <w:tab/>
        <w:tab/>
        <w:t>&lt;/xs:complexContent&gt;</w:t>
      </w:r>
    </w:p>
    <w:p>
      <w:pPr>
        <w:pStyle w:val="PL"/>
        <w:rPr>
          <w:highlight w:val="white"/>
          <w:lang w:val="en-US" w:eastAsia="en-US"/>
        </w:rPr>
      </w:pPr>
      <w:r>
        <w:rPr>
          <w:highlight w:val="white"/>
          <w:lang w:val="en-US" w:eastAsia="en-US"/>
        </w:rPr>
        <w:tab/>
        <w:tab/>
        <w:t>&lt;/xs:complexType&gt;</w:t>
      </w:r>
    </w:p>
    <w:p>
      <w:pPr>
        <w:pStyle w:val="PL"/>
        <w:rPr>
          <w:highlight w:val="white"/>
          <w:lang w:val="en-US" w:eastAsia="en-US"/>
        </w:rPr>
      </w:pPr>
      <w:r>
        <w:rPr>
          <w:highlight w:val="white"/>
          <w:lang w:val="en-US" w:eastAsia="en-US"/>
        </w:rPr>
        <w:tab/>
        <w:t>&lt;/xs:element&gt;</w:t>
      </w:r>
    </w:p>
    <w:p>
      <w:pPr>
        <w:pStyle w:val="PL"/>
        <w:rPr>
          <w:highlight w:val="white"/>
          <w:lang w:val="en-US" w:eastAsia="en-US"/>
        </w:rPr>
      </w:pPr>
      <w:r>
        <w:rPr>
          <w:highlight w:val="white"/>
          <w:lang w:val="en-US" w:eastAsia="en-US"/>
        </w:rPr>
        <w:t>&lt;/xs:schema&gt;</w:t>
      </w:r>
    </w:p>
    <w:p>
      <w:pPr>
        <w:pStyle w:val="PL"/>
        <w:rPr>
          <w:highlight w:val="white"/>
          <w:lang w:val="en-US" w:eastAsia="en-US"/>
        </w:rPr>
      </w:pPr>
      <w:r>
        <w:rPr>
          <w:highlight w:val="white"/>
          <w:lang w:val="en-US" w:eastAsia="en-US"/>
        </w:rPr>
      </w:r>
    </w:p>
    <w:p>
      <w:pPr>
        <w:pStyle w:val="Heading3"/>
        <w:rPr/>
      </w:pPr>
      <w:bookmarkStart w:id="26" w:name="__RefHeading___Toc27579758"/>
      <w:bookmarkEnd w:id="26"/>
      <w:r>
        <w:rPr/>
        <w:t>4.4.2</w:t>
        <w:tab/>
        <w:t>SIP-Messages used for CUG</w:t>
      </w:r>
    </w:p>
    <w:p>
      <w:pPr>
        <w:pStyle w:val="Normal"/>
        <w:keepNext w:val="true"/>
        <w:keepLines/>
        <w:rPr/>
      </w:pPr>
      <w:r>
        <w:rPr/>
        <w:t>The following SIP messages are used for the invocation and control of the CUG service.</w:t>
      </w:r>
    </w:p>
    <w:p>
      <w:pPr>
        <w:pStyle w:val="TH"/>
        <w:rPr/>
      </w:pPr>
      <w:r>
        <w:rPr/>
        <w:t>Table 4.4.1.1: SIP Message used for CUG</w:t>
      </w:r>
    </w:p>
    <w:tbl>
      <w:tblPr>
        <w:tblW w:w="7761" w:type="dxa"/>
        <w:jc w:val="center"/>
        <w:tblInd w:w="0" w:type="dxa"/>
        <w:tblLayout w:type="fixed"/>
        <w:tblCellMar>
          <w:top w:w="0" w:type="dxa"/>
          <w:left w:w="28" w:type="dxa"/>
          <w:bottom w:w="0" w:type="dxa"/>
          <w:right w:w="108" w:type="dxa"/>
        </w:tblCellMar>
      </w:tblPr>
      <w:tblGrid>
        <w:gridCol w:w="2665"/>
        <w:gridCol w:w="2548"/>
        <w:gridCol w:w="2548"/>
      </w:tblGrid>
      <w:tr>
        <w:trPr>
          <w:tblHeader w:val="true"/>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H"/>
              <w:rPr/>
            </w:pPr>
            <w:r>
              <w:rPr/>
              <w:t>SIP Message</w:t>
            </w:r>
          </w:p>
        </w:tc>
        <w:tc>
          <w:tcPr>
            <w:tcW w:w="2548" w:type="dxa"/>
            <w:tcBorders>
              <w:top w:val="single" w:sz="4" w:space="0" w:color="000000"/>
              <w:left w:val="single" w:sz="4" w:space="0" w:color="000000"/>
              <w:bottom w:val="single" w:sz="4" w:space="0" w:color="000000"/>
              <w:right w:val="single" w:sz="4" w:space="0" w:color="000000"/>
            </w:tcBorders>
          </w:tcPr>
          <w:p>
            <w:pPr>
              <w:pStyle w:val="TAH"/>
              <w:rPr/>
            </w:pPr>
            <w:r>
              <w:rPr/>
              <w:t>SIP URI parameter</w:t>
            </w:r>
          </w:p>
        </w:tc>
        <w:tc>
          <w:tcPr>
            <w:tcW w:w="2548" w:type="dxa"/>
            <w:tcBorders>
              <w:top w:val="single" w:sz="4" w:space="0" w:color="000000"/>
              <w:left w:val="single" w:sz="4" w:space="0" w:color="000000"/>
              <w:bottom w:val="single" w:sz="4" w:space="0" w:color="000000"/>
              <w:right w:val="single" w:sz="4" w:space="0" w:color="000000"/>
            </w:tcBorders>
          </w:tcPr>
          <w:p>
            <w:pPr>
              <w:pStyle w:val="TAH"/>
              <w:rPr/>
            </w:pPr>
            <w:r>
              <w:rPr/>
              <w:t>Used for</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INVITE request</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xml MIME CUG</w:t>
            </w:r>
          </w:p>
        </w:tc>
        <w:tc>
          <w:tcPr>
            <w:tcW w:w="25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403 (Forbidden) response</w:t>
            </w:r>
          </w:p>
        </w:tc>
        <w:tc>
          <w:tcPr>
            <w:tcW w:w="25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rejection because the user does not belongs to the CUG or other failure.</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603 (Decline) response</w:t>
            </w:r>
          </w:p>
        </w:tc>
        <w:tc>
          <w:tcPr>
            <w:tcW w:w="25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rejection because of barring or CUG with call barring.</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L"/>
              <w:rPr/>
            </w:pPr>
            <w:r>
              <w:rPr/>
              <w:t>500 (Server Internal Error) response</w:t>
            </w:r>
          </w:p>
        </w:tc>
        <w:tc>
          <w:tcPr>
            <w:tcW w:w="25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t>rejection of a CUG communication due to network caused reasons e.g. traversing the communication towards an IMS not supporting the CUG Service.</w:t>
            </w:r>
          </w:p>
        </w:tc>
      </w:tr>
    </w:tbl>
    <w:p>
      <w:pPr>
        <w:pStyle w:val="Normal"/>
        <w:rPr/>
      </w:pPr>
      <w:r>
        <w:rPr/>
      </w:r>
    </w:p>
    <w:p>
      <w:pPr>
        <w:pStyle w:val="Heading2"/>
        <w:rPr/>
      </w:pPr>
      <w:bookmarkStart w:id="27" w:name="__RefHeading___Toc27579759"/>
      <w:bookmarkEnd w:id="27"/>
      <w:r>
        <w:rPr/>
        <w:t>4.5</w:t>
        <w:tab/>
        <w:t>Signalling requirements</w:t>
      </w:r>
    </w:p>
    <w:p>
      <w:pPr>
        <w:pStyle w:val="Heading3"/>
        <w:rPr/>
      </w:pPr>
      <w:bookmarkStart w:id="28" w:name="__RefHeading___Toc27579760"/>
      <w:bookmarkEnd w:id="28"/>
      <w:r>
        <w:rPr/>
        <w:t>4.5.0</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[6]; or</w:t>
      </w:r>
    </w:p>
    <w:p>
      <w:pPr>
        <w:pStyle w:val="B1"/>
        <w:rPr/>
      </w:pPr>
      <w:r>
        <w:rPr/>
        <w:t>-</w:t>
        <w:tab/>
        <w:t>use SIP based user configuration as described in 3GPP TS 24.238 [5];</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The enhancements to the XML schema for use over the Ut interface are described in subclause 4.9.</w:t>
      </w:r>
    </w:p>
    <w:p>
      <w:pPr>
        <w:pStyle w:val="Heading3"/>
        <w:rPr/>
      </w:pPr>
      <w:bookmarkStart w:id="29" w:name="__RefHeading___Toc27579761"/>
      <w:bookmarkEnd w:id="29"/>
      <w:r>
        <w:rPr/>
        <w:t>4.5.1</w:t>
        <w:tab/>
        <w:t>Activation/deactivation</w:t>
      </w:r>
    </w:p>
    <w:p>
      <w:pPr>
        <w:pStyle w:val="Normal"/>
        <w:rPr/>
      </w:pPr>
      <w:r>
        <w:rPr/>
        <w:t>The CUG service is activated at provisioning or at the subscriber’s request by using the mechanisms specified in subclause 4.5.0.</w:t>
      </w:r>
    </w:p>
    <w:p>
      <w:pPr>
        <w:pStyle w:val="Normal"/>
        <w:rPr/>
      </w:pPr>
      <w:r>
        <w:rPr/>
        <w:t>The CUG service is deactivated at withdrawal or at the subscriber’s request by using the mechanisms specified in subclause 4.5.0.</w:t>
      </w:r>
    </w:p>
    <w:p>
      <w:pPr>
        <w:pStyle w:val="Heading3"/>
        <w:rPr/>
      </w:pPr>
      <w:bookmarkStart w:id="30" w:name="__RefHeading___Toc27579762"/>
      <w:bookmarkEnd w:id="30"/>
      <w:r>
        <w:rPr/>
        <w:t>4.5.1a</w:t>
        <w:tab/>
        <w:t>Registration/erasure</w:t>
      </w:r>
    </w:p>
    <w:p>
      <w:pPr>
        <w:pStyle w:val="Normal"/>
        <w:rPr/>
      </w:pPr>
      <w:r>
        <w:rPr/>
        <w:t>For registration of CUG-related information, the mechanisms specified in subclause 4.5.0 should be used.</w:t>
      </w:r>
    </w:p>
    <w:p>
      <w:pPr>
        <w:pStyle w:val="Normal"/>
        <w:rPr/>
      </w:pPr>
      <w:r>
        <w:rPr/>
        <w:t>For erasure of CUG-related information, the mechanisms specified in subclause 4.5.0 should be used.</w:t>
      </w:r>
    </w:p>
    <w:p>
      <w:pPr>
        <w:pStyle w:val="Heading3"/>
        <w:rPr/>
      </w:pPr>
      <w:bookmarkStart w:id="31" w:name="__RefHeading___Toc27579763"/>
      <w:bookmarkEnd w:id="31"/>
      <w:r>
        <w:rPr/>
        <w:t>4.5.1b</w:t>
        <w:tab/>
        <w:t>Interrogation</w:t>
      </w:r>
    </w:p>
    <w:p>
      <w:pPr>
        <w:pStyle w:val="Normal"/>
        <w:rPr/>
      </w:pPr>
      <w:r>
        <w:rPr/>
        <w:t>For interrogation of CUG-related information, the mechanisms specified in subclause 4.5.0 should be used.</w:t>
      </w:r>
    </w:p>
    <w:p>
      <w:pPr>
        <w:pStyle w:val="Heading3"/>
        <w:rPr/>
      </w:pPr>
      <w:bookmarkStart w:id="32" w:name="__RefHeading___Toc27579764"/>
      <w:bookmarkEnd w:id="32"/>
      <w:r>
        <w:rPr/>
        <w:t>4.5.2</w:t>
        <w:tab/>
        <w:t>Invocation and operation</w:t>
      </w:r>
    </w:p>
    <w:p>
      <w:pPr>
        <w:pStyle w:val="Heading4"/>
        <w:ind w:left="1418" w:hanging="1418"/>
        <w:rPr/>
      </w:pPr>
      <w:bookmarkStart w:id="33" w:name="__RefHeading___Toc27579765"/>
      <w:bookmarkEnd w:id="33"/>
      <w:r>
        <w:rPr/>
        <w:t>4.5.2.1</w:t>
        <w:tab/>
        <w:t>Actions at the originating UA</w:t>
      </w:r>
    </w:p>
    <w:p>
      <w:pPr>
        <w:pStyle w:val="Normal"/>
        <w:widowControl w:val="false"/>
        <w:rPr/>
      </w:pPr>
      <w:r>
        <w:rPr/>
        <w:t>Explicit request of CUG service:</w:t>
      </w:r>
    </w:p>
    <w:p>
      <w:pPr>
        <w:pStyle w:val="B1"/>
        <w:rPr/>
      </w:pPr>
      <w:r>
        <w:rPr/>
        <w:t>-</w:t>
        <w:tab/>
        <w:t>The originating user can explicitly request the CUG service by including in the initial INVITE request an xml CUGrequestType containing the preferred CUG and an outgoing access request.</w:t>
      </w:r>
    </w:p>
    <w:p>
      <w:pPr>
        <w:pStyle w:val="NO"/>
        <w:rPr/>
      </w:pPr>
      <w:r>
        <w:rPr/>
        <w:t>NOTE:</w:t>
        <w:tab/>
        <w:t>If the user is subscribed to the preferential CUG service and the preferred CUG is not included, the default CUG will be used.</w:t>
      </w:r>
    </w:p>
    <w:p>
      <w:pPr>
        <w:pStyle w:val="B1"/>
        <w:rPr/>
      </w:pPr>
      <w:r>
        <w:rPr/>
        <w:t>-</w:t>
        <w:tab/>
        <w:t>To indicate outgoing access the user shall set the value of the "outgoingAccessRequest" parameter to TRUE.</w:t>
      </w:r>
    </w:p>
    <w:p>
      <w:pPr>
        <w:pStyle w:val="Normal"/>
        <w:widowControl w:val="false"/>
        <w:rPr/>
      </w:pPr>
      <w:r>
        <w:rPr/>
        <w:t>Implicit request of CUG service:</w:t>
      </w:r>
    </w:p>
    <w:p>
      <w:pPr>
        <w:pStyle w:val="B1"/>
        <w:rPr/>
      </w:pPr>
      <w:r>
        <w:rPr/>
        <w:t>-</w:t>
        <w:tab/>
        <w:t>The originating user with CUG service can request the CUG service without including an xml CUGrequestType in the initial INVITE request. In this case the procedures according to 3GPP TS 24.229 [</w:t>
      </w:r>
      <w:r>
        <w:rPr>
          <w:lang w:val="en-US" w:eastAsia="en-US"/>
        </w:rPr>
        <w:t>2</w:t>
      </w:r>
      <w:r>
        <w:rPr/>
        <w:t xml:space="preserve">] shall apply </w:t>
      </w:r>
    </w:p>
    <w:p>
      <w:pPr>
        <w:pStyle w:val="Normal"/>
        <w:rPr/>
      </w:pPr>
      <w:r>
        <w:rPr/>
        <w:t>Call originating from a user without CUG service:</w:t>
      </w:r>
    </w:p>
    <w:p>
      <w:pPr>
        <w:pStyle w:val="B1"/>
        <w:rPr/>
      </w:pPr>
      <w:r>
        <w:rPr/>
        <w:t>-</w:t>
        <w:tab/>
        <w:t>It is possible for a user without CUG service to make a call to a user with CUG service. In this case the procedures according to 3GPP TS 24.229 [</w:t>
      </w:r>
      <w:r>
        <w:rPr>
          <w:lang w:val="en-US" w:eastAsia="en-US"/>
        </w:rPr>
        <w:t>2</w:t>
      </w:r>
      <w:r>
        <w:rPr/>
        <w:t>] shall apply.</w:t>
      </w:r>
    </w:p>
    <w:p>
      <w:pPr>
        <w:pStyle w:val="Heading4"/>
        <w:ind w:left="1418" w:hanging="1418"/>
        <w:rPr/>
      </w:pPr>
      <w:bookmarkStart w:id="34" w:name="__RefHeading___Toc27579766"/>
      <w:bookmarkEnd w:id="34"/>
      <w:r>
        <w:rPr/>
        <w:t>4.5.2.2</w:t>
        <w:tab/>
        <w:t>Void</w:t>
      </w:r>
    </w:p>
    <w:p>
      <w:pPr>
        <w:pStyle w:val="Heading4"/>
        <w:ind w:left="1418" w:hanging="1418"/>
        <w:rPr/>
      </w:pPr>
      <w:bookmarkStart w:id="35" w:name="__RefHeading___Toc27579767"/>
      <w:bookmarkEnd w:id="35"/>
      <w:r>
        <w:rPr/>
        <w:t>4.5.2.3</w:t>
        <w:tab/>
        <w:t>Void</w:t>
      </w:r>
    </w:p>
    <w:p>
      <w:pPr>
        <w:pStyle w:val="Heading4"/>
        <w:ind w:left="1418" w:hanging="1418"/>
        <w:rPr/>
      </w:pPr>
      <w:bookmarkStart w:id="36" w:name="__RefHeading___Toc27579768"/>
      <w:bookmarkEnd w:id="36"/>
      <w:r>
        <w:rPr/>
        <w:t>4.5.2.4</w:t>
        <w:tab/>
        <w:t>Actions at the AS of the originating User</w:t>
      </w:r>
    </w:p>
    <w:p>
      <w:pPr>
        <w:pStyle w:val="Normal"/>
        <w:rPr/>
      </w:pPr>
      <w:r>
        <w:rPr/>
        <w:t>Upon receipt of a request for CUG service the AS shall check its validity as shown in table 4.5.2.4.1 in conjunction with the access capabilities contained in the user profile. If a non-valid request is received or the checks cannot be performed, then the network shall reject the communication and return an appropriate indication to the originating user.</w:t>
      </w:r>
    </w:p>
    <w:p>
      <w:pPr>
        <w:pStyle w:val="Normal"/>
        <w:rPr/>
      </w:pPr>
      <w:r>
        <w:rPr/>
        <w:t xml:space="preserve">A received INVITE request may include an xml </w:t>
      </w:r>
      <w:r>
        <w:rPr>
          <w:lang w:eastAsia="en-GB"/>
        </w:rPr>
        <w:t>CUGrequestType</w:t>
      </w:r>
      <w:r>
        <w:rPr/>
        <w:t xml:space="preserve"> containing the preferred CUG and an outgoing access request.</w:t>
      </w:r>
    </w:p>
    <w:p>
      <w:pPr>
        <w:pStyle w:val="NO"/>
        <w:rPr/>
      </w:pPr>
      <w:r>
        <w:rPr/>
        <w:t>NOTE:</w:t>
        <w:tab/>
        <w:t>In particular, a validation check is performed by verifying that both the originating and terminating parties belong to the CUG indicated by the interlock code.</w:t>
      </w:r>
    </w:p>
    <w:p>
      <w:pPr>
        <w:pStyle w:val="NO"/>
        <w:rPr/>
      </w:pPr>
      <w:r>
        <w:rPr/>
        <w:t xml:space="preserve">The data for each CUG that a user belongs to, is stored at the AS of the originating User. </w:t>
      </w:r>
    </w:p>
    <w:p>
      <w:pPr>
        <w:pStyle w:val="Normal"/>
        <w:rPr/>
      </w:pPr>
      <w:r>
        <w:rPr/>
        <w:t>The actions at AS of the originating user at communication set-up from a user belonging to a CUG, depends on the result of the validation checks performed, based on whether the user belongs to one or more CUGs.</w:t>
      </w:r>
    </w:p>
    <w:p>
      <w:pPr>
        <w:pStyle w:val="B1"/>
        <w:rPr/>
      </w:pPr>
      <w:r>
        <w:rPr/>
        <w:t>a)</w:t>
        <w:tab/>
        <w:t>CUG without outgoing access.</w:t>
      </w:r>
    </w:p>
    <w:p>
      <w:pPr>
        <w:pStyle w:val="B1"/>
        <w:rPr/>
      </w:pPr>
      <w:r>
        <w:rPr/>
        <w:tab/>
        <w:t xml:space="preserve">If the result of the validation check indicates that the communication should be dealt with as a CUG communication, the interlock code of the selected CUG is obtained. The INVITE request forwarded towards the terminating network then includes the cugInterlockBinaryCode, networkIndicator and cugCommunicationIndicator. </w:t>
      </w:r>
    </w:p>
    <w:p>
      <w:pPr>
        <w:pStyle w:val="B1"/>
        <w:rPr/>
      </w:pPr>
      <w:r>
        <w:rPr/>
        <w:t>b)</w:t>
        <w:tab/>
        <w:t>CUG communication with outgoing access.</w:t>
      </w:r>
    </w:p>
    <w:p>
      <w:pPr>
        <w:pStyle w:val="B1"/>
        <w:rPr/>
      </w:pPr>
      <w:r>
        <w:rPr/>
        <w:tab/>
        <w:t xml:space="preserve">If the result of the validation check indicates that the communication should be dealt with as a CUG communication with outgoing access, the communication shall be treated as a Non-CUG communication. </w:t>
      </w:r>
    </w:p>
    <w:p>
      <w:pPr>
        <w:pStyle w:val="B1"/>
        <w:rPr/>
      </w:pPr>
      <w:r>
        <w:rPr/>
        <w:t>c)</w:t>
        <w:tab/>
        <w:t>Non-CUG.</w:t>
      </w:r>
    </w:p>
    <w:p>
      <w:pPr>
        <w:pStyle w:val="B1"/>
        <w:rPr/>
      </w:pPr>
      <w:r>
        <w:rPr/>
        <w:tab/>
        <w:t>If the result of the validation check indicates that the communication should be dealt with as a non</w:t>
        <w:noBreakHyphen/>
        <w:t xml:space="preserve">CUG communication, the INVITE request forwarded towards the terminating network then does not include a cugInterlockBinaryCode, networkIndicator and cugCommunicationIndicator </w:t>
      </w:r>
    </w:p>
    <w:p>
      <w:pPr>
        <w:pStyle w:val="B1"/>
        <w:rPr/>
      </w:pPr>
      <w:r>
        <w:rPr/>
        <w:t>d)</w:t>
        <w:tab/>
        <w:t>Communication rejected.</w:t>
      </w:r>
    </w:p>
    <w:p>
      <w:pPr>
        <w:pStyle w:val="B1"/>
        <w:rPr/>
      </w:pPr>
      <w:r>
        <w:rPr/>
        <w:tab/>
        <w:t>If the result of the validation check indicates that the communication is to be rejected, the communication set</w:t>
        <w:noBreakHyphen/>
        <w:t>up is not initiated. A 403 (Forbidden) response including a Reason header field and a cause code as specified in table 4.5.2.4.1 shall be sent back.</w:t>
      </w:r>
    </w:p>
    <w:p>
      <w:pPr>
        <w:pStyle w:val="TH"/>
        <w:rPr/>
      </w:pPr>
      <w:r>
        <w:rPr/>
        <w:t>Table 4.5.2.4.1: Validation check of CUG communication concerning the originating user</w:t>
      </w:r>
    </w:p>
    <w:tbl>
      <w:tblPr>
        <w:tblW w:w="9752" w:type="dxa"/>
        <w:jc w:val="left"/>
        <w:tblInd w:w="-7" w:type="dxa"/>
        <w:tblLayout w:type="fixed"/>
        <w:tblCellMar>
          <w:top w:w="0" w:type="dxa"/>
          <w:left w:w="0" w:type="dxa"/>
          <w:bottom w:w="0" w:type="dxa"/>
          <w:right w:w="0" w:type="dxa"/>
        </w:tblCellMar>
      </w:tblPr>
      <w:tblGrid>
        <w:gridCol w:w="1474"/>
        <w:gridCol w:w="1701"/>
        <w:gridCol w:w="1644"/>
        <w:gridCol w:w="1644"/>
        <w:gridCol w:w="1644"/>
        <w:gridCol w:w="1645"/>
      </w:tblGrid>
      <w:tr>
        <w:trPr>
          <w:cantSplit w:val="true"/>
        </w:trPr>
        <w:tc>
          <w:tcPr>
            <w:tcW w:w="1474" w:type="dxa"/>
            <w:tcBorders>
              <w:top w:val="single" w:sz="6" w:space="0" w:color="000000"/>
              <w:left w:val="single" w:sz="6" w:space="0" w:color="000000"/>
              <w:right w:val="single" w:sz="6" w:space="0" w:color="000000"/>
            </w:tcBorders>
            <w:shd w:fill="FFFF99" w:val="clear"/>
          </w:tcPr>
          <w:p>
            <w:pPr>
              <w:pStyle w:val="TAH"/>
              <w:snapToGrid w:val="false"/>
              <w:rPr/>
            </w:pPr>
            <w:r>
              <w:rPr/>
            </w:r>
          </w:p>
        </w:tc>
        <w:tc>
          <w:tcPr>
            <w:tcW w:w="8278" w:type="dxa"/>
            <w:gridSpan w:val="5"/>
            <w:tcBorders>
              <w:top w:val="single" w:sz="6" w:space="0" w:color="000000"/>
              <w:left w:val="single" w:sz="6" w:space="0" w:color="000000"/>
              <w:bottom w:val="single" w:sz="6" w:space="0" w:color="000000"/>
              <w:right w:val="single" w:sz="6" w:space="0" w:color="000000"/>
            </w:tcBorders>
          </w:tcPr>
          <w:p>
            <w:pPr>
              <w:pStyle w:val="TAH"/>
              <w:rPr/>
            </w:pPr>
            <w:r>
              <w:rPr/>
              <w:t>Indication from originating user sent within an INVITE request</w:t>
            </w:r>
          </w:p>
        </w:tc>
      </w:tr>
      <w:tr>
        <w:trPr>
          <w:cantSplit w:val="true"/>
        </w:trPr>
        <w:tc>
          <w:tcPr>
            <w:tcW w:w="1474" w:type="dxa"/>
            <w:tcBorders>
              <w:left w:val="single" w:sz="6" w:space="0" w:color="000000"/>
              <w:bottom w:val="single" w:sz="6" w:space="0" w:color="000000"/>
              <w:right w:val="single" w:sz="6" w:space="0" w:color="000000"/>
            </w:tcBorders>
            <w:shd w:fill="FFFF99" w:val="clear"/>
          </w:tcPr>
          <w:p>
            <w:pPr>
              <w:pStyle w:val="TAH"/>
              <w:rPr/>
            </w:pPr>
            <w:r>
              <w:rPr/>
              <w:t>Calling user class defined within the user profile</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 xml:space="preserve">INVITE request for CUG with CUGIndex </w:t>
            </w:r>
          </w:p>
        </w:tc>
        <w:tc>
          <w:tcPr>
            <w:tcW w:w="1644" w:type="dxa"/>
            <w:tcBorders>
              <w:top w:val="single" w:sz="6" w:space="0" w:color="000000"/>
              <w:left w:val="single" w:sz="6" w:space="0" w:color="000000"/>
              <w:bottom w:val="single" w:sz="6" w:space="0" w:color="000000"/>
              <w:right w:val="single" w:sz="6" w:space="0" w:color="000000"/>
            </w:tcBorders>
          </w:tcPr>
          <w:p>
            <w:pPr>
              <w:pStyle w:val="TAH"/>
              <w:rPr/>
            </w:pPr>
            <w:r>
              <w:rPr/>
              <w:t>INVITE request for CUG with CUGIndex &amp; outgoingAccessRequest</w:t>
            </w:r>
          </w:p>
        </w:tc>
        <w:tc>
          <w:tcPr>
            <w:tcW w:w="1644" w:type="dxa"/>
            <w:tcBorders>
              <w:top w:val="single" w:sz="6" w:space="0" w:color="000000"/>
              <w:left w:val="single" w:sz="6" w:space="0" w:color="000000"/>
              <w:bottom w:val="single" w:sz="6" w:space="0" w:color="000000"/>
              <w:right w:val="single" w:sz="6" w:space="0" w:color="000000"/>
            </w:tcBorders>
          </w:tcPr>
          <w:p>
            <w:pPr>
              <w:pStyle w:val="TAH"/>
              <w:rPr/>
            </w:pPr>
            <w:r>
              <w:rPr/>
              <w:t xml:space="preserve">INVITE request for CUG communication without CUGIndex </w:t>
            </w:r>
          </w:p>
        </w:tc>
        <w:tc>
          <w:tcPr>
            <w:tcW w:w="1644" w:type="dxa"/>
            <w:tcBorders>
              <w:top w:val="single" w:sz="6" w:space="0" w:color="000000"/>
              <w:left w:val="single" w:sz="6" w:space="0" w:color="000000"/>
              <w:bottom w:val="single" w:sz="6" w:space="0" w:color="000000"/>
              <w:right w:val="single" w:sz="6" w:space="0" w:color="000000"/>
            </w:tcBorders>
          </w:tcPr>
          <w:p>
            <w:pPr>
              <w:pStyle w:val="TAH"/>
              <w:rPr/>
            </w:pPr>
            <w:r>
              <w:rPr/>
              <w:t xml:space="preserve">INVITE request for CUG communication without CUGIndex &amp; with outgoingAccessRequest </w:t>
            </w:r>
          </w:p>
        </w:tc>
        <w:tc>
          <w:tcPr>
            <w:tcW w:w="1645" w:type="dxa"/>
            <w:tcBorders>
              <w:top w:val="single" w:sz="6" w:space="0" w:color="000000"/>
              <w:left w:val="single" w:sz="6" w:space="0" w:color="000000"/>
              <w:bottom w:val="single" w:sz="6" w:space="0" w:color="000000"/>
              <w:right w:val="single" w:sz="6" w:space="0" w:color="000000"/>
            </w:tcBorders>
          </w:tcPr>
          <w:p>
            <w:pPr>
              <w:pStyle w:val="TAH"/>
              <w:rPr/>
            </w:pPr>
            <w:r>
              <w:rPr/>
              <w:t>INVITE request for Non-CUG communication</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CUG without preference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"62"</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"62"</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403 (Forbidden) response including Reason header field set to "Q.850" and cause code set to "62"</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CUG</w:t>
            </w:r>
            <w:r>
              <w:rPr>
                <w:rFonts w:cs="Symbol" w:ascii="Symbol" w:hAnsi="Symbol"/>
              </w:rPr>
              <w:t></w:t>
            </w:r>
            <w:r>
              <w:rPr/>
              <w:t xml:space="preserve">OAE without preference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w:t>
            </w:r>
            <w:r>
              <w:rPr>
                <w:rFonts w:cs="Symbol" w:ascii="Symbol" w:hAnsi="Symbol"/>
              </w:rPr>
              <w:t></w:t>
            </w:r>
            <w:r>
              <w:rPr/>
              <w:t>OA (*2)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"62"</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"62"</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 xml:space="preserve">CUG+OAI </w:t>
              <w:br/>
              <w:t xml:space="preserve">without preference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w:t>
            </w:r>
            <w:r>
              <w:rPr>
                <w:rFonts w:cs="Symbol" w:ascii="Symbol" w:hAnsi="Symbol"/>
              </w:rPr>
              <w:t></w:t>
            </w:r>
            <w:r>
              <w:rPr/>
              <w:t>OA (*2)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CUG+OA (*2)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 xml:space="preserve">CUG with preference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 (*4) communication</w:t>
              <w:br/>
              <w:t>IC: pref.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403 (Forbidden) response including Reason header field set to "Q.850" and cause code set to "62"</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CUG communication</w:t>
              <w:br/>
              <w:t>IC: pref. CUG (*4)</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CUG</w:t>
            </w:r>
            <w:r>
              <w:rPr>
                <w:rFonts w:cs="Symbol" w:ascii="Symbol" w:hAnsi="Symbol"/>
              </w:rPr>
              <w:t></w:t>
            </w:r>
            <w:r>
              <w:rPr/>
              <w:t xml:space="preserve">OAE with preference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 communication (*1)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CUG+OA (*2)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 xml:space="preserve">CUG (*4) </w:t>
              <w:br/>
              <w:t>IC: pref.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CUG communication (*4)</w:t>
              <w:br/>
              <w:t>pref. CUG</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CUG</w:t>
            </w:r>
            <w:r>
              <w:rPr>
                <w:rFonts w:cs="Symbol" w:ascii="Symbol" w:hAnsi="Symbol"/>
              </w:rPr>
              <w:t></w:t>
            </w:r>
            <w:r>
              <w:rPr/>
              <w:t xml:space="preserve">OAI with preference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CUG</w:t>
            </w:r>
            <w:r>
              <w:rPr>
                <w:rFonts w:cs="Symbol" w:ascii="Symbol" w:hAnsi="Symbol"/>
              </w:rPr>
              <w:t></w:t>
            </w:r>
            <w:r>
              <w:rPr/>
              <w:t>OA</w:t>
              <w:br/>
              <w:t>(*1) (*2) (*3)</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w:t>
            </w:r>
            <w:r>
              <w:rPr>
                <w:rFonts w:cs="Symbol" w:ascii="Symbol" w:hAnsi="Symbol"/>
              </w:rPr>
              <w:t></w:t>
            </w:r>
            <w:r>
              <w:rPr/>
              <w:t>OA</w:t>
              <w:br/>
              <w:t>(*2) (*3) (*1)</w:t>
              <w:br/>
              <w:t>IC: spec. CUG</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(*4) (*5)</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CUG</w:t>
            </w:r>
            <w:r>
              <w:rPr>
                <w:rFonts w:cs="Symbol" w:ascii="Symbol" w:hAnsi="Symbol"/>
              </w:rPr>
              <w:t></w:t>
            </w:r>
            <w:r>
              <w:rPr/>
              <w:t>OA (*1) (*4)</w:t>
              <w:br/>
              <w:t>IC: pref. CUG</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(*4) (*5)</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shd w:fill="FFFF99" w:val="clear"/>
          </w:tcPr>
          <w:p>
            <w:pPr>
              <w:pStyle w:val="TAH"/>
              <w:rPr/>
            </w:pPr>
            <w:r>
              <w:rPr/>
              <w:t>No CUG</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"50"</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"50"</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"50"</w:t>
            </w:r>
          </w:p>
        </w:tc>
        <w:tc>
          <w:tcPr>
            <w:tcW w:w="1644" w:type="dxa"/>
            <w:tcBorders>
              <w:top w:val="single" w:sz="6" w:space="0" w:color="000000"/>
              <w:left w:val="single" w:sz="6" w:space="0" w:color="000000"/>
              <w:bottom w:val="single" w:sz="6" w:space="0" w:color="000000"/>
              <w:right w:val="single" w:sz="6" w:space="0" w:color="000000"/>
            </w:tcBorders>
          </w:tcPr>
          <w:p>
            <w:pPr>
              <w:pStyle w:val="TAL"/>
              <w:rPr/>
            </w:pPr>
            <w:r>
              <w:rPr/>
              <w:t>Return 403 (Forbidden) response including Reason header field set to "Q.850" and cause code set to "50"</w:t>
            </w:r>
          </w:p>
        </w:tc>
        <w:tc>
          <w:tcPr>
            <w:tcW w:w="1645" w:type="dxa"/>
            <w:tcBorders>
              <w:top w:val="single" w:sz="6" w:space="0" w:color="000000"/>
              <w:left w:val="single" w:sz="6" w:space="0" w:color="000000"/>
              <w:bottom w:val="single" w:sz="6" w:space="0" w:color="000000"/>
              <w:right w:val="single" w:sz="6" w:space="0" w:color="000000"/>
            </w:tcBorders>
          </w:tcPr>
          <w:p>
            <w:pPr>
              <w:pStyle w:val="TAL"/>
              <w:rPr/>
            </w:pPr>
            <w:r>
              <w:rPr/>
              <w:t>Non-CUG communication</w:t>
            </w:r>
          </w:p>
        </w:tc>
      </w:tr>
      <w:tr>
        <w:trPr>
          <w:cantSplit w:val="true"/>
        </w:trPr>
        <w:tc>
          <w:tcPr>
            <w:tcW w:w="9752" w:type="dxa"/>
            <w:gridSpan w:val="6"/>
            <w:tcBorders>
              <w:top w:val="single" w:sz="6" w:space="0" w:color="000000"/>
              <w:left w:val="single" w:sz="6" w:space="0" w:color="000000"/>
              <w:bottom w:val="single" w:sz="6" w:space="0" w:color="000000"/>
              <w:right w:val="single" w:sz="6" w:space="0" w:color="000000"/>
            </w:tcBorders>
          </w:tcPr>
          <w:p>
            <w:pPr>
              <w:pStyle w:val="TAN"/>
              <w:rPr/>
            </w:pPr>
            <w:r>
              <w:rPr/>
              <w:t>OAE</w:t>
              <w:tab/>
              <w:t>Outgoing access, explicit request required.</w:t>
            </w:r>
          </w:p>
          <w:p>
            <w:pPr>
              <w:pStyle w:val="TAN"/>
              <w:rPr/>
            </w:pPr>
            <w:r>
              <w:rPr/>
              <w:t>OAI</w:t>
              <w:tab/>
              <w:t>Outgoing access, implicit outgoing access for all communications.</w:t>
            </w:r>
          </w:p>
          <w:p>
            <w:pPr>
              <w:pStyle w:val="TAN"/>
              <w:rPr/>
            </w:pPr>
            <w:r>
              <w:rPr/>
              <w:t>IC</w:t>
              <w:tab/>
              <w:t>Interlock code of the CUG selected.</w:t>
            </w:r>
          </w:p>
          <w:p>
            <w:pPr>
              <w:pStyle w:val="TAN"/>
              <w:rPr/>
            </w:pPr>
            <w:r>
              <w:rPr>
                <w:lang w:eastAsia="de-DE"/>
              </w:rPr>
              <w:t xml:space="preserve">spec. CUG </w:t>
            </w:r>
            <w:r>
              <w:rPr/>
              <w:tab/>
            </w:r>
            <w:r>
              <w:rPr>
                <w:lang w:eastAsia="de-DE"/>
              </w:rPr>
              <w:t>specific CUG indicated within the CUCIndex</w:t>
            </w:r>
          </w:p>
          <w:p>
            <w:pPr>
              <w:pStyle w:val="TAN"/>
              <w:rPr/>
            </w:pPr>
            <w:r>
              <w:rPr>
                <w:lang w:eastAsia="de-DE"/>
              </w:rPr>
              <w:t xml:space="preserve">pref. CUG </w:t>
              <w:tab/>
              <w:t>preferred CUG indicated by the user profile</w:t>
            </w:r>
          </w:p>
          <w:p>
            <w:pPr>
              <w:pStyle w:val="TAN"/>
              <w:rPr>
                <w:lang w:eastAsia="de-DE"/>
              </w:rPr>
            </w:pPr>
            <w:r>
              <w:rPr>
                <w:lang w:eastAsia="de-DE"/>
              </w:rPr>
            </w:r>
          </w:p>
          <w:p>
            <w:pPr>
              <w:pStyle w:val="TAN"/>
              <w:rPr/>
            </w:pPr>
            <w:r>
              <w:rPr/>
              <w:t>NOTE:</w:t>
              <w:tab/>
              <w:t>As IA (incoming access) attribute of the calling user is of no concern for this validation check, CUG</w:t>
            </w:r>
            <w:r>
              <w:rPr>
                <w:rFonts w:cs="Symbol" w:ascii="Symbol" w:hAnsi="Symbol"/>
              </w:rPr>
              <w:t></w:t>
            </w:r>
            <w:r>
              <w:rPr/>
              <w:t>OA/IA is equivalent to CUG</w:t>
            </w:r>
            <w:r>
              <w:rPr>
                <w:rFonts w:cs="Symbol" w:ascii="Symbol" w:hAnsi="Symbol"/>
              </w:rPr>
              <w:t></w:t>
            </w:r>
            <w:r>
              <w:rPr/>
              <w:t>OA in this table.</w:t>
            </w:r>
          </w:p>
          <w:p>
            <w:pPr>
              <w:pStyle w:val="TAN"/>
              <w:rPr/>
            </w:pPr>
            <w:r>
              <w:rPr/>
              <w:t>(*1)</w:t>
              <w:tab/>
              <w:t>In case of OCB (outgoing communications barred) return 603 (Decline) response.</w:t>
            </w:r>
          </w:p>
          <w:p>
            <w:pPr>
              <w:pStyle w:val="TAN"/>
              <w:rPr/>
            </w:pPr>
            <w:r>
              <w:rPr/>
              <w:t>(*2)</w:t>
              <w:tab/>
              <w:t>In case of OCB within the CUG, the communication is interpreted as a non-CUG communication. An INVITE request without a cugInterlockBinaryCode, networkIndicator and cugCommunicationIndicator shall be sent towards the terminating user.</w:t>
            </w:r>
          </w:p>
          <w:p>
            <w:pPr>
              <w:pStyle w:val="TAN"/>
              <w:rPr/>
            </w:pPr>
            <w:r>
              <w:rPr/>
              <w:t>(*3)</w:t>
              <w:tab/>
              <w:t>In case the specified index does not match any of the registered indices, 403 (Forbidden) response</w:t>
            </w:r>
          </w:p>
          <w:p>
            <w:pPr>
              <w:pStyle w:val="TAN"/>
              <w:rPr/>
            </w:pPr>
            <w:r>
              <w:rPr/>
              <w:t>(*4)</w:t>
              <w:tab/>
              <w:t>In the case of OCB within the CUG, this combination is not allowed.</w:t>
            </w:r>
          </w:p>
          <w:p>
            <w:pPr>
              <w:pStyle w:val="TAN"/>
              <w:rPr/>
            </w:pPr>
            <w:r>
              <w:rPr/>
              <w:t>(*5)</w:t>
              <w:tab/>
              <w:t>Both 'Preferential CUG' and 'implicit' outgoing access options imply that no subscriber procedures are needed to invoke either option when placing a communication. When a user subscribes to both options, the network does not know which option the user is invoking, if no additional procedures are used when placing the communication. Then one of the following operations are recommended:</w:t>
            </w:r>
          </w:p>
          <w:p>
            <w:pPr>
              <w:pStyle w:val="TAN"/>
              <w:rPr/>
            </w:pPr>
            <w:r>
              <w:rPr/>
              <w:tab/>
              <w:t>a)</w:t>
              <w:tab/>
              <w:t>if no information is given, the preferential CUG will be assumed, this shall be included in the INVITE request sent towards the terminating user.</w:t>
            </w:r>
          </w:p>
          <w:p>
            <w:pPr>
              <w:pStyle w:val="TAN"/>
              <w:rPr/>
            </w:pPr>
            <w:r>
              <w:rPr/>
              <w:tab/>
              <w:t>b)</w:t>
              <w:tab/>
              <w:t>the network will route the communication with preferential CUG with outgoing access. The communication will therefore be connected if the terminating access is:</w:t>
            </w:r>
          </w:p>
          <w:p>
            <w:pPr>
              <w:pStyle w:val="TAN"/>
              <w:rPr/>
            </w:pPr>
            <w:r>
              <w:rPr/>
              <w:tab/>
              <w:t>-</w:t>
              <w:tab/>
              <w:t>a member of preferential CUG; or</w:t>
            </w:r>
          </w:p>
          <w:p>
            <w:pPr>
              <w:pStyle w:val="TAN"/>
              <w:rPr/>
            </w:pPr>
            <w:r>
              <w:rPr/>
              <w:tab/>
              <w:t>-</w:t>
              <w:tab/>
              <w:t>a member of another CUG with incoming access; or</w:t>
            </w:r>
          </w:p>
          <w:p>
            <w:pPr>
              <w:pStyle w:val="TAN"/>
              <w:rPr/>
            </w:pPr>
            <w:r>
              <w:rPr/>
              <w:tab/>
              <w:t>-</w:t>
              <w:tab/>
              <w:t>a non-CUG user.</w:t>
            </w:r>
          </w:p>
        </w:tc>
      </w:tr>
    </w:tbl>
    <w:p>
      <w:pPr>
        <w:pStyle w:val="Normal"/>
        <w:rPr/>
      </w:pPr>
      <w:r>
        <w:rPr/>
      </w:r>
    </w:p>
    <w:p>
      <w:pPr>
        <w:pStyle w:val="Normal"/>
        <w:rPr/>
      </w:pPr>
      <w:r>
        <w:rPr/>
        <w:t>When a vnd.etsi.cug+xml MIME body is included in the outgoing INVITE request the AS shall set the handling parameter in the Content-Disposition for this MIME body to "required" as described in RFC 5621 [7] if outgoing access is not allowed.</w:t>
      </w:r>
    </w:p>
    <w:p>
      <w:pPr>
        <w:pStyle w:val="Heading4"/>
        <w:ind w:left="1418" w:hanging="1418"/>
        <w:rPr/>
      </w:pPr>
      <w:bookmarkStart w:id="37" w:name="__RefHeading___Toc27579769"/>
      <w:bookmarkEnd w:id="37"/>
      <w:r>
        <w:rPr/>
        <w:t>4.5.2.5</w:t>
        <w:tab/>
        <w:t>Void</w:t>
      </w:r>
    </w:p>
    <w:p>
      <w:pPr>
        <w:pStyle w:val="Heading4"/>
        <w:ind w:left="1418" w:hanging="1418"/>
        <w:rPr/>
      </w:pPr>
      <w:bookmarkStart w:id="38" w:name="__RefHeading___Toc27579770"/>
      <w:bookmarkEnd w:id="38"/>
      <w:r>
        <w:rPr/>
        <w:t>4.5.2.6</w:t>
        <w:tab/>
        <w:t>Void</w:t>
      </w:r>
    </w:p>
    <w:p>
      <w:pPr>
        <w:pStyle w:val="Heading4"/>
        <w:ind w:left="1418" w:hanging="1418"/>
        <w:rPr/>
      </w:pPr>
      <w:bookmarkStart w:id="39" w:name="__RefHeading___Toc27579771"/>
      <w:bookmarkEnd w:id="39"/>
      <w:r>
        <w:rPr/>
        <w:t>4.5.2.7</w:t>
        <w:tab/>
        <w:t>Void</w:t>
      </w:r>
    </w:p>
    <w:p>
      <w:pPr>
        <w:pStyle w:val="Heading4"/>
        <w:ind w:left="1418" w:hanging="1418"/>
        <w:rPr/>
      </w:pPr>
      <w:bookmarkStart w:id="40" w:name="__RefHeading___Toc27579772"/>
      <w:bookmarkEnd w:id="40"/>
      <w:r>
        <w:rPr/>
        <w:t>4.5.2.8</w:t>
        <w:tab/>
        <w:t>Void</w:t>
      </w:r>
    </w:p>
    <w:p>
      <w:pPr>
        <w:pStyle w:val="Heading4"/>
        <w:ind w:left="1418" w:hanging="1418"/>
        <w:rPr/>
      </w:pPr>
      <w:bookmarkStart w:id="41" w:name="__RefHeading___Toc27579773"/>
      <w:bookmarkEnd w:id="41"/>
      <w:r>
        <w:rPr/>
        <w:t>4.5.2.9</w:t>
        <w:tab/>
        <w:t>Void</w:t>
      </w:r>
    </w:p>
    <w:p>
      <w:pPr>
        <w:pStyle w:val="Heading4"/>
        <w:ind w:left="1418" w:hanging="1418"/>
        <w:rPr/>
      </w:pPr>
      <w:bookmarkStart w:id="42" w:name="__RefHeading___Toc27579774"/>
      <w:bookmarkEnd w:id="42"/>
      <w:r>
        <w:rPr/>
        <w:t>4.5.2.10</w:t>
        <w:tab/>
        <w:t>Actions at the AS of the terminating user</w:t>
      </w:r>
    </w:p>
    <w:p>
      <w:pPr>
        <w:pStyle w:val="TH"/>
        <w:rPr/>
      </w:pPr>
      <w:r>
        <w:rPr/>
        <w:t xml:space="preserve">Table 4.5.2.10.1: Handling of a CUG communication at the AS of the terminating user </w:t>
      </w:r>
    </w:p>
    <w:tbl>
      <w:tblPr>
        <w:tblW w:w="9851" w:type="dxa"/>
        <w:jc w:val="center"/>
        <w:tblInd w:w="0" w:type="dxa"/>
        <w:tblLayout w:type="fixed"/>
        <w:tblCellMar>
          <w:top w:w="0" w:type="dxa"/>
          <w:left w:w="28" w:type="dxa"/>
          <w:bottom w:w="0" w:type="dxa"/>
          <w:right w:w="0" w:type="dxa"/>
        </w:tblCellMar>
      </w:tblPr>
      <w:tblGrid>
        <w:gridCol w:w="1565"/>
        <w:gridCol w:w="1571"/>
        <w:gridCol w:w="1247"/>
        <w:gridCol w:w="1407"/>
        <w:gridCol w:w="1247"/>
        <w:gridCol w:w="1407"/>
        <w:gridCol w:w="1407"/>
      </w:tblGrid>
      <w:tr>
        <w:trPr>
          <w:cantSplit w:val="true"/>
        </w:trPr>
        <w:tc>
          <w:tcPr>
            <w:tcW w:w="1565" w:type="dxa"/>
            <w:tcBorders>
              <w:top w:val="single" w:sz="6" w:space="0" w:color="000000"/>
              <w:left w:val="single" w:sz="6" w:space="0" w:color="000000"/>
              <w:right w:val="single" w:sz="6" w:space="0" w:color="000000"/>
            </w:tcBorders>
          </w:tcPr>
          <w:p>
            <w:pPr>
              <w:pStyle w:val="TAH"/>
              <w:snapToGrid w:val="false"/>
              <w:rPr/>
            </w:pPr>
            <w:r>
              <w:rPr/>
            </w:r>
          </w:p>
        </w:tc>
        <w:tc>
          <w:tcPr>
            <w:tcW w:w="1571" w:type="dxa"/>
            <w:tcBorders>
              <w:top w:val="single" w:sz="6" w:space="0" w:color="000000"/>
              <w:left w:val="single" w:sz="6" w:space="0" w:color="000000"/>
              <w:right w:val="single" w:sz="6" w:space="0" w:color="000000"/>
            </w:tcBorders>
          </w:tcPr>
          <w:p>
            <w:pPr>
              <w:pStyle w:val="TAH"/>
              <w:snapToGrid w:val="false"/>
              <w:rPr/>
            </w:pPr>
            <w:r>
              <w:rPr/>
            </w:r>
          </w:p>
        </w:tc>
        <w:tc>
          <w:tcPr>
            <w:tcW w:w="6715" w:type="dxa"/>
            <w:gridSpan w:val="5"/>
            <w:tcBorders>
              <w:top w:val="single" w:sz="6" w:space="0" w:color="000000"/>
              <w:left w:val="single" w:sz="6" w:space="0" w:color="000000"/>
              <w:bottom w:val="single" w:sz="6" w:space="0" w:color="000000"/>
              <w:right w:val="single" w:sz="6" w:space="0" w:color="000000"/>
            </w:tcBorders>
          </w:tcPr>
          <w:p>
            <w:pPr>
              <w:pStyle w:val="TAH"/>
              <w:rPr/>
            </w:pPr>
            <w:r>
              <w:rPr/>
              <w:t>Class of terminating user</w:t>
            </w:r>
          </w:p>
        </w:tc>
      </w:tr>
      <w:tr>
        <w:trPr>
          <w:cantSplit w:val="true"/>
        </w:trPr>
        <w:tc>
          <w:tcPr>
            <w:tcW w:w="1565" w:type="dxa"/>
            <w:tcBorders>
              <w:left w:val="single" w:sz="6" w:space="0" w:color="000000"/>
              <w:right w:val="single" w:sz="6" w:space="0" w:color="000000"/>
            </w:tcBorders>
          </w:tcPr>
          <w:p>
            <w:pPr>
              <w:pStyle w:val="TAH"/>
              <w:rPr/>
            </w:pPr>
            <w:r>
              <w:rPr/>
              <w:t xml:space="preserve">CUG </w:t>
            </w:r>
            <w:r>
              <w:rPr>
                <w:highlight w:val="white"/>
              </w:rPr>
              <w:t>cugCommunicationIndicator</w:t>
            </w:r>
            <w:r>
              <w:rPr/>
              <w:t xml:space="preserve"> in INVITE request</w:t>
            </w:r>
          </w:p>
        </w:tc>
        <w:tc>
          <w:tcPr>
            <w:tcW w:w="1571" w:type="dxa"/>
            <w:tcBorders>
              <w:left w:val="single" w:sz="6" w:space="0" w:color="000000"/>
              <w:right w:val="single" w:sz="6" w:space="0" w:color="000000"/>
            </w:tcBorders>
          </w:tcPr>
          <w:p>
            <w:pPr>
              <w:pStyle w:val="TAH"/>
              <w:rPr/>
            </w:pPr>
            <w:r>
              <w:rPr/>
              <w:t>CUG match check</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H"/>
              <w:rPr/>
            </w:pPr>
            <w:r>
              <w:rPr/>
              <w:t>CUG</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H"/>
              <w:rPr/>
            </w:pPr>
            <w:r>
              <w:rPr/>
              <w:t>CUG+IA</w:t>
            </w:r>
          </w:p>
        </w:tc>
        <w:tc>
          <w:tcPr>
            <w:tcW w:w="1407" w:type="dxa"/>
            <w:tcBorders>
              <w:top w:val="single" w:sz="6" w:space="0" w:color="000000"/>
              <w:left w:val="single" w:sz="6" w:space="0" w:color="000000"/>
              <w:right w:val="single" w:sz="6" w:space="0" w:color="000000"/>
            </w:tcBorders>
          </w:tcPr>
          <w:p>
            <w:pPr>
              <w:pStyle w:val="TAH"/>
              <w:rPr/>
            </w:pPr>
            <w:r>
              <w:rPr/>
              <w:t>No CUG</w:t>
            </w:r>
          </w:p>
        </w:tc>
      </w:tr>
      <w:tr>
        <w:trPr>
          <w:cantSplit w:val="true"/>
        </w:trPr>
        <w:tc>
          <w:tcPr>
            <w:tcW w:w="1565" w:type="dxa"/>
            <w:tcBorders>
              <w:left w:val="single" w:sz="6" w:space="0" w:color="000000"/>
              <w:bottom w:val="single" w:sz="6" w:space="0" w:color="000000"/>
              <w:right w:val="single" w:sz="6" w:space="0" w:color="000000"/>
            </w:tcBorders>
          </w:tcPr>
          <w:p>
            <w:pPr>
              <w:pStyle w:val="TAH"/>
              <w:snapToGrid w:val="false"/>
              <w:rPr/>
            </w:pPr>
            <w:r>
              <w:rPr/>
            </w:r>
          </w:p>
        </w:tc>
        <w:tc>
          <w:tcPr>
            <w:tcW w:w="1571" w:type="dxa"/>
            <w:tcBorders>
              <w:left w:val="single" w:sz="6" w:space="0" w:color="000000"/>
              <w:bottom w:val="single" w:sz="6" w:space="0" w:color="000000"/>
              <w:right w:val="single" w:sz="6" w:space="0" w:color="000000"/>
            </w:tcBorders>
          </w:tcPr>
          <w:p>
            <w:pPr>
              <w:pStyle w:val="TAH"/>
              <w:snapToGrid w:val="false"/>
              <w:rPr/>
            </w:pPr>
            <w:r>
              <w:rPr/>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No ICB</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ICB</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No ICB</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ICB</w:t>
            </w:r>
          </w:p>
        </w:tc>
        <w:tc>
          <w:tcPr>
            <w:tcW w:w="1407"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565" w:type="dxa"/>
            <w:tcBorders>
              <w:top w:val="single" w:sz="6" w:space="0" w:color="000000"/>
              <w:left w:val="single" w:sz="6" w:space="0" w:color="000000"/>
              <w:right w:val="single" w:sz="6" w:space="0" w:color="000000"/>
            </w:tcBorders>
          </w:tcPr>
          <w:p>
            <w:pPr>
              <w:pStyle w:val="TAH"/>
              <w:rPr/>
            </w:pPr>
            <w:r>
              <w:rPr/>
              <w:t>CUG with OA not allowed</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Match</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CUG call</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Sent 603 (Decline) response including Reason header field set to "Q.850" , and cause code set to "55"</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CUG call</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Sent 603 (Decline) response including Reason header field set to "Q.850" , and cause code set to "55"</w:t>
            </w:r>
          </w:p>
        </w:tc>
        <w:tc>
          <w:tcPr>
            <w:tcW w:w="1407" w:type="dxa"/>
            <w:tcBorders>
              <w:top w:val="single" w:sz="6" w:space="0" w:color="000000"/>
              <w:left w:val="single" w:sz="6" w:space="0" w:color="000000"/>
              <w:right w:val="single" w:sz="6" w:space="0" w:color="000000"/>
            </w:tcBorders>
          </w:tcPr>
          <w:p>
            <w:pPr>
              <w:pStyle w:val="TAL"/>
              <w:rPr/>
            </w:pPr>
            <w:r>
              <w:rPr/>
              <w:t>Sent 403 (Forbidden) response including Reason header field set to "Q.850" , and cause code set to "87"</w:t>
            </w:r>
          </w:p>
        </w:tc>
      </w:tr>
      <w:tr>
        <w:trPr>
          <w:cantSplit w:val="true"/>
        </w:trPr>
        <w:tc>
          <w:tcPr>
            <w:tcW w:w="1565" w:type="dxa"/>
            <w:tcBorders>
              <w:left w:val="single" w:sz="6" w:space="0" w:color="000000"/>
              <w:bottom w:val="single" w:sz="6" w:space="0" w:color="000000"/>
              <w:right w:val="single" w:sz="6" w:space="0" w:color="000000"/>
            </w:tcBorders>
          </w:tcPr>
          <w:p>
            <w:pPr>
              <w:pStyle w:val="TAH"/>
              <w:snapToGrid w:val="false"/>
              <w:rPr/>
            </w:pPr>
            <w:r>
              <w:rPr/>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No match</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Send 403 (Forbidden) response including Reason header field set to "Q.850" , and cause code set to "87"</w:t>
            </w:r>
          </w:p>
          <w:p>
            <w:pPr>
              <w:pStyle w:val="TAL"/>
              <w:rPr/>
            </w:pPr>
            <w:r>
              <w:rPr/>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Sent 403 (Forbidden) response including Reason header field set to "Q.850" , and cause code set to "87"</w:t>
            </w:r>
          </w:p>
        </w:tc>
        <w:tc>
          <w:tcPr>
            <w:tcW w:w="1407"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565" w:type="dxa"/>
            <w:tcBorders>
              <w:top w:val="single" w:sz="6" w:space="0" w:color="000000"/>
              <w:left w:val="single" w:sz="6" w:space="0" w:color="000000"/>
              <w:right w:val="single" w:sz="6" w:space="0" w:color="000000"/>
            </w:tcBorders>
          </w:tcPr>
          <w:p>
            <w:pPr>
              <w:pStyle w:val="TAH"/>
              <w:rPr/>
            </w:pPr>
            <w:r>
              <w:rPr/>
              <w:t>CUG with OA allowed</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Match</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CUG call</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Sent 603 (Decline) response including Reason header field set to "Q.850" , and cause code set to "55"</w:t>
            </w:r>
          </w:p>
        </w:tc>
        <w:tc>
          <w:tcPr>
            <w:tcW w:w="1247" w:type="dxa"/>
            <w:tcBorders>
              <w:top w:val="single" w:sz="6" w:space="0" w:color="000000"/>
              <w:left w:val="single" w:sz="6" w:space="0" w:color="000000"/>
              <w:bottom w:val="single" w:sz="6" w:space="0" w:color="000000"/>
              <w:right w:val="single" w:sz="6" w:space="0" w:color="000000"/>
            </w:tcBorders>
          </w:tcPr>
          <w:p>
            <w:pPr>
              <w:pStyle w:val="TAL"/>
              <w:rPr/>
            </w:pPr>
            <w:r>
              <w:rPr/>
              <w:t>CUG+OA</w:t>
              <w:br/>
              <w:t>call</w:t>
            </w:r>
          </w:p>
        </w:tc>
        <w:tc>
          <w:tcPr>
            <w:tcW w:w="1407" w:type="dxa"/>
            <w:tcBorders>
              <w:top w:val="single" w:sz="6" w:space="0" w:color="000000"/>
              <w:left w:val="single" w:sz="6" w:space="0" w:color="000000"/>
              <w:bottom w:val="single" w:sz="6" w:space="0" w:color="000000"/>
              <w:right w:val="single" w:sz="6" w:space="0" w:color="000000"/>
            </w:tcBorders>
          </w:tcPr>
          <w:p>
            <w:pPr>
              <w:pStyle w:val="TAL"/>
              <w:rPr/>
            </w:pPr>
            <w:r>
              <w:rPr/>
              <w:t>Non-CUG call</w:t>
            </w:r>
          </w:p>
        </w:tc>
        <w:tc>
          <w:tcPr>
            <w:tcW w:w="1407" w:type="dxa"/>
            <w:tcBorders>
              <w:top w:val="single" w:sz="6" w:space="0" w:color="000000"/>
              <w:left w:val="single" w:sz="6" w:space="0" w:color="000000"/>
              <w:right w:val="single" w:sz="6" w:space="0" w:color="000000"/>
            </w:tcBorders>
          </w:tcPr>
          <w:p>
            <w:pPr>
              <w:pStyle w:val="TAL"/>
              <w:rPr/>
            </w:pPr>
            <w:r>
              <w:rPr/>
              <w:t>Non-CUG call</w:t>
            </w:r>
          </w:p>
        </w:tc>
      </w:tr>
      <w:tr>
        <w:trPr>
          <w:cantSplit w:val="true"/>
        </w:trPr>
        <w:tc>
          <w:tcPr>
            <w:tcW w:w="1565" w:type="dxa"/>
            <w:tcBorders>
              <w:left w:val="single" w:sz="6" w:space="0" w:color="000000"/>
              <w:bottom w:val="single" w:sz="6" w:space="0" w:color="000000"/>
              <w:right w:val="single" w:sz="6" w:space="0" w:color="000000"/>
            </w:tcBorders>
          </w:tcPr>
          <w:p>
            <w:pPr>
              <w:pStyle w:val="TAH"/>
              <w:snapToGrid w:val="false"/>
              <w:rPr/>
            </w:pPr>
            <w:r>
              <w:rPr/>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No match</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Sent 403 (Forbidden) response including Reason header field set to "Q.850" , and cause code set to "87"</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Non-CUG call</w:t>
            </w:r>
          </w:p>
        </w:tc>
        <w:tc>
          <w:tcPr>
            <w:tcW w:w="1407"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565" w:type="dxa"/>
            <w:tcBorders>
              <w:top w:val="single" w:sz="6" w:space="0" w:color="000000"/>
              <w:left w:val="single" w:sz="6" w:space="0" w:color="000000"/>
              <w:bottom w:val="single" w:sz="6" w:space="0" w:color="000000"/>
              <w:right w:val="single" w:sz="6" w:space="0" w:color="000000"/>
            </w:tcBorders>
          </w:tcPr>
          <w:p>
            <w:pPr>
              <w:pStyle w:val="TAH"/>
              <w:rPr/>
            </w:pPr>
            <w:r>
              <w:rPr/>
              <w:t>Non-CUG</w:t>
            </w:r>
          </w:p>
        </w:tc>
        <w:tc>
          <w:tcPr>
            <w:tcW w:w="1571" w:type="dxa"/>
            <w:tcBorders>
              <w:top w:val="single" w:sz="6" w:space="0" w:color="000000"/>
              <w:left w:val="single" w:sz="6" w:space="0" w:color="000000"/>
              <w:bottom w:val="single" w:sz="6" w:space="0" w:color="000000"/>
              <w:right w:val="single" w:sz="6" w:space="0" w:color="000000"/>
            </w:tcBorders>
          </w:tcPr>
          <w:p>
            <w:pPr>
              <w:pStyle w:val="TAH"/>
              <w:rPr/>
            </w:pPr>
            <w:r>
              <w:rPr/>
              <w:t>–</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Sent 403 (Forbidden) response including Reason header field set to "Q.850" , and cause code set to "87"</w:t>
            </w:r>
          </w:p>
        </w:tc>
        <w:tc>
          <w:tcPr>
            <w:tcW w:w="2654" w:type="dxa"/>
            <w:gridSpan w:val="2"/>
            <w:tcBorders>
              <w:top w:val="single" w:sz="6" w:space="0" w:color="000000"/>
              <w:left w:val="single" w:sz="6" w:space="0" w:color="000000"/>
              <w:bottom w:val="single" w:sz="6" w:space="0" w:color="000000"/>
              <w:right w:val="single" w:sz="6" w:space="0" w:color="000000"/>
            </w:tcBorders>
          </w:tcPr>
          <w:p>
            <w:pPr>
              <w:pStyle w:val="TAL"/>
              <w:rPr/>
            </w:pPr>
            <w:r>
              <w:rPr/>
              <w:t>Non-CUG call</w:t>
            </w:r>
          </w:p>
        </w:tc>
        <w:tc>
          <w:tcPr>
            <w:tcW w:w="140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9851" w:type="dxa"/>
            <w:gridSpan w:val="7"/>
            <w:tcBorders>
              <w:top w:val="single" w:sz="6" w:space="0" w:color="000000"/>
              <w:left w:val="single" w:sz="6" w:space="0" w:color="000000"/>
              <w:bottom w:val="single" w:sz="6" w:space="0" w:color="000000"/>
              <w:right w:val="single" w:sz="6" w:space="0" w:color="000000"/>
            </w:tcBorders>
          </w:tcPr>
          <w:p>
            <w:pPr>
              <w:pStyle w:val="TAN"/>
              <w:rPr/>
            </w:pPr>
            <w:r>
              <w:rPr/>
              <w:t>IA</w:t>
              <w:tab/>
              <w:t>Incoming access Non-CUG call</w:t>
            </w:r>
          </w:p>
          <w:p>
            <w:pPr>
              <w:pStyle w:val="TAN"/>
              <w:rPr/>
            </w:pPr>
            <w:r>
              <w:rPr/>
              <w:t>OA</w:t>
              <w:tab/>
              <w:t>Outgoing access</w:t>
            </w:r>
          </w:p>
          <w:p>
            <w:pPr>
              <w:pStyle w:val="TAN"/>
              <w:rPr/>
            </w:pPr>
            <w:r>
              <w:rPr/>
              <w:t>ICB</w:t>
              <w:tab/>
              <w:t>Incoming communications barred</w:t>
            </w:r>
          </w:p>
          <w:p>
            <w:pPr>
              <w:pStyle w:val="TAN"/>
              <w:rPr/>
            </w:pPr>
            <w:r>
              <w:rPr/>
              <w:t>Match</w:t>
              <w:tab/>
              <w:t>The interlock code in the received INVITE request matches one of the CUGs to which the user belongs.</w:t>
            </w:r>
          </w:p>
          <w:p>
            <w:pPr>
              <w:pStyle w:val="TAN"/>
              <w:rPr/>
            </w:pPr>
            <w:r>
              <w:rPr/>
              <w:t>No match</w:t>
              <w:tab/>
              <w:t>The interlock code does not match any of the CUGs to which the terminating user belongs.</w:t>
            </w:r>
          </w:p>
          <w:p>
            <w:pPr>
              <w:pStyle w:val="TAN"/>
              <w:rPr/>
            </w:pPr>
            <w:r>
              <w:rPr/>
              <w:t>NOTE:</w:t>
              <w:tab/>
              <w:t>As OA attribute of the terminating user is of no concern at the AS of the terminating User , CUG+OA class is equivalent to CUG, and CUG+IA class is equivalent to CUG+IA in this table. Subscription of preferential CUG by the terminating user is also of no concern in this table.</w:t>
            </w:r>
          </w:p>
        </w:tc>
      </w:tr>
    </w:tbl>
    <w:p>
      <w:pPr>
        <w:pStyle w:val="Normal"/>
        <w:rPr/>
      </w:pPr>
      <w:r>
        <w:rPr/>
      </w:r>
    </w:p>
    <w:p>
      <w:pPr>
        <w:pStyle w:val="Normal"/>
        <w:rPr/>
      </w:pPr>
      <w:r>
        <w:rPr/>
        <w:t>In case of each successful CUG Check an INVITE request without a CUG xml MIME shall be sent towards the terminating user. Therefore the received CUG xml MIME shall be discarded.</w:t>
      </w:r>
    </w:p>
    <w:p>
      <w:pPr>
        <w:pStyle w:val="Heading4"/>
        <w:ind w:left="1418" w:hanging="1418"/>
        <w:rPr/>
      </w:pPr>
      <w:bookmarkStart w:id="43" w:name="__RefHeading___Toc27579775"/>
      <w:bookmarkEnd w:id="43"/>
      <w:r>
        <w:rPr/>
        <w:t>4.5.2.11</w:t>
        <w:tab/>
        <w:t>Void</w:t>
      </w:r>
    </w:p>
    <w:p>
      <w:pPr>
        <w:pStyle w:val="Heading4"/>
        <w:ind w:left="1418" w:hanging="1418"/>
        <w:rPr/>
      </w:pPr>
      <w:bookmarkStart w:id="44" w:name="__RefHeading___Toc27579776"/>
      <w:bookmarkEnd w:id="44"/>
      <w:r>
        <w:rPr/>
        <w:t>4.5.2.12</w:t>
        <w:tab/>
        <w:t>Actions at the terminating UA</w:t>
      </w:r>
    </w:p>
    <w:p>
      <w:pPr>
        <w:pStyle w:val="Normal"/>
        <w:rPr/>
      </w:pPr>
      <w:r>
        <w:rPr/>
        <w:t>Procedures according to 3GPP TS 24.229 [2] shall apply.</w:t>
      </w:r>
    </w:p>
    <w:p>
      <w:pPr>
        <w:pStyle w:val="Heading2"/>
        <w:rPr/>
      </w:pPr>
      <w:bookmarkStart w:id="45" w:name="__RefHeading___Toc27579777"/>
      <w:bookmarkEnd w:id="45"/>
      <w:r>
        <w:rPr/>
        <w:t>4.6</w:t>
        <w:tab/>
        <w:t>Interaction with other services</w:t>
      </w:r>
    </w:p>
    <w:p>
      <w:pPr>
        <w:pStyle w:val="Heading3"/>
        <w:rPr/>
      </w:pPr>
      <w:bookmarkStart w:id="46" w:name="__RefHeading___Toc27579778"/>
      <w:bookmarkEnd w:id="46"/>
      <w:r>
        <w:rPr/>
        <w:t>4.6.1</w:t>
        <w:tab/>
        <w:t>Communication Hold (HOLD)</w:t>
      </w:r>
    </w:p>
    <w:p>
      <w:pPr>
        <w:pStyle w:val="Normal"/>
        <w:rPr/>
      </w:pPr>
      <w:r>
        <w:rPr/>
        <w:t>No impact, i.e. neither service shall affect the operation of the other service.</w:t>
      </w:r>
    </w:p>
    <w:p>
      <w:pPr>
        <w:pStyle w:val="Heading3"/>
        <w:rPr/>
      </w:pPr>
      <w:bookmarkStart w:id="47" w:name="__RefHeading___Toc27579779"/>
      <w:bookmarkEnd w:id="47"/>
      <w:r>
        <w:rPr/>
        <w:t>4.6.2</w:t>
        <w:tab/>
        <w:t>Terminating Identification Presentation (TIP)</w:t>
      </w:r>
    </w:p>
    <w:p>
      <w:pPr>
        <w:pStyle w:val="Normal"/>
        <w:rPr/>
      </w:pPr>
      <w:r>
        <w:rPr/>
        <w:t>No impact, i.e. neither service shall affect the operation of the other service.</w:t>
      </w:r>
    </w:p>
    <w:p>
      <w:pPr>
        <w:pStyle w:val="Heading3"/>
        <w:rPr/>
      </w:pPr>
      <w:bookmarkStart w:id="48" w:name="__RefHeading___Toc27579780"/>
      <w:bookmarkEnd w:id="48"/>
      <w:r>
        <w:rPr/>
        <w:t>4.6.3</w:t>
        <w:tab/>
        <w:t>Terminating Identification Restriction (TIR)</w:t>
      </w:r>
    </w:p>
    <w:p>
      <w:pPr>
        <w:pStyle w:val="Normal"/>
        <w:rPr/>
      </w:pPr>
      <w:r>
        <w:rPr/>
        <w:t>No impact, i.e. neither service shall affect the operation of the other service.</w:t>
      </w:r>
    </w:p>
    <w:p>
      <w:pPr>
        <w:pStyle w:val="Heading3"/>
        <w:rPr/>
      </w:pPr>
      <w:bookmarkStart w:id="49" w:name="__RefHeading___Toc27579781"/>
      <w:bookmarkEnd w:id="49"/>
      <w:r>
        <w:rPr/>
        <w:t>4.6.4</w:t>
        <w:tab/>
        <w:t>Originating Identification Presentation (OIP)</w:t>
      </w:r>
    </w:p>
    <w:p>
      <w:pPr>
        <w:pStyle w:val="Normal"/>
        <w:rPr/>
      </w:pPr>
      <w:r>
        <w:rPr/>
        <w:t>No impact, i.e. neither service shall affect the operation of the other service.</w:t>
      </w:r>
    </w:p>
    <w:p>
      <w:pPr>
        <w:pStyle w:val="Heading3"/>
        <w:rPr/>
      </w:pPr>
      <w:bookmarkStart w:id="50" w:name="__RefHeading___Toc27579782"/>
      <w:bookmarkEnd w:id="50"/>
      <w:r>
        <w:rPr/>
        <w:t>4.6.5</w:t>
        <w:tab/>
        <w:t>Originating Identification Restriction (OIR)</w:t>
      </w:r>
    </w:p>
    <w:p>
      <w:pPr>
        <w:pStyle w:val="Normal"/>
        <w:rPr/>
      </w:pPr>
      <w:r>
        <w:rPr/>
        <w:t>No impact, i.e. neither service shall affect the operation of the other service.</w:t>
      </w:r>
    </w:p>
    <w:p>
      <w:pPr>
        <w:pStyle w:val="Heading3"/>
        <w:rPr/>
      </w:pPr>
      <w:bookmarkStart w:id="51" w:name="__RefHeading___Toc27579783"/>
      <w:bookmarkEnd w:id="51"/>
      <w:r>
        <w:rPr/>
        <w:t>4.6.6</w:t>
        <w:tab/>
        <w:t>Conference calling (CONF)</w:t>
      </w:r>
    </w:p>
    <w:p>
      <w:pPr>
        <w:pStyle w:val="Normal"/>
        <w:rPr/>
      </w:pPr>
      <w:r>
        <w:rPr/>
        <w:t xml:space="preserve">When the communication involving the first conferee is added to the conference, then the conference shall assume the CUG of that communication. </w:t>
        <w:br/>
        <w:t>In order to add a subsequent communication to the conference, then the CUG of that communication shall be checked against the CUG of the conference.</w:t>
      </w:r>
    </w:p>
    <w:p>
      <w:pPr>
        <w:pStyle w:val="Heading3"/>
        <w:rPr/>
      </w:pPr>
      <w:bookmarkStart w:id="52" w:name="__RefHeading___Toc27579784"/>
      <w:bookmarkEnd w:id="52"/>
      <w:r>
        <w:rPr/>
        <w:t>4.6.7</w:t>
        <w:tab/>
        <w:t>Communication Diversion Services (CDIV)</w:t>
      </w:r>
    </w:p>
    <w:p>
      <w:pPr>
        <w:pStyle w:val="Heading4"/>
        <w:ind w:left="1418" w:hanging="1418"/>
        <w:rPr/>
      </w:pPr>
      <w:bookmarkStart w:id="53" w:name="__RefHeading___Toc27579785"/>
      <w:bookmarkEnd w:id="53"/>
      <w:r>
        <w:rPr/>
        <w:t>4.6.7.1</w:t>
        <w:tab/>
        <w:t>Communication Forwarding Unconditional (CFU)</w:t>
      </w:r>
    </w:p>
    <w:p>
      <w:pPr>
        <w:pStyle w:val="Normal"/>
        <w:rPr/>
      </w:pPr>
      <w:r>
        <w:rPr/>
        <w:t xml:space="preserve">CUG restrictions shall be checked and met for the communication between the originating party and the forwarding party. The information of a CUG applied by the IMS on the original communication shall be used for the communication forwarding and by this means CUG restrictions shall be checked and met for the communication between the originating party and the forwarded-to party. </w:t>
      </w:r>
    </w:p>
    <w:p>
      <w:pPr>
        <w:pStyle w:val="Normal"/>
        <w:rPr/>
      </w:pPr>
      <w:r>
        <w:rPr/>
        <w:t>In the case of multiple forwarding, CUG restrictions between the originating party and the forwarding party have to be checked and met at each intermediate forwarding point. In addition, CUG restrictions between the originating party and forwarded-to party shall be met end-to-end.</w:t>
      </w:r>
    </w:p>
    <w:p>
      <w:pPr>
        <w:pStyle w:val="Normal"/>
        <w:rPr/>
      </w:pPr>
      <w:r>
        <w:rPr/>
        <w:t>The outgoing communication barring information of the forwarding party shall not be used to determine whether the communication can be forwarded.</w:t>
      </w:r>
    </w:p>
    <w:p>
      <w:pPr>
        <w:pStyle w:val="Normal"/>
        <w:rPr/>
      </w:pPr>
      <w:r>
        <w:rPr/>
        <w:t>The CUG information sent to the "forwarded-to" destination shall the same CUG information of the originating party that was sent from the originating network.</w:t>
      </w:r>
    </w:p>
    <w:p>
      <w:pPr>
        <w:pStyle w:val="Heading4"/>
        <w:ind w:left="1418" w:hanging="1418"/>
        <w:rPr/>
      </w:pPr>
      <w:bookmarkStart w:id="54" w:name="__RefHeading___Toc27579786"/>
      <w:bookmarkEnd w:id="54"/>
      <w:r>
        <w:rPr/>
        <w:t>4.6.7.2</w:t>
        <w:tab/>
        <w:t>Communication Forwarding Busy (CFB)</w:t>
      </w:r>
    </w:p>
    <w:p>
      <w:pPr>
        <w:pStyle w:val="Normal"/>
        <w:rPr/>
      </w:pPr>
      <w:r>
        <w:rPr/>
        <w:t>See interactions with CFU in subclause 4.6.7.1.</w:t>
      </w:r>
    </w:p>
    <w:p>
      <w:pPr>
        <w:pStyle w:val="Heading4"/>
        <w:ind w:left="1418" w:hanging="1418"/>
        <w:rPr/>
      </w:pPr>
      <w:bookmarkStart w:id="55" w:name="__RefHeading___Toc27579787"/>
      <w:bookmarkEnd w:id="55"/>
      <w:r>
        <w:rPr/>
        <w:t>4.6.7.3</w:t>
        <w:tab/>
        <w:t>Call Forwarding No Reply (CFNR)</w:t>
      </w:r>
    </w:p>
    <w:p>
      <w:pPr>
        <w:pStyle w:val="Normal"/>
        <w:rPr/>
      </w:pPr>
      <w:r>
        <w:rPr/>
        <w:t>See interactions with CFU in subclause 4.6.7.1.</w:t>
      </w:r>
    </w:p>
    <w:p>
      <w:pPr>
        <w:pStyle w:val="NO"/>
        <w:rPr/>
      </w:pPr>
      <w:r>
        <w:rPr>
          <w:rFonts w:eastAsia="SimSun;宋体"/>
        </w:rPr>
        <w:t>NOTE:</w:t>
        <w:tab/>
        <w:t xml:space="preserve">CUG restrictions were checked and met for the communication between the </w:t>
      </w:r>
      <w:r>
        <w:rPr/>
        <w:t xml:space="preserve">originating party </w:t>
      </w:r>
      <w:r>
        <w:rPr>
          <w:rFonts w:eastAsia="SimSun;宋体"/>
        </w:rPr>
        <w:t>and the forwarding party when the communication was offered to the forwarding party.</w:t>
      </w:r>
    </w:p>
    <w:p>
      <w:pPr>
        <w:pStyle w:val="Heading4"/>
        <w:ind w:left="1418" w:hanging="1418"/>
        <w:rPr/>
      </w:pPr>
      <w:bookmarkStart w:id="56" w:name="__RefHeading___Toc27579788"/>
      <w:bookmarkEnd w:id="56"/>
      <w:r>
        <w:rPr/>
        <w:t>4.6.7.4</w:t>
        <w:tab/>
        <w:t>Communication Forwarding on Not Logged-in (CFNL)</w:t>
      </w:r>
    </w:p>
    <w:p>
      <w:pPr>
        <w:pStyle w:val="Normal"/>
        <w:rPr/>
      </w:pPr>
      <w:r>
        <w:rPr/>
        <w:t>See interactions with CFU in subclause 4.6.7.1.</w:t>
      </w:r>
    </w:p>
    <w:p>
      <w:pPr>
        <w:pStyle w:val="Heading4"/>
        <w:ind w:left="1418" w:hanging="1418"/>
        <w:rPr/>
      </w:pPr>
      <w:bookmarkStart w:id="57" w:name="__RefHeading___Toc27579789"/>
      <w:bookmarkEnd w:id="57"/>
      <w:r>
        <w:rPr/>
        <w:t>4.6.7.5</w:t>
        <w:tab/>
        <w:t>Communication Forwarding on Subscriber Not Reachable (CFNRc).</w:t>
      </w:r>
    </w:p>
    <w:p>
      <w:pPr>
        <w:pStyle w:val="Normal"/>
        <w:rPr/>
      </w:pPr>
      <w:r>
        <w:rPr/>
        <w:t>See interactions with CFU in subclause 4.6.7.1.</w:t>
      </w:r>
    </w:p>
    <w:p>
      <w:pPr>
        <w:pStyle w:val="Heading4"/>
        <w:ind w:left="1418" w:hanging="1418"/>
        <w:rPr/>
      </w:pPr>
      <w:bookmarkStart w:id="58" w:name="__RefHeading___Toc27579790"/>
      <w:bookmarkEnd w:id="58"/>
      <w:r>
        <w:rPr/>
        <w:t>4.6.7.6</w:t>
        <w:tab/>
        <w:t>Communication Deflection (CD)</w:t>
      </w:r>
    </w:p>
    <w:p>
      <w:pPr>
        <w:pStyle w:val="Normal"/>
        <w:rPr/>
      </w:pPr>
      <w:r>
        <w:rPr/>
        <w:t xml:space="preserve">The information of a CUG applied by the IMS on the original communication shall be used for the deflected part of the communication and by this means CUG restrictions shall be checked and met for the communication between the originating party and the deflected-to party. </w:t>
      </w:r>
    </w:p>
    <w:p>
      <w:pPr>
        <w:pStyle w:val="Normal"/>
        <w:rPr/>
      </w:pPr>
      <w:r>
        <w:rPr/>
        <w:t xml:space="preserve">In the case of multiple deflections, CUG restrictions between the originating party and the deflecting party have to be checked and met at each intermediate deflecting point. In addition, CUG restrictions between the originating party and deflected-to party shall be met end-to-end. </w:t>
      </w:r>
    </w:p>
    <w:p>
      <w:pPr>
        <w:pStyle w:val="Normal"/>
        <w:rPr/>
      </w:pPr>
      <w:r>
        <w:rPr/>
        <w:t>When a communication is deflected, a new check of the CUG restrictions between the originating party and the deflected-to party is made at the "deflected-to" destination. The CUG information sent to the 'deflected-to' destination is the same CUG information of the originating party that was sent from the originating network.</w:t>
      </w:r>
    </w:p>
    <w:p>
      <w:pPr>
        <w:pStyle w:val="Normal"/>
        <w:rPr/>
      </w:pPr>
      <w:r>
        <w:rPr/>
        <w:t>The outgoing communication barring information of the deflecting party shall not be used to determine whether the communication can be deflected.</w:t>
      </w:r>
    </w:p>
    <w:p>
      <w:pPr>
        <w:pStyle w:val="NO"/>
        <w:rPr/>
      </w:pPr>
      <w:r>
        <w:rPr>
          <w:rFonts w:eastAsia="SimSun;宋体"/>
          <w:kern w:val="2"/>
          <w:lang w:eastAsia="zh-CN"/>
        </w:rPr>
        <w:t>NOTE:</w:t>
        <w:tab/>
        <w:t xml:space="preserve">CUG restrictions were checked and met for the communication between the </w:t>
      </w:r>
      <w:r>
        <w:rPr/>
        <w:t xml:space="preserve">originating party </w:t>
      </w:r>
      <w:r>
        <w:rPr>
          <w:rFonts w:eastAsia="SimSun;宋体"/>
          <w:kern w:val="2"/>
          <w:lang w:eastAsia="zh-CN"/>
        </w:rPr>
        <w:t>and the deflecting party when the communication was offered to the deflecting party.</w:t>
      </w:r>
    </w:p>
    <w:p>
      <w:pPr>
        <w:pStyle w:val="Heading3"/>
        <w:rPr/>
      </w:pPr>
      <w:bookmarkStart w:id="59" w:name="__RefHeading___Toc27579791"/>
      <w:bookmarkEnd w:id="59"/>
      <w:r>
        <w:rPr/>
        <w:t>4.6.8</w:t>
        <w:tab/>
        <w:t>Malicious Communication Identification (MCID)</w:t>
      </w:r>
    </w:p>
    <w:p>
      <w:pPr>
        <w:pStyle w:val="Normal"/>
        <w:rPr/>
      </w:pPr>
      <w:r>
        <w:rPr/>
        <w:t>No impact, i.e. neither service shall affect the operation of the other service.</w:t>
      </w:r>
    </w:p>
    <w:p>
      <w:pPr>
        <w:pStyle w:val="Heading3"/>
        <w:rPr/>
      </w:pPr>
      <w:bookmarkStart w:id="60" w:name="__RefHeading___Toc27579792"/>
      <w:bookmarkEnd w:id="60"/>
      <w:r>
        <w:rPr/>
        <w:t>4.6.9</w:t>
        <w:tab/>
        <w:t>Anonymous Communication Rejection and Communication Barring (ACR/CB)</w:t>
      </w:r>
    </w:p>
    <w:p>
      <w:pPr>
        <w:pStyle w:val="Normal"/>
        <w:rPr/>
      </w:pPr>
      <w:r>
        <w:rPr/>
        <w:t>No impact, i.e. neither service shall affect the operation of the other service.</w:t>
      </w:r>
    </w:p>
    <w:p>
      <w:pPr>
        <w:pStyle w:val="Heading3"/>
        <w:rPr/>
      </w:pPr>
      <w:bookmarkStart w:id="61" w:name="__RefHeading___Toc27579793"/>
      <w:bookmarkEnd w:id="61"/>
      <w:r>
        <w:rPr/>
        <w:t>4.6.10</w:t>
        <w:tab/>
        <w:t>Explicit Communication Transfer (ECT)</w:t>
      </w:r>
    </w:p>
    <w:p>
      <w:pPr>
        <w:pStyle w:val="Normal"/>
        <w:rPr/>
      </w:pPr>
      <w:r>
        <w:rPr/>
        <w:t>The two communications shall use the same CUG for the transfer to be successful.</w:t>
      </w:r>
    </w:p>
    <w:p>
      <w:pPr>
        <w:pStyle w:val="NO"/>
        <w:rPr/>
      </w:pPr>
      <w:r>
        <w:rPr>
          <w:rFonts w:eastAsia="SimSun;宋体"/>
          <w:kern w:val="2"/>
          <w:lang w:eastAsia="zh-CN"/>
        </w:rPr>
        <w:t>NOTE:</w:t>
        <w:tab/>
        <w:t>CUG restrictions between users will have been checked when the first communication is established. Similarly, CUG restrictions between users will have been checked when establishing the second communication.</w:t>
      </w:r>
    </w:p>
    <w:p>
      <w:pPr>
        <w:pStyle w:val="Heading3"/>
        <w:rPr/>
      </w:pPr>
      <w:bookmarkStart w:id="62" w:name="__RefHeading___Toc27579794"/>
      <w:bookmarkEnd w:id="62"/>
      <w:r>
        <w:rPr/>
        <w:t>4.6.11</w:t>
        <w:tab/>
        <w:t>Closed User Group (CUG)</w:t>
      </w:r>
    </w:p>
    <w:p>
      <w:pPr>
        <w:pStyle w:val="Normal"/>
        <w:rPr/>
      </w:pPr>
      <w:r>
        <w:rPr/>
        <w:t>No impact, i.e. neither service shall affect the operation of the other service.</w:t>
      </w:r>
    </w:p>
    <w:p>
      <w:pPr>
        <w:pStyle w:val="Heading3"/>
        <w:rPr/>
      </w:pPr>
      <w:bookmarkStart w:id="63" w:name="__RefHeading___Toc27579795"/>
      <w:bookmarkEnd w:id="63"/>
      <w:r>
        <w:rPr/>
        <w:t>4.6.12</w:t>
        <w:tab/>
        <w:t>Three-Party (3PTY)</w:t>
      </w:r>
    </w:p>
    <w:p>
      <w:pPr>
        <w:pStyle w:val="Normal"/>
        <w:rPr/>
      </w:pPr>
      <w:r>
        <w:rPr/>
        <w:t>For the successful invocation of the three party service any CUG restrictions applied to one communication shall match with any CUG restrictions applied to the other communication.</w:t>
      </w:r>
    </w:p>
    <w:p>
      <w:pPr>
        <w:pStyle w:val="Heading3"/>
        <w:rPr/>
      </w:pPr>
      <w:bookmarkStart w:id="64" w:name="__RefHeading___Toc27579796"/>
      <w:bookmarkEnd w:id="64"/>
      <w:r>
        <w:rPr/>
        <w:t>4.6.13</w:t>
        <w:tab/>
        <w:t>Enhanced Calling Name (eCNAM)</w:t>
      </w:r>
    </w:p>
    <w:p>
      <w:pPr>
        <w:pStyle w:val="Normal"/>
        <w:rPr/>
      </w:pPr>
      <w:r>
        <w:rPr/>
        <w:t>No impact, i.e. neither service shall affect the operation of the other service.</w:t>
      </w:r>
    </w:p>
    <w:p>
      <w:pPr>
        <w:pStyle w:val="Heading3"/>
        <w:rPr/>
      </w:pPr>
      <w:bookmarkStart w:id="65" w:name="__RefHeading___Toc27579797"/>
      <w:bookmarkEnd w:id="65"/>
      <w:r>
        <w:rPr/>
        <w:t>4.6.14</w:t>
        <w:tab/>
        <w:t>Multi-Device (MuD)</w:t>
      </w:r>
    </w:p>
    <w:p>
      <w:pPr>
        <w:pStyle w:val="Normal"/>
        <w:rPr/>
      </w:pPr>
      <w:r>
        <w:rPr/>
        <w:t>No impact. Neither service shall affect the operation of the other service.</w:t>
      </w:r>
    </w:p>
    <w:p>
      <w:pPr>
        <w:pStyle w:val="Heading3"/>
        <w:rPr/>
      </w:pPr>
      <w:bookmarkStart w:id="66" w:name="__RefHeading___Toc27579798"/>
      <w:bookmarkEnd w:id="66"/>
      <w:r>
        <w:rPr/>
        <w:t>4.6.15</w:t>
        <w:tab/>
        <w:t>Multi-Identity (MiD)</w:t>
      </w:r>
    </w:p>
    <w:p>
      <w:pPr>
        <w:pStyle w:val="Normal"/>
        <w:rPr/>
      </w:pPr>
      <w:r>
        <w:rPr/>
        <w:t>In addition to the CUG restrictions for called and calling users, the CUG service restrictions apply to originating calls such that identity C as defined in 3GPP TS 24.174 [8] cannot be used if CUG restricts calling identity C. The CUG restrictions shall also apply at identity C both for the calls from identity A, defined in 3GPP TS 24.174 [8] and for the outgoing calls.</w:t>
      </w:r>
    </w:p>
    <w:p>
      <w:pPr>
        <w:pStyle w:val="Normal"/>
        <w:rPr/>
      </w:pPr>
      <w:r>
        <w:rPr/>
        <w:t>For incoming calls at identity D, defined in 3GPP TS 24.174 [8] that are forwarded according to procedures in 3GPP TS 24.174 [8], the same restrictions as for CDIV apply, see subclause 4.6.7.1.</w:t>
      </w:r>
    </w:p>
    <w:p>
      <w:pPr>
        <w:pStyle w:val="Heading2"/>
        <w:rPr/>
      </w:pPr>
      <w:bookmarkStart w:id="67" w:name="__RefHeading___Toc27579799"/>
      <w:bookmarkEnd w:id="67"/>
      <w:r>
        <w:rPr/>
        <w:t>4.7</w:t>
        <w:tab/>
        <w:t>Interactions with other networks</w:t>
      </w:r>
    </w:p>
    <w:p>
      <w:pPr>
        <w:pStyle w:val="Heading3"/>
        <w:rPr/>
      </w:pPr>
      <w:bookmarkStart w:id="68" w:name="__RefHeading___Toc27579800"/>
      <w:bookmarkEnd w:id="68"/>
      <w:r>
        <w:rPr/>
        <w:t>4.7.1</w:t>
        <w:tab/>
        <w:t>Void</w:t>
      </w:r>
    </w:p>
    <w:p>
      <w:pPr>
        <w:pStyle w:val="Heading3"/>
        <w:rPr/>
      </w:pPr>
      <w:bookmarkStart w:id="69" w:name="__RefHeading___Toc27579801"/>
      <w:bookmarkEnd w:id="69"/>
      <w:r>
        <w:rPr/>
        <w:t>4.7.2</w:t>
        <w:tab/>
        <w:t>Void</w:t>
      </w:r>
    </w:p>
    <w:p>
      <w:pPr>
        <w:pStyle w:val="Heading3"/>
        <w:rPr/>
      </w:pPr>
      <w:bookmarkStart w:id="70" w:name="__RefHeading___Toc27579802"/>
      <w:bookmarkEnd w:id="70"/>
      <w:r>
        <w:rPr/>
        <w:t>4.7.3</w:t>
        <w:tab/>
        <w:t>Void</w:t>
      </w:r>
      <w:r>
        <w:br w:type="page"/>
      </w:r>
    </w:p>
    <w:p>
      <w:pPr>
        <w:pStyle w:val="Heading8"/>
        <w:ind w:left="0" w:hanging="0"/>
        <w:rPr/>
      </w:pPr>
      <w:bookmarkStart w:id="71" w:name="__RefHeading___Toc27579803"/>
      <w:bookmarkEnd w:id="71"/>
      <w:r>
        <w:rPr/>
        <w:t>Annex A (informative):</w:t>
        <w:br/>
        <w:t>Void</w:t>
      </w:r>
    </w:p>
    <w:p>
      <w:pPr>
        <w:pStyle w:val="Normal"/>
        <w:rPr/>
      </w:pPr>
      <w:r>
        <w:rPr/>
      </w:r>
      <w:r>
        <w:br w:type="page"/>
      </w:r>
    </w:p>
    <w:p>
      <w:pPr>
        <w:pStyle w:val="Heading8"/>
        <w:ind w:left="0" w:hanging="0"/>
        <w:rPr/>
      </w:pPr>
      <w:bookmarkStart w:id="72" w:name="__RefHeading___Toc27579804"/>
      <w:bookmarkEnd w:id="72"/>
      <w:r>
        <w:rPr/>
        <w:t>Annex B (informative):</w:t>
        <w:br/>
        <w:t>Change history</w:t>
      </w:r>
    </w:p>
    <w:p>
      <w:pPr>
        <w:pStyle w:val="TH"/>
        <w:rPr/>
      </w:pPr>
      <w:r>
        <w:rPr/>
      </w:r>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24.454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Technically identical copy as </w:t>
            </w:r>
            <w:r>
              <w:rPr>
                <w:b/>
                <w:sz w:val="16"/>
                <w:szCs w:val="16"/>
                <w:lang w:val="en-AU"/>
              </w:rPr>
              <w:t>3GPP TS</w:t>
            </w:r>
            <w:r>
              <w:rPr>
                <w:sz w:val="16"/>
                <w:szCs w:val="16"/>
                <w:lang w:val="en-AU"/>
              </w:rPr>
              <w:t xml:space="preserve"> </w:t>
            </w:r>
            <w:r>
              <w:rPr>
                <w:b/>
                <w:sz w:val="16"/>
                <w:szCs w:val="16"/>
                <w:lang w:val="en-AU"/>
              </w:rPr>
              <w:t>24.654</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C1-080094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C1-080812,C1-080896, C1-081100, C1-081101</w:t>
            </w:r>
          </w:p>
          <w:p>
            <w:pPr>
              <w:pStyle w:val="TAL"/>
              <w:rPr>
                <w:sz w:val="16"/>
                <w:szCs w:val="16"/>
                <w:lang w:val="en-AU"/>
              </w:rPr>
            </w:pPr>
            <w:r>
              <w:rPr>
                <w:sz w:val="16"/>
                <w:szCs w:val="16"/>
                <w:lang w:val="en-AU"/>
              </w:rPr>
              <w:t>And alignment with 3GPP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C1-81562, C1-81837, C1-81919</w:t>
            </w:r>
          </w:p>
          <w:p>
            <w:pPr>
              <w:pStyle w:val="TAL"/>
              <w:rPr/>
            </w:pPr>
            <w:r>
              <w:rPr>
                <w:sz w:val="16"/>
                <w:szCs w:val="16"/>
                <w:lang w:val="en-AU"/>
              </w:rPr>
              <w:t>Editorial: Change of Keywords, Change of title</w:t>
            </w:r>
          </w:p>
          <w:p>
            <w:pPr>
              <w:pStyle w:val="TAL"/>
              <w:rPr>
                <w:sz w:val="16"/>
                <w:szCs w:val="16"/>
                <w:lang w:val="en-AU"/>
              </w:rPr>
            </w:pPr>
            <w:r>
              <w:rPr>
                <w:sz w:val="16"/>
                <w:szCs w:val="16"/>
                <w:lang w:val="en-AU"/>
              </w:rPr>
              <w:t>Incorporation of comments from ETSI Edit help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CP-080336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Version 8.0.1 created to include attachments (.xml and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Alignment of user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Allow SIP based user configuration mechanism for configuring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unused reference in TS 24.654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use of Content-Disposition in CUG.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CP-120097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Incorrect XSD for CUG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CP-120291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Wrong xml NetworkIndicator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CP-120307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0020</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CUG failure code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CP-130095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Corection of CUG description due to mandatory CUG Index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Closed User Group (CUG)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24.654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24.654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6299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rFonts w:ascii="Times New Roman" w:hAnsi="Times New Roman" w:eastAsia="Batang;바탕" w:cs="Times New Roman"/>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6z0">
    <w:name w:val="WW8Num26z0"/>
    <w:qFormat/>
    <w:rPr/>
  </w:style>
  <w:style w:type="character" w:styleId="WW8Num31z0">
    <w:name w:val="WW8Num31z0"/>
    <w:qFormat/>
    <w:rPr>
      <w:rFonts w:ascii="Times New Roman" w:hAnsi="Times New Roman" w:eastAsia="Batang;바탕" w:cs="Times New Roman"/>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1z5">
    <w:name w:val="WW8Num31z5"/>
    <w:qFormat/>
    <w:rPr>
      <w:rFonts w:ascii="Wingdings" w:hAnsi="Wingdings" w:cs="Wingdings"/>
    </w:rPr>
  </w:style>
  <w:style w:type="character" w:styleId="WW8Num32z0">
    <w:name w:val="WW8Num32z0"/>
    <w:qFormat/>
    <w:rPr/>
  </w:style>
  <w:style w:type="character" w:styleId="WW8Num34z0">
    <w:name w:val="WW8Num34z0"/>
    <w:qFormat/>
    <w:rPr/>
  </w:style>
  <w:style w:type="character" w:styleId="WW8Num34z1">
    <w:name w:val="WW8Num34z1"/>
    <w:qFormat/>
    <w:rPr>
      <w:rFonts w:ascii="Times New Roman" w:hAnsi="Times New Roman" w:eastAsia="Batang;바탕" w:cs="Times New Roman"/>
    </w:rPr>
  </w:style>
  <w:style w:type="character" w:styleId="WW8Num34z3">
    <w:name w:val="WW8Num34z3"/>
    <w:qFormat/>
    <w:rPr>
      <w:rFonts w:ascii="Symbol" w:hAnsi="Symbol" w:cs="Symbol"/>
    </w:rPr>
  </w:style>
  <w:style w:type="character" w:styleId="WW8Num34z4">
    <w:name w:val="WW8Num34z4"/>
    <w:qFormat/>
    <w:rPr>
      <w:rFonts w:ascii="Courier New" w:hAnsi="Courier New" w:cs="Courier New"/>
    </w:rPr>
  </w:style>
  <w:style w:type="character" w:styleId="WW8Num34z5">
    <w:name w:val="WW8Num34z5"/>
    <w:qFormat/>
    <w:rPr>
      <w:rFonts w:ascii="Wingdings" w:hAnsi="Wingdings" w:cs="Wingdings"/>
    </w:rPr>
  </w:style>
  <w:style w:type="character" w:styleId="WW8Num36z0">
    <w:name w:val="WW8Num36z0"/>
    <w:qFormat/>
    <w:rPr/>
  </w:style>
  <w:style w:type="character" w:styleId="WW8Num36z1">
    <w:name w:val="WW8Num36z1"/>
    <w:qFormat/>
    <w:rPr>
      <w:rFonts w:ascii="Times New Roman" w:hAnsi="Times New Roman" w:eastAsia="Batang;바탕" w:cs="Times New Roman"/>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6z4">
    <w:name w:val="WW8Num36z4"/>
    <w:qFormat/>
    <w:rPr>
      <w:rFonts w:ascii="Courier New" w:hAnsi="Courier New" w:cs="Courier New"/>
    </w:rPr>
  </w:style>
  <w:style w:type="character" w:styleId="WW8Num38z0">
    <w:name w:val="WW8Num38z0"/>
    <w:qFormat/>
    <w:rPr>
      <w:rFonts w:ascii="Times New Roman" w:hAnsi="Times New Roman" w:eastAsia="Batang;바탕"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41z0">
    <w:name w:val="WW8Num41z0"/>
    <w:qFormat/>
    <w:rPr>
      <w:rFonts w:ascii="Times New Roman" w:hAnsi="Times New Roman" w:eastAsia="Times New Roman"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3z0">
    <w:name w:val="WW8Num43z0"/>
    <w:qFormat/>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style>
  <w:style w:type="character" w:styleId="WW8Num44z1">
    <w:name w:val="WW8Num44z1"/>
    <w:qFormat/>
    <w:rPr>
      <w:rFonts w:ascii="Times New Roman" w:hAnsi="Times New Roman" w:eastAsia="Batang;바탕" w:cs="Times New Roman"/>
    </w:rPr>
  </w:style>
  <w:style w:type="character" w:styleId="WW8Num44z3">
    <w:name w:val="WW8Num44z3"/>
    <w:qFormat/>
    <w:rPr>
      <w:rFonts w:ascii="Symbol" w:hAnsi="Symbol" w:cs="Symbol"/>
    </w:rPr>
  </w:style>
  <w:style w:type="character" w:styleId="WW8Num44z4">
    <w:name w:val="WW8Num44z4"/>
    <w:qFormat/>
    <w:rPr>
      <w:rFonts w:ascii="Courier New" w:hAnsi="Courier New" w:cs="Courier New"/>
    </w:rPr>
  </w:style>
  <w:style w:type="character" w:styleId="WW8Num44z5">
    <w:name w:val="WW8Num44z5"/>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4z0">
    <w:name w:val="WW8NumSt24z0"/>
    <w:qFormat/>
    <w:rPr>
      <w:rFonts w:ascii="Courier New" w:hAnsi="Courier New" w:cs="Courier New"/>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EditorsNoteCharChar">
    <w:name w:val="Editor's Note Char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PropfontBOLD10">
    <w:name w:val="Prop.font BOLD 10"/>
    <w:qFormat/>
    <w:rPr>
      <w:rFonts w:ascii="Helvetica" w:hAnsi="Helvetica" w:cs="Helvetica"/>
      <w:b/>
      <w:sz w:val="20"/>
    </w:rPr>
  </w:style>
  <w:style w:type="character" w:styleId="EditorsNoteChar">
    <w:name w:val="Editor's Note Char"/>
    <w:qFormat/>
    <w:rPr>
      <w:color w:val="FF0000"/>
      <w:lang w:val="en-GB" w:bidi="ar-SA"/>
    </w:rPr>
  </w:style>
  <w:style w:type="character" w:styleId="ListChar">
    <w:name w:val="List Char"/>
    <w:qFormat/>
    <w:rPr>
      <w:lang w:val="en-GB" w:bidi="ar-SA"/>
    </w:rPr>
  </w:style>
  <w:style w:type="character" w:styleId="B1Char">
    <w:name w:val="B1 Char"/>
    <w:basedOn w:val="ListChar"/>
    <w:qFormat/>
    <w:rPr/>
  </w:style>
  <w:style w:type="character" w:styleId="Info">
    <w:name w:val="info"/>
    <w:basedOn w:val="DefaultParagraphFont"/>
    <w:qFormat/>
    <w:rPr/>
  </w:style>
  <w:style w:type="character" w:styleId="THChar">
    <w:name w:val="TH Char"/>
    <w:qFormat/>
    <w:rPr>
      <w:rFonts w:ascii="Arial" w:hAnsi="Arial" w:cs="Arial"/>
      <w:b/>
      <w:lang w:val="en-GB" w:bidi="ar-SA"/>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b/>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TableHead">
    <w:name w:val="Table_Head"/>
    <w:basedOn w:val="TableText"/>
    <w:qFormat/>
    <w:pPr>
      <w:spacing w:before="80" w:after="80"/>
      <w:jc w:val="center"/>
    </w:pPr>
    <w:rPr>
      <w:b/>
    </w:rPr>
  </w:style>
  <w:style w:type="paragraph" w:styleId="Celnor0">
    <w:name w:val="celnor0"/>
    <w:basedOn w:val="Normal"/>
    <w:qFormat/>
    <w:pPr>
      <w:spacing w:lineRule="atLeast" w:line="240" w:before="0" w:after="0"/>
      <w:jc w:val="both"/>
    </w:pPr>
    <w:rPr>
      <w:lang w:val="fr-FR"/>
    </w:rPr>
  </w:style>
  <w:style w:type="paragraph" w:styleId="UL">
    <w:name w:val="UL"/>
    <w:basedOn w:val="Normal"/>
    <w:qFormat/>
    <w:pPr>
      <w:tabs>
        <w:tab w:val="clear" w:pos="284"/>
        <w:tab w:val="left" w:pos="720" w:leader="none"/>
      </w:tabs>
      <w:overflowPunct w:val="false"/>
      <w:autoSpaceDE w:val="false"/>
      <w:spacing w:before="40" w:after="40"/>
      <w:ind w:left="720" w:hanging="360"/>
      <w:textAlignment w:val="baseline"/>
    </w:pPr>
    <w:rPr>
      <w:rFonts w:ascii="Arial" w:hAnsi="Arial" w:cs="Arial"/>
      <w:lang w:val="en-US"/>
    </w:rPr>
  </w:style>
  <w:style w:type="paragraph" w:styleId="B12">
    <w:name w:val="B1#"/>
    <w:basedOn w:val="Normal"/>
    <w:qFormat/>
    <w:pPr>
      <w:overflowPunct w:val="false"/>
      <w:autoSpaceDE w:val="false"/>
      <w:textAlignment w:val="baseline"/>
    </w:pPr>
    <w:rPr/>
  </w:style>
  <w:style w:type="paragraph" w:styleId="CharCharChar">
    <w:name w:val=" Char Char Char"/>
    <w:basedOn w:val="Normal"/>
    <w:qFormat/>
    <w:pPr>
      <w:widowControl w:val="false"/>
      <w:spacing w:before="0" w:after="0"/>
      <w:jc w:val="both"/>
    </w:pPr>
    <w:rPr>
      <w:rFonts w:ascii="Tahoma" w:hAnsi="Tahoma" w:eastAsia="SimSun;宋体" w:cs="Tahoma"/>
      <w:kern w:val="2"/>
      <w:sz w:val="24"/>
      <w:lang w:val="en-US" w:eastAsia="zh-CN"/>
    </w:rPr>
  </w:style>
  <w:style w:type="paragraph" w:styleId="TableLegend">
    <w:name w:val="Table_Legend"/>
    <w:basedOn w:val="Normal"/>
    <w:next w:val="Normal"/>
    <w:qFormat/>
    <w:pPr>
      <w:keepNext w:val="true"/>
      <w:tabs>
        <w:tab w:val="clear" w:pos="284"/>
        <w:tab w:val="left" w:pos="454" w:leader="none"/>
      </w:tabs>
      <w:spacing w:lineRule="exact" w:line="199" w:before="86" w:after="0"/>
      <w:jc w:val="both"/>
    </w:pPr>
    <w:rPr>
      <w:sz w:val="18"/>
      <w:lang w:val="en-US"/>
    </w:rPr>
  </w:style>
  <w:style w:type="paragraph" w:styleId="Blanc">
    <w:name w:val="Blanc"/>
    <w:basedOn w:val="TableTitle"/>
    <w:next w:val="TableText"/>
    <w:qFormat/>
    <w:pPr>
      <w:keepLines w:val="false"/>
      <w:tabs>
        <w:tab w:val="clear" w:pos="794"/>
        <w:tab w:val="clear" w:pos="1191"/>
        <w:tab w:val="clear" w:pos="1588"/>
        <w:tab w:val="clear" w:pos="1985"/>
      </w:tabs>
      <w:overflowPunct w:val="true"/>
      <w:autoSpaceDE w:val="true"/>
      <w:spacing w:lineRule="exact" w:line="12" w:before="0" w:after="57"/>
      <w:textAlignment w:val="auto"/>
    </w:pPr>
    <w:rPr>
      <w:b w:val="false"/>
      <w:sz w:val="8"/>
      <w:lang w:val="en-US"/>
    </w:rPr>
  </w:style>
  <w:style w:type="paragraph" w:styleId="CharChar1">
    <w:name w:val=" Char Char1"/>
    <w:basedOn w:val="Normal"/>
    <w:qFormat/>
    <w:pPr>
      <w:widowControl w:val="false"/>
      <w:spacing w:before="0" w:after="0"/>
      <w:jc w:val="both"/>
    </w:pPr>
    <w:rPr>
      <w:rFonts w:ascii="Tahoma" w:hAnsi="Tahoma" w:eastAsia="SimSun;宋体" w:cs="Tahoma"/>
      <w:kern w:val="2"/>
      <w:sz w:val="24"/>
      <w:lang w:val="en-US" w:eastAsia="zh-CN"/>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2019-12-18T15:37:00Z</dcterms:created>
  <dc:creator>MCC Support</dc:creator>
  <dc:description/>
  <cp:keywords>GSM UMTS CUG supplementary service LTE</cp:keywords>
  <dc:language>en-US</dc:language>
  <cp:lastModifiedBy>FF</cp:lastModifiedBy>
  <dcterms:modified xsi:type="dcterms:W3CDTF">2019-12-18T15:39:00Z</dcterms:modified>
  <cp:revision>3</cp:revision>
  <dc:subject>Closed User Group (CUG) using IP Multimedia (IM) Core Network (CN) subsystem, Protocol Specification (Release 16)</dc:subject>
  <dc:title>3GPP TS 24.654</dc:title>
</cp:coreProperties>
</file>