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wmf" ContentType="image/x-wmf"/>
  <Override PartName="/word/media/image4.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25.1</w:t>
                            </w:r>
                            <w:r>
                              <w:rPr>
                                <w:sz w:val="64"/>
                                <w:lang w:val="en-US" w:eastAsia="en-US"/>
                              </w:rPr>
                              <w:t>13</w:t>
                            </w:r>
                            <w:r>
                              <w:rPr>
                                <w:sz w:val="64"/>
                              </w:rPr>
                              <w:t xml:space="preserve"> </w:t>
                            </w:r>
                            <w:r>
                              <w:rPr/>
                              <w:t xml:space="preserve">V16.0.0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25.1</w:t>
                      </w:r>
                      <w:r>
                        <w:rPr>
                          <w:sz w:val="64"/>
                          <w:lang w:val="en-US" w:eastAsia="en-US"/>
                        </w:rPr>
                        <w:t>13</w:t>
                      </w:r>
                      <w:r>
                        <w:rPr>
                          <w:sz w:val="64"/>
                        </w:rPr>
                        <w:t xml:space="preserve"> </w:t>
                      </w:r>
                      <w:r>
                        <w:rPr/>
                        <w:t xml:space="preserve">V16.0.0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lang w:eastAsia="ko-KR"/>
                              </w:rPr>
                            </w:pPr>
                            <w:r>
                              <w:rPr/>
                              <w:t>Base Station (BS) and repeater</w:t>
                            </w:r>
                          </w:p>
                          <w:p>
                            <w:pPr>
                              <w:pStyle w:val="ZT"/>
                              <w:rPr/>
                            </w:pPr>
                            <w:r>
                              <w:rPr/>
                              <w:t>ElectroMagnetic Compatibility (EMC)</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lang w:eastAsia="ko-KR"/>
                        </w:rPr>
                      </w:pPr>
                      <w:r>
                        <w:rPr/>
                        <w:t>Base Station (BS) and repeater</w:t>
                      </w:r>
                    </w:p>
                    <w:p>
                      <w:pPr>
                        <w:pStyle w:val="ZT"/>
                        <w:rPr/>
                      </w:pPr>
                      <w:r>
                        <w:rPr/>
                        <w:t>ElectroMagnetic Compatibility (EMC)</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tab/>
                            </w:r>
                            <w:r>
                              <w:rPr/>
                              <w:drawing>
                                <wp:inline distT="0" distB="0" distL="0" distR="0">
                                  <wp:extent cx="1629410" cy="951865"/>
                                  <wp:effectExtent l="0" t="0" r="0" b="0"/>
                                  <wp:docPr id="5"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GPP-logo_web" descr=""/>
                                          <pic:cNvPicPr>
                                            <a:picLocks noChangeAspect="1" noChangeArrowheads="1"/>
                                          </pic:cNvPicPr>
                                        </pic:nvPicPr>
                                        <pic:blipFill>
                                          <a:blip r:embed="rId2"/>
                                          <a:srcRect l="-13" t="-23" r="-13" b="-23"/>
                                          <a:stretch>
                                            <a:fillRect/>
                                          </a:stretch>
                                        </pic:blipFill>
                                        <pic:spPr bwMode="auto">
                                          <a:xfrm>
                                            <a:off x="0" y="0"/>
                                            <a:ext cx="1629410" cy="951865"/>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tab/>
                      </w:r>
                      <w:r>
                        <w:rPr/>
                        <w:drawing>
                          <wp:inline distT="0" distB="0" distL="0" distR="0">
                            <wp:extent cx="1629410" cy="95186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9410" cy="951865"/>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9718675</wp:posOffset>
                </wp:positionV>
                <wp:extent cx="6353810" cy="874395"/>
                <wp:effectExtent l="0" t="0" r="0" b="0"/>
                <wp:wrapTopAndBottom/>
                <wp:docPr id="7" name="Frame5"/>
                <a:graphic xmlns:a="http://schemas.openxmlformats.org/drawingml/2006/main">
                  <a:graphicData uri="http://schemas.microsoft.com/office/word/2010/wordprocessingShape">
                    <wps:wsp>
                      <wps:cNvSpPr txBox="1"/>
                      <wps:spPr>
                        <a:xfrm>
                          <a:off x="0" y="0"/>
                          <a:ext cx="63538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0130" cy="1779905"/>
                <wp:effectExtent l="0" t="0" r="0" b="0"/>
                <wp:wrapTopAndBottom/>
                <wp:docPr id="9" name="Frame7"/>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outlineLvl w:val="0"/>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8004175</wp:posOffset>
                </wp:positionV>
                <wp:extent cx="6120130" cy="1941195"/>
                <wp:effectExtent l="0" t="0" r="0" b="0"/>
                <wp:wrapTopAndBottom/>
                <wp:docPr id="10" name="Frame8"/>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Malgun Gothic" w:cs="v4.2.0;Times New Roman"/>
              <w:color w:val="auto"/>
              <w:lang w:val="en-GB" w:eastAsia="en-US" w:bidi="ar-SA"/>
            </w:rPr>
            <w:instrText xml:space="preserve"> TOC \o "1-9" </w:instrText>
          </w:r>
          <w:r>
            <w:rPr>
              <w:sz w:val="22"/>
              <w:szCs w:val="20"/>
              <w:rFonts w:eastAsia="Malgun Gothic" w:cs="v4.2.0;Times New Roman"/>
              <w:color w:val="auto"/>
              <w:lang w:val="en-GB" w:eastAsia="en-US" w:bidi="ar-SA"/>
            </w:rPr>
            <w:fldChar w:fldCharType="separate"/>
          </w:r>
          <w:r>
            <w:rPr>
              <w:rFonts w:eastAsia="Malgun Gothic" w:cs="v4.2.0;Times New Roman"/>
              <w:color w:val="auto"/>
              <w:sz w:val="22"/>
              <w:szCs w:val="20"/>
              <w:lang w:val="en-GB" w:eastAsia="en-US" w:bidi="ar-SA"/>
            </w:rPr>
            <w:t>F</w:t>
          </w:r>
          <w:r>
            <w:rPr>
              <w:rFonts w:eastAsia="Malgun Gothic" w:cs="Times New Roman"/>
              <w:color w:val="auto"/>
              <w:sz w:val="22"/>
              <w:szCs w:val="20"/>
              <w:lang w:val="en-GB" w:eastAsia="en-US" w:bidi="ar-SA"/>
            </w:rPr>
            <w:t>oreword</w:t>
            <w:tab/>
          </w:r>
          <w:hyperlink w:anchor="__RefHeading___Toc510639108">
            <w:r>
              <w:rPr>
                <w:rStyle w:val="IndexLink"/>
                <w:rFonts w:eastAsia="Malgun Gothic"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rFonts w:cs="v4.2.0;Times New Roman"/>
            </w:rPr>
            <w:t>Scope</w:t>
          </w:r>
          <w:r>
            <w:rPr/>
            <w:tab/>
          </w:r>
          <w:hyperlink w:anchor="__RefHeading___Toc510639109">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rFonts w:cs="v4.2.0;Times New Roman"/>
            </w:rPr>
            <w:t>References</w:t>
          </w:r>
          <w:r>
            <w:rPr/>
            <w:tab/>
          </w:r>
          <w:hyperlink w:anchor="__RefHeading___Toc510639110">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0639111">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rFonts w:cs="v4.2.0;Times New Roman"/>
            </w:rPr>
            <w:t>Definitions</w:t>
          </w:r>
          <w:r>
            <w:rPr/>
            <w:tab/>
          </w:r>
          <w:hyperlink w:anchor="__RefHeading___Toc510639112">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rFonts w:cs="v4.2.0;Times New Roman"/>
            </w:rPr>
            <w:t>Symbols</w:t>
          </w:r>
          <w:r>
            <w:rPr/>
            <w:tab/>
          </w:r>
          <w:hyperlink w:anchor="__RefHeading___Toc510639113">
            <w:r>
              <w:rPr>
                <w:rStyle w:val="IndexLink"/>
              </w:rPr>
              <w:t>9</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rFonts w:cs="v4.2.0;Times New Roman"/>
            </w:rPr>
            <w:t>Abbreviations</w:t>
          </w:r>
          <w:r>
            <w:rPr/>
            <w:tab/>
          </w:r>
          <w:hyperlink w:anchor="__RefHeading___Toc510639114">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rFonts w:cs="v4.2.0;Times New Roman"/>
            </w:rPr>
            <w:t>Test conditions</w:t>
          </w:r>
          <w:r>
            <w:rPr/>
            <w:tab/>
          </w:r>
          <w:hyperlink w:anchor="__RefHeading___Toc510639115">
            <w:r>
              <w:rPr>
                <w:rStyle w:val="IndexLink"/>
              </w:rPr>
              <w:t>10</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rFonts w:cs="v4.2.0;Times New Roman"/>
            </w:rPr>
            <w:t>General</w:t>
          </w:r>
          <w:r>
            <w:rPr/>
            <w:tab/>
          </w:r>
          <w:hyperlink w:anchor="__RefHeading___Toc510639116">
            <w:r>
              <w:rPr>
                <w:rStyle w:val="IndexLink"/>
              </w:rPr>
              <w:t>10</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rFonts w:cs="v4.2.0;Times New Roman"/>
            </w:rPr>
            <w:t>Arrangements for establishing a communication link</w:t>
          </w:r>
          <w:r>
            <w:rPr/>
            <w:tab/>
          </w:r>
          <w:hyperlink w:anchor="__RefHeading___Toc510639117">
            <w:r>
              <w:rPr>
                <w:rStyle w:val="IndexLink"/>
              </w:rPr>
              <w:t>10</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Multiple enclosure BS solution</w:t>
            <w:tab/>
          </w:r>
          <w:hyperlink w:anchor="__RefHeading___Toc510639118">
            <w:r>
              <w:rPr>
                <w:rStyle w:val="IndexLink"/>
              </w:rPr>
              <w:t>10</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rFonts w:cs="v4.2.0;Times New Roman"/>
            </w:rPr>
            <w:t>Narrow band responses on receivers</w:t>
          </w:r>
          <w:r>
            <w:rPr/>
            <w:tab/>
          </w:r>
          <w:hyperlink w:anchor="__RefHeading___Toc510639119">
            <w:r>
              <w:rPr>
                <w:rStyle w:val="IndexLink"/>
              </w:rPr>
              <w:t>11</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rFonts w:cs="v4.2.0;Times New Roman"/>
            </w:rPr>
            <w:t>FDD and 3,84 Mcps TDD option</w:t>
          </w:r>
          <w:r>
            <w:rPr/>
            <w:tab/>
          </w:r>
          <w:hyperlink w:anchor="__RefHeading___Toc510639120">
            <w:r>
              <w:rPr>
                <w:rStyle w:val="IndexLink"/>
              </w:rPr>
              <w:t>11</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rFonts w:cs="v4.2.0;Times New Roman"/>
            </w:rPr>
            <w:t>1,28 Mcps TDD option</w:t>
          </w:r>
          <w:r>
            <w:rPr/>
            <w:tab/>
          </w:r>
          <w:hyperlink w:anchor="__RefHeading___Toc510639121">
            <w:r>
              <w:rPr>
                <w:rStyle w:val="IndexLink"/>
              </w:rPr>
              <w:t>11</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rFonts w:cs="v4.2.0;Times New Roman"/>
            </w:rPr>
            <w:t>Test condition for Repeater</w:t>
          </w:r>
          <w:r>
            <w:rPr/>
            <w:tab/>
          </w:r>
          <w:hyperlink w:anchor="__RefHeading___Toc510639122">
            <w:r>
              <w:rPr>
                <w:rStyle w:val="IndexLink"/>
              </w:rPr>
              <w:t>11</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rFonts w:cs="v4.2.0;Times New Roman"/>
            </w:rPr>
            <w:t>Arrangements for test signals for repeaters</w:t>
          </w:r>
          <w:r>
            <w:rPr/>
            <w:tab/>
          </w:r>
          <w:hyperlink w:anchor="__RefHeading___Toc510639123">
            <w:r>
              <w:rPr>
                <w:rStyle w:val="IndexLink"/>
              </w:rPr>
              <w:t>12</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Exclusion bands</w:t>
            <w:tab/>
          </w:r>
          <w:hyperlink w:anchor="__RefHeading___Toc510639124">
            <w:r>
              <w:rPr>
                <w:rStyle w:val="IndexLink"/>
              </w:rPr>
              <w:t>12</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Transmitter exclusion band</w:t>
            <w:tab/>
          </w:r>
          <w:hyperlink w:anchor="__RefHeading___Toc510639125">
            <w:r>
              <w:rPr>
                <w:rStyle w:val="IndexLink"/>
              </w:rPr>
              <w:t>12</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Receiver exclusion band</w:t>
            <w:tab/>
          </w:r>
          <w:hyperlink w:anchor="__RefHeading___Toc510639126">
            <w:r>
              <w:rPr>
                <w:rStyle w:val="IndexLink"/>
              </w:rPr>
              <w:t>12</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BS test configurations</w:t>
            <w:tab/>
          </w:r>
          <w:hyperlink w:anchor="__RefHeading___Toc510639127">
            <w:r>
              <w:rPr>
                <w:rStyle w:val="IndexLink"/>
              </w:rPr>
              <w:t>13</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rFonts w:cs="v4.2.0;Times New Roman"/>
            </w:rPr>
            <w:t>Performance assessment</w:t>
          </w:r>
          <w:r>
            <w:rPr/>
            <w:tab/>
          </w:r>
          <w:hyperlink w:anchor="__RefHeading___Toc510639128">
            <w:r>
              <w:rPr>
                <w:rStyle w:val="IndexLink"/>
              </w:rPr>
              <w:t>13</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rFonts w:cs="v4.2.0;Times New Roman"/>
            </w:rPr>
            <w:t>General</w:t>
          </w:r>
          <w:r>
            <w:rPr/>
            <w:tab/>
          </w:r>
          <w:hyperlink w:anchor="__RefHeading___Toc510639129">
            <w:r>
              <w:rPr>
                <w:rStyle w:val="IndexLink"/>
              </w:rPr>
              <w:t>13</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rFonts w:cs="v4.2.0;Times New Roman"/>
            </w:rPr>
            <w:t>Assessment of BLER in Downlink</w:t>
          </w:r>
          <w:r>
            <w:rPr/>
            <w:tab/>
          </w:r>
          <w:hyperlink w:anchor="__RefHeading___Toc510639130">
            <w:r>
              <w:rPr>
                <w:rStyle w:val="IndexLink"/>
              </w:rPr>
              <w:t>14</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rFonts w:cs="v4.2.0;Times New Roman"/>
            </w:rPr>
            <w:t>Assessment of BLER in Uplink</w:t>
          </w:r>
          <w:r>
            <w:rPr/>
            <w:tab/>
          </w:r>
          <w:hyperlink w:anchor="__RefHeading___Toc510639131">
            <w:r>
              <w:rPr>
                <w:rStyle w:val="IndexLink"/>
              </w:rPr>
              <w:t>14</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rFonts w:cs="v4.2.0;Times New Roman"/>
            </w:rPr>
            <w:t>Ancillary equipment</w:t>
          </w:r>
          <w:r>
            <w:rPr/>
            <w:tab/>
          </w:r>
          <w:hyperlink w:anchor="__RefHeading___Toc510639132">
            <w:r>
              <w:rPr>
                <w:rStyle w:val="IndexLink"/>
              </w:rPr>
              <w:t>14</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rFonts w:cs="v4.2.0;Times New Roman"/>
            </w:rPr>
            <w:t>Repeaters</w:t>
          </w:r>
          <w:r>
            <w:rPr/>
            <w:tab/>
          </w:r>
          <w:hyperlink w:anchor="__RefHeading___Toc510639133">
            <w:r>
              <w:rPr>
                <w:rStyle w:val="IndexLink"/>
              </w:rPr>
              <w:t>14</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rFonts w:cs="v4.2.0;Times New Roman"/>
            </w:rPr>
            <w:t>Performance Criteria</w:t>
          </w:r>
          <w:r>
            <w:rPr/>
            <w:tab/>
          </w:r>
          <w:hyperlink w:anchor="__RefHeading___Toc510639134">
            <w:r>
              <w:rPr>
                <w:rStyle w:val="IndexLink"/>
              </w:rPr>
              <w:t>14</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rFonts w:cs="v4.2.0;Times New Roman"/>
            </w:rPr>
            <w:t>Performance criteria for continuous phenomena for BS</w:t>
          </w:r>
          <w:r>
            <w:rPr/>
            <w:tab/>
          </w:r>
          <w:hyperlink w:anchor="__RefHeading___Toc510639135">
            <w:r>
              <w:rPr>
                <w:rStyle w:val="IndexLink"/>
              </w:rPr>
              <w:t>14</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rFonts w:cs="v4.2.0;Times New Roman"/>
            </w:rPr>
            <w:t>Performance criteria for transient phenomena for BS</w:t>
          </w:r>
          <w:r>
            <w:rPr/>
            <w:tab/>
          </w:r>
          <w:hyperlink w:anchor="__RefHeading___Toc510639136">
            <w:r>
              <w:rPr>
                <w:rStyle w:val="IndexLink"/>
              </w:rPr>
              <w:t>15</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rFonts w:cs="v4.2.0;Times New Roman"/>
            </w:rPr>
            <w:t>(void)</w:t>
          </w:r>
          <w:r>
            <w:rPr/>
            <w:tab/>
          </w:r>
          <w:hyperlink w:anchor="__RefHeading___Toc510639137">
            <w:r>
              <w:rPr>
                <w:rStyle w:val="IndexLink"/>
              </w:rPr>
              <w:t>15</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rFonts w:cs="v4.2.0;Times New Roman"/>
            </w:rPr>
            <w:t>Performance criteria for continuous phenomena for Ancillary equipment</w:t>
          </w:r>
          <w:r>
            <w:rPr/>
            <w:tab/>
          </w:r>
          <w:hyperlink w:anchor="__RefHeading___Toc510639138">
            <w:r>
              <w:rPr>
                <w:rStyle w:val="IndexLink"/>
              </w:rPr>
              <w:t>15</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rFonts w:cs="v4.2.0;Times New Roman"/>
            </w:rPr>
            <w:t>Performance criteria for transient phenomena for Ancillary equipment</w:t>
          </w:r>
          <w:r>
            <w:rPr/>
            <w:tab/>
          </w:r>
          <w:hyperlink w:anchor="__RefHeading___Toc510639139">
            <w:r>
              <w:rPr>
                <w:rStyle w:val="IndexLink"/>
              </w:rPr>
              <w:t>16</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rFonts w:cs="v4.2.0;Times New Roman"/>
            </w:rPr>
            <w:t>(void)</w:t>
          </w:r>
          <w:r>
            <w:rPr/>
            <w:tab/>
          </w:r>
          <w:hyperlink w:anchor="__RefHeading___Toc510639140">
            <w:r>
              <w:rPr>
                <w:rStyle w:val="IndexLink"/>
              </w:rPr>
              <w:t>16</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rFonts w:cs="v4.2.0;Times New Roman"/>
            </w:rPr>
            <w:t>Performance criteria for continuous phenomena for repeaters</w:t>
          </w:r>
          <w:r>
            <w:rPr/>
            <w:tab/>
          </w:r>
          <w:hyperlink w:anchor="__RefHeading___Toc510639141">
            <w:r>
              <w:rPr>
                <w:rStyle w:val="IndexLink"/>
              </w:rPr>
              <w:t>16</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rFonts w:cs="v4.2.0;Times New Roman"/>
            </w:rPr>
            <w:t>Performance criteria for transient phenomena for repeaters</w:t>
          </w:r>
          <w:r>
            <w:rPr/>
            <w:tab/>
          </w:r>
          <w:hyperlink w:anchor="__RefHeading___Toc510639142">
            <w:r>
              <w:rPr>
                <w:rStyle w:val="IndexLink"/>
              </w:rPr>
              <w:t>16</w:t>
            </w:r>
          </w:hyperlink>
        </w:p>
        <w:p>
          <w:pPr>
            <w:pStyle w:val="Contents2"/>
            <w:rPr>
              <w:rFonts w:ascii="Calibri" w:hAnsi="Calibri" w:cs="Calibri"/>
              <w:sz w:val="22"/>
              <w:szCs w:val="22"/>
              <w:lang w:val="en-US" w:eastAsia="en-US"/>
            </w:rPr>
          </w:pPr>
          <w:r>
            <w:rPr/>
            <w:t>6.9</w:t>
          </w:r>
          <w:r>
            <w:rPr>
              <w:rFonts w:cs="Calibri" w:ascii="Calibri" w:hAnsi="Calibri"/>
              <w:sz w:val="22"/>
              <w:szCs w:val="22"/>
              <w:lang w:val="en-US" w:eastAsia="en-US"/>
            </w:rPr>
            <w:tab/>
          </w:r>
          <w:r>
            <w:rPr>
              <w:rFonts w:cs="v4.2.0;Times New Roman"/>
            </w:rPr>
            <w:t>(void)</w:t>
          </w:r>
          <w:r>
            <w:rPr/>
            <w:tab/>
          </w:r>
          <w:hyperlink w:anchor="__RefHeading___Toc510639143">
            <w:r>
              <w:rPr>
                <w:rStyle w:val="IndexLink"/>
              </w:rPr>
              <w:t>17</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rFonts w:cs="v4.2.0;Times New Roman"/>
            </w:rPr>
            <w:t>Applicability overview</w:t>
          </w:r>
          <w:r>
            <w:rPr/>
            <w:tab/>
          </w:r>
          <w:hyperlink w:anchor="__RefHeading___Toc510639144">
            <w:r>
              <w:rPr>
                <w:rStyle w:val="IndexLink"/>
              </w:rPr>
              <w:t>17</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rFonts w:cs="v4.2.0;Times New Roman"/>
            </w:rPr>
            <w:t>Emission</w:t>
          </w:r>
          <w:r>
            <w:rPr/>
            <w:tab/>
          </w:r>
          <w:hyperlink w:anchor="__RefHeading___Toc510639145">
            <w:r>
              <w:rPr>
                <w:rStyle w:val="IndexLink"/>
              </w:rPr>
              <w:t>17</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rFonts w:cs="v4.2.0;Times New Roman"/>
            </w:rPr>
            <w:t>Immunity</w:t>
          </w:r>
          <w:r>
            <w:rPr/>
            <w:tab/>
          </w:r>
          <w:hyperlink w:anchor="__RefHeading___Toc510639146">
            <w:r>
              <w:rPr>
                <w:rStyle w:val="IndexLink"/>
              </w:rPr>
              <w:t>18</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Applicability of requirements in TS 37.113</w:t>
            <w:tab/>
          </w:r>
          <w:hyperlink w:anchor="__RefHeading___Toc510639147">
            <w:r>
              <w:rPr>
                <w:rStyle w:val="IndexLink"/>
              </w:rPr>
              <w:t>18</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Emission</w:t>
            <w:tab/>
          </w:r>
          <w:hyperlink w:anchor="__RefHeading___Toc510639148">
            <w:r>
              <w:rPr>
                <w:rStyle w:val="IndexLink"/>
              </w:rPr>
              <w:t>20</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rFonts w:cs="v4.2.0;Times New Roman"/>
            </w:rPr>
            <w:t>Methods of measurement and limits for EMC emissions</w:t>
          </w:r>
          <w:r>
            <w:rPr/>
            <w:tab/>
          </w:r>
          <w:hyperlink w:anchor="__RefHeading___Toc510639149">
            <w:r>
              <w:rPr>
                <w:rStyle w:val="IndexLink"/>
              </w:rPr>
              <w:t>20</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rFonts w:cs="v4.2.0;Times New Roman"/>
            </w:rPr>
            <w:t>Test configurations</w:t>
          </w:r>
          <w:r>
            <w:rPr/>
            <w:tab/>
          </w:r>
          <w:hyperlink w:anchor="__RefHeading___Toc510639150">
            <w:r>
              <w:rPr>
                <w:rStyle w:val="IndexLink"/>
              </w:rPr>
              <w:t>20</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rFonts w:cs="v4.2.0;Times New Roman"/>
            </w:rPr>
            <w:t>Radiated emission from Base station, Repeater and ancillary equipment</w:t>
          </w:r>
          <w:r>
            <w:rPr/>
            <w:tab/>
          </w:r>
          <w:hyperlink w:anchor="__RefHeading___Toc510639151">
            <w:r>
              <w:rPr>
                <w:rStyle w:val="IndexLink"/>
              </w:rPr>
              <w:t>20</w:t>
            </w:r>
          </w:hyperlink>
        </w:p>
        <w:p>
          <w:pPr>
            <w:pStyle w:val="Contents3"/>
            <w:rPr>
              <w:rFonts w:ascii="Calibri" w:hAnsi="Calibri" w:cs="Calibri"/>
              <w:sz w:val="22"/>
              <w:szCs w:val="22"/>
              <w:lang w:val="en-US" w:eastAsia="en-US"/>
            </w:rPr>
          </w:pPr>
          <w:r>
            <w:rPr/>
            <w:t>8.3.1</w:t>
          </w:r>
          <w:r>
            <w:rPr>
              <w:rFonts w:cs="Calibri" w:ascii="Calibri" w:hAnsi="Calibri"/>
              <w:sz w:val="22"/>
              <w:szCs w:val="22"/>
              <w:lang w:val="en-US" w:eastAsia="en-US"/>
            </w:rPr>
            <w:tab/>
          </w:r>
          <w:r>
            <w:rPr>
              <w:rFonts w:cs="v4.2.0;Times New Roman"/>
            </w:rPr>
            <w:t>Radiated emission, Base stations and Repeater</w:t>
          </w:r>
          <w:r>
            <w:rPr/>
            <w:tab/>
          </w:r>
          <w:hyperlink w:anchor="__RefHeading___Toc510639152">
            <w:r>
              <w:rPr>
                <w:rStyle w:val="IndexLink"/>
              </w:rPr>
              <w:t>20</w:t>
            </w:r>
          </w:hyperlink>
        </w:p>
        <w:p>
          <w:pPr>
            <w:pStyle w:val="Contents4"/>
            <w:rPr>
              <w:rFonts w:ascii="Calibri" w:hAnsi="Calibri" w:cs="Calibri"/>
              <w:sz w:val="22"/>
              <w:szCs w:val="22"/>
              <w:lang w:val="en-US" w:eastAsia="en-US"/>
            </w:rPr>
          </w:pPr>
          <w:r>
            <w:rPr/>
            <w:t>8.3.1.1</w:t>
          </w:r>
          <w:r>
            <w:rPr>
              <w:rFonts w:cs="Calibri" w:ascii="Calibri" w:hAnsi="Calibri"/>
              <w:sz w:val="22"/>
              <w:szCs w:val="22"/>
              <w:lang w:val="en-US" w:eastAsia="en-US"/>
            </w:rPr>
            <w:tab/>
          </w:r>
          <w:r>
            <w:rPr>
              <w:rFonts w:cs="v4.2.0;Times New Roman"/>
            </w:rPr>
            <w:t>Definition</w:t>
          </w:r>
          <w:r>
            <w:rPr/>
            <w:tab/>
          </w:r>
          <w:hyperlink w:anchor="__RefHeading___Toc510639153">
            <w:r>
              <w:rPr>
                <w:rStyle w:val="IndexLink"/>
              </w:rPr>
              <w:t>20</w:t>
            </w:r>
          </w:hyperlink>
        </w:p>
        <w:p>
          <w:pPr>
            <w:pStyle w:val="Contents4"/>
            <w:rPr>
              <w:rFonts w:ascii="Calibri" w:hAnsi="Calibri" w:cs="Calibri"/>
              <w:sz w:val="22"/>
              <w:szCs w:val="22"/>
              <w:lang w:val="en-US" w:eastAsia="en-US"/>
            </w:rPr>
          </w:pPr>
          <w:r>
            <w:rPr/>
            <w:t>8.3.1.2</w:t>
          </w:r>
          <w:r>
            <w:rPr>
              <w:rFonts w:cs="Calibri" w:ascii="Calibri" w:hAnsi="Calibri"/>
              <w:sz w:val="22"/>
              <w:szCs w:val="22"/>
              <w:lang w:val="en-US" w:eastAsia="en-US"/>
            </w:rPr>
            <w:tab/>
          </w:r>
          <w:r>
            <w:rPr>
              <w:rFonts w:cs="v4.2.0;Times New Roman"/>
            </w:rPr>
            <w:t>Test method</w:t>
          </w:r>
          <w:r>
            <w:rPr/>
            <w:tab/>
          </w:r>
          <w:hyperlink w:anchor="__RefHeading___Toc510639154">
            <w:r>
              <w:rPr>
                <w:rStyle w:val="IndexLink"/>
              </w:rPr>
              <w:t>20</w:t>
            </w:r>
          </w:hyperlink>
        </w:p>
        <w:p>
          <w:pPr>
            <w:pStyle w:val="Contents5"/>
            <w:rPr>
              <w:rFonts w:ascii="Calibri" w:hAnsi="Calibri" w:cs="Calibri"/>
              <w:sz w:val="22"/>
              <w:szCs w:val="22"/>
              <w:lang w:val="en-US" w:eastAsia="en-US"/>
            </w:rPr>
          </w:pPr>
          <w:r>
            <w:rPr/>
            <w:t>8.3.1.2.1</w:t>
          </w:r>
          <w:r>
            <w:rPr>
              <w:rFonts w:cs="Calibri" w:ascii="Calibri" w:hAnsi="Calibri"/>
              <w:sz w:val="22"/>
              <w:szCs w:val="22"/>
              <w:lang w:val="en-US" w:eastAsia="en-US"/>
            </w:rPr>
            <w:tab/>
          </w:r>
          <w:r>
            <w:rPr>
              <w:rFonts w:cs="v4.2.0;Times New Roman"/>
            </w:rPr>
            <w:t>FDD and 3,84 Mcps TDD option</w:t>
          </w:r>
          <w:r>
            <w:rPr/>
            <w:tab/>
          </w:r>
          <w:hyperlink w:anchor="__RefHeading___Toc510639155">
            <w:r>
              <w:rPr>
                <w:rStyle w:val="IndexLink"/>
              </w:rPr>
              <w:t>20</w:t>
            </w:r>
          </w:hyperlink>
        </w:p>
        <w:p>
          <w:pPr>
            <w:pStyle w:val="Contents5"/>
            <w:rPr>
              <w:rFonts w:ascii="Calibri" w:hAnsi="Calibri" w:cs="Calibri"/>
              <w:sz w:val="22"/>
              <w:szCs w:val="22"/>
              <w:lang w:val="en-US" w:eastAsia="en-US"/>
            </w:rPr>
          </w:pPr>
          <w:r>
            <w:rPr/>
            <w:t>8.3.1.2.2</w:t>
          </w:r>
          <w:r>
            <w:rPr>
              <w:rFonts w:cs="Calibri" w:ascii="Calibri" w:hAnsi="Calibri"/>
              <w:sz w:val="22"/>
              <w:szCs w:val="22"/>
              <w:lang w:val="en-US" w:eastAsia="en-US"/>
            </w:rPr>
            <w:tab/>
          </w:r>
          <w:r>
            <w:rPr>
              <w:rFonts w:cs="v4.2.0;Times New Roman"/>
            </w:rPr>
            <w:t>1,28 Mcps TDD option</w:t>
          </w:r>
          <w:r>
            <w:rPr/>
            <w:tab/>
          </w:r>
          <w:hyperlink w:anchor="__RefHeading___Toc510639156">
            <w:r>
              <w:rPr>
                <w:rStyle w:val="IndexLink"/>
              </w:rPr>
              <w:t>21</w:t>
            </w:r>
          </w:hyperlink>
        </w:p>
        <w:p>
          <w:pPr>
            <w:pStyle w:val="Contents4"/>
            <w:rPr>
              <w:rFonts w:ascii="Calibri" w:hAnsi="Calibri" w:cs="Calibri"/>
              <w:sz w:val="22"/>
              <w:szCs w:val="22"/>
              <w:lang w:val="en-US" w:eastAsia="en-US"/>
            </w:rPr>
          </w:pPr>
          <w:r>
            <w:rPr/>
            <w:t>8.3.1.3</w:t>
          </w:r>
          <w:r>
            <w:rPr>
              <w:rFonts w:cs="Calibri" w:ascii="Calibri" w:hAnsi="Calibri"/>
              <w:sz w:val="22"/>
              <w:szCs w:val="22"/>
              <w:lang w:val="en-US" w:eastAsia="en-US"/>
            </w:rPr>
            <w:tab/>
          </w:r>
          <w:r>
            <w:rPr>
              <w:rFonts w:cs="v4.2.0;Times New Roman"/>
            </w:rPr>
            <w:t>Limits</w:t>
          </w:r>
          <w:r>
            <w:rPr/>
            <w:tab/>
          </w:r>
          <w:hyperlink w:anchor="__RefHeading___Toc510639157">
            <w:r>
              <w:rPr>
                <w:rStyle w:val="IndexLink"/>
              </w:rPr>
              <w:t>21</w:t>
            </w:r>
          </w:hyperlink>
        </w:p>
        <w:p>
          <w:pPr>
            <w:pStyle w:val="Contents5"/>
            <w:rPr>
              <w:rFonts w:ascii="Calibri" w:hAnsi="Calibri" w:cs="Calibri"/>
              <w:sz w:val="22"/>
              <w:szCs w:val="22"/>
              <w:lang w:val="en-US" w:eastAsia="en-US"/>
            </w:rPr>
          </w:pPr>
          <w:r>
            <w:rPr/>
            <w:t>8.3.1.3.1</w:t>
          </w:r>
          <w:r>
            <w:rPr>
              <w:rFonts w:cs="Calibri" w:ascii="Calibri" w:hAnsi="Calibri"/>
              <w:sz w:val="22"/>
              <w:szCs w:val="22"/>
              <w:lang w:val="en-US" w:eastAsia="en-US"/>
            </w:rPr>
            <w:tab/>
          </w:r>
          <w:r>
            <w:rPr/>
            <w:t>FDD and 3,84 Mcps TDD option</w:t>
            <w:tab/>
          </w:r>
          <w:hyperlink w:anchor="__RefHeading___Toc510639158">
            <w:r>
              <w:rPr>
                <w:rStyle w:val="IndexLink"/>
              </w:rPr>
              <w:t>21</w:t>
            </w:r>
          </w:hyperlink>
        </w:p>
        <w:p>
          <w:pPr>
            <w:pStyle w:val="Contents5"/>
            <w:rPr>
              <w:rFonts w:ascii="Calibri" w:hAnsi="Calibri" w:cs="Calibri"/>
              <w:sz w:val="22"/>
              <w:szCs w:val="22"/>
              <w:lang w:val="en-US" w:eastAsia="en-US"/>
            </w:rPr>
          </w:pPr>
          <w:r>
            <w:rPr/>
            <w:t>8.3.1.3.2</w:t>
          </w:r>
          <w:r>
            <w:rPr>
              <w:rFonts w:cs="Calibri" w:ascii="Calibri" w:hAnsi="Calibri"/>
              <w:sz w:val="22"/>
              <w:szCs w:val="22"/>
              <w:lang w:val="en-US" w:eastAsia="en-US"/>
            </w:rPr>
            <w:tab/>
          </w:r>
          <w:r>
            <w:rPr/>
            <w:t>1,28 Mcps TDD option</w:t>
            <w:tab/>
          </w:r>
          <w:hyperlink w:anchor="__RefHeading___Toc510639159">
            <w:r>
              <w:rPr>
                <w:rStyle w:val="IndexLink"/>
              </w:rPr>
              <w:t>22</w:t>
            </w:r>
          </w:hyperlink>
        </w:p>
        <w:p>
          <w:pPr>
            <w:pStyle w:val="Contents5"/>
            <w:rPr>
              <w:rFonts w:ascii="Calibri" w:hAnsi="Calibri" w:cs="Calibri"/>
              <w:sz w:val="22"/>
              <w:szCs w:val="22"/>
              <w:lang w:val="en-US" w:eastAsia="en-US"/>
            </w:rPr>
          </w:pPr>
          <w:r>
            <w:rPr/>
            <w:t>8.3.1.4</w:t>
          </w:r>
          <w:r>
            <w:rPr>
              <w:rFonts w:cs="Calibri" w:ascii="Calibri" w:hAnsi="Calibri"/>
              <w:sz w:val="22"/>
              <w:szCs w:val="22"/>
              <w:lang w:val="en-US" w:eastAsia="en-US"/>
            </w:rPr>
            <w:tab/>
          </w:r>
          <w:r>
            <w:rPr/>
            <w:t>Interpretation of the measurement results</w:t>
            <w:tab/>
          </w:r>
          <w:hyperlink w:anchor="__RefHeading___Toc510639160">
            <w:r>
              <w:rPr>
                <w:rStyle w:val="IndexLink"/>
              </w:rPr>
              <w:t>22</w:t>
            </w:r>
          </w:hyperlink>
        </w:p>
        <w:p>
          <w:pPr>
            <w:pStyle w:val="Contents3"/>
            <w:rPr>
              <w:rFonts w:ascii="Calibri" w:hAnsi="Calibri" w:cs="Calibri"/>
              <w:sz w:val="22"/>
              <w:szCs w:val="22"/>
              <w:lang w:val="en-US" w:eastAsia="en-US"/>
            </w:rPr>
          </w:pPr>
          <w:r>
            <w:rPr/>
            <w:t>8.3.2</w:t>
          </w:r>
          <w:r>
            <w:rPr>
              <w:rFonts w:cs="Calibri" w:ascii="Calibri" w:hAnsi="Calibri"/>
              <w:sz w:val="22"/>
              <w:szCs w:val="22"/>
              <w:lang w:val="en-US" w:eastAsia="en-US"/>
            </w:rPr>
            <w:tab/>
          </w:r>
          <w:r>
            <w:rPr>
              <w:rFonts w:cs="v4.2.0;Times New Roman"/>
            </w:rPr>
            <w:t>Radiated emission, Ancillary equipment</w:t>
          </w:r>
          <w:r>
            <w:rPr/>
            <w:tab/>
          </w:r>
          <w:hyperlink w:anchor="__RefHeading___Toc510639161">
            <w:r>
              <w:rPr>
                <w:rStyle w:val="IndexLink"/>
              </w:rPr>
              <w:t>23</w:t>
            </w:r>
          </w:hyperlink>
        </w:p>
        <w:p>
          <w:pPr>
            <w:pStyle w:val="Contents4"/>
            <w:rPr>
              <w:rFonts w:ascii="Calibri" w:hAnsi="Calibri" w:cs="Calibri"/>
              <w:sz w:val="22"/>
              <w:szCs w:val="22"/>
              <w:lang w:val="en-US" w:eastAsia="en-US"/>
            </w:rPr>
          </w:pPr>
          <w:r>
            <w:rPr/>
            <w:t>8.3.2.1</w:t>
          </w:r>
          <w:r>
            <w:rPr>
              <w:rFonts w:cs="Calibri" w:ascii="Calibri" w:hAnsi="Calibri"/>
              <w:sz w:val="22"/>
              <w:szCs w:val="22"/>
              <w:lang w:val="en-US" w:eastAsia="en-US"/>
            </w:rPr>
            <w:tab/>
          </w:r>
          <w:r>
            <w:rPr>
              <w:rFonts w:cs="v4.2.0;Times New Roman"/>
            </w:rPr>
            <w:t>Definition</w:t>
          </w:r>
          <w:r>
            <w:rPr/>
            <w:tab/>
          </w:r>
          <w:hyperlink w:anchor="__RefHeading___Toc510639162">
            <w:r>
              <w:rPr>
                <w:rStyle w:val="IndexLink"/>
              </w:rPr>
              <w:t>23</w:t>
            </w:r>
          </w:hyperlink>
        </w:p>
        <w:p>
          <w:pPr>
            <w:pStyle w:val="Contents4"/>
            <w:rPr>
              <w:rFonts w:ascii="Calibri" w:hAnsi="Calibri" w:cs="Calibri"/>
              <w:sz w:val="22"/>
              <w:szCs w:val="22"/>
              <w:lang w:val="en-US" w:eastAsia="en-US"/>
            </w:rPr>
          </w:pPr>
          <w:r>
            <w:rPr/>
            <w:t>8.3.2.2</w:t>
          </w:r>
          <w:r>
            <w:rPr>
              <w:rFonts w:cs="Calibri" w:ascii="Calibri" w:hAnsi="Calibri"/>
              <w:sz w:val="22"/>
              <w:szCs w:val="22"/>
              <w:lang w:val="en-US" w:eastAsia="en-US"/>
            </w:rPr>
            <w:tab/>
          </w:r>
          <w:r>
            <w:rPr>
              <w:rFonts w:cs="v4.2.0;Times New Roman"/>
            </w:rPr>
            <w:t>Test method</w:t>
          </w:r>
          <w:r>
            <w:rPr/>
            <w:tab/>
          </w:r>
          <w:hyperlink w:anchor="__RefHeading___Toc510639163">
            <w:r>
              <w:rPr>
                <w:rStyle w:val="IndexLink"/>
              </w:rPr>
              <w:t>23</w:t>
            </w:r>
          </w:hyperlink>
        </w:p>
        <w:p>
          <w:pPr>
            <w:pStyle w:val="Contents4"/>
            <w:rPr>
              <w:rFonts w:ascii="Calibri" w:hAnsi="Calibri" w:cs="Calibri"/>
              <w:sz w:val="22"/>
              <w:szCs w:val="22"/>
              <w:lang w:val="en-US" w:eastAsia="en-US"/>
            </w:rPr>
          </w:pPr>
          <w:r>
            <w:rPr/>
            <w:t>8.3.2.3</w:t>
          </w:r>
          <w:r>
            <w:rPr>
              <w:rFonts w:cs="Calibri" w:ascii="Calibri" w:hAnsi="Calibri"/>
              <w:sz w:val="22"/>
              <w:szCs w:val="22"/>
              <w:lang w:val="en-US" w:eastAsia="en-US"/>
            </w:rPr>
            <w:tab/>
          </w:r>
          <w:r>
            <w:rPr>
              <w:rFonts w:cs="v4.2.0;Times New Roman"/>
            </w:rPr>
            <w:t>Limits</w:t>
          </w:r>
          <w:r>
            <w:rPr/>
            <w:tab/>
          </w:r>
          <w:hyperlink w:anchor="__RefHeading___Toc510639164">
            <w:r>
              <w:rPr>
                <w:rStyle w:val="IndexLink"/>
              </w:rPr>
              <w:t>23</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rFonts w:cs="v4.2.0;Times New Roman"/>
            </w:rPr>
            <w:t>Conducted emission DC power input/output port</w:t>
          </w:r>
          <w:r>
            <w:rPr/>
            <w:tab/>
          </w:r>
          <w:hyperlink w:anchor="__RefHeading___Toc510639165">
            <w:r>
              <w:rPr>
                <w:rStyle w:val="IndexLink"/>
              </w:rPr>
              <w:t>23</w:t>
            </w:r>
          </w:hyperlink>
        </w:p>
        <w:p>
          <w:pPr>
            <w:pStyle w:val="Contents3"/>
            <w:rPr>
              <w:rFonts w:ascii="Calibri" w:hAnsi="Calibri" w:cs="Calibri"/>
              <w:sz w:val="22"/>
              <w:szCs w:val="22"/>
              <w:lang w:val="en-US" w:eastAsia="en-US"/>
            </w:rPr>
          </w:pPr>
          <w:r>
            <w:rPr/>
            <w:t>8.4.1</w:t>
          </w:r>
          <w:r>
            <w:rPr>
              <w:rFonts w:cs="Calibri" w:ascii="Calibri" w:hAnsi="Calibri"/>
              <w:sz w:val="22"/>
              <w:szCs w:val="22"/>
              <w:lang w:val="en-US" w:eastAsia="en-US"/>
            </w:rPr>
            <w:tab/>
          </w:r>
          <w:r>
            <w:rPr>
              <w:rFonts w:cs="v4.2.0;Times New Roman"/>
            </w:rPr>
            <w:t>Definition</w:t>
          </w:r>
          <w:r>
            <w:rPr/>
            <w:tab/>
          </w:r>
          <w:hyperlink w:anchor="__RefHeading___Toc510639166">
            <w:r>
              <w:rPr>
                <w:rStyle w:val="IndexLink"/>
              </w:rPr>
              <w:t>24</w:t>
            </w:r>
          </w:hyperlink>
        </w:p>
        <w:p>
          <w:pPr>
            <w:pStyle w:val="Contents3"/>
            <w:rPr>
              <w:rFonts w:ascii="Calibri" w:hAnsi="Calibri" w:cs="Calibri"/>
              <w:sz w:val="22"/>
              <w:szCs w:val="22"/>
              <w:lang w:val="en-US" w:eastAsia="en-US"/>
            </w:rPr>
          </w:pPr>
          <w:r>
            <w:rPr/>
            <w:t>8.4.2</w:t>
          </w:r>
          <w:r>
            <w:rPr>
              <w:rFonts w:cs="Calibri" w:ascii="Calibri" w:hAnsi="Calibri"/>
              <w:sz w:val="22"/>
              <w:szCs w:val="22"/>
              <w:lang w:val="en-US" w:eastAsia="en-US"/>
            </w:rPr>
            <w:tab/>
          </w:r>
          <w:r>
            <w:rPr>
              <w:rFonts w:cs="v4.2.0;Times New Roman"/>
            </w:rPr>
            <w:t>Test method</w:t>
          </w:r>
          <w:r>
            <w:rPr/>
            <w:tab/>
          </w:r>
          <w:hyperlink w:anchor="__RefHeading___Toc510639167">
            <w:r>
              <w:rPr>
                <w:rStyle w:val="IndexLink"/>
              </w:rPr>
              <w:t>24</w:t>
            </w:r>
          </w:hyperlink>
        </w:p>
        <w:p>
          <w:pPr>
            <w:pStyle w:val="Contents3"/>
            <w:rPr>
              <w:rFonts w:ascii="Calibri" w:hAnsi="Calibri" w:cs="Calibri"/>
              <w:sz w:val="22"/>
              <w:szCs w:val="22"/>
              <w:lang w:val="en-US" w:eastAsia="en-US"/>
            </w:rPr>
          </w:pPr>
          <w:r>
            <w:rPr/>
            <w:t>8.4.3</w:t>
          </w:r>
          <w:r>
            <w:rPr>
              <w:rFonts w:cs="Calibri" w:ascii="Calibri" w:hAnsi="Calibri"/>
              <w:sz w:val="22"/>
              <w:szCs w:val="22"/>
              <w:lang w:val="en-US" w:eastAsia="en-US"/>
            </w:rPr>
            <w:tab/>
          </w:r>
          <w:r>
            <w:rPr>
              <w:rFonts w:cs="v4.2.0;Times New Roman"/>
            </w:rPr>
            <w:t>Limits</w:t>
          </w:r>
          <w:r>
            <w:rPr/>
            <w:tab/>
          </w:r>
          <w:hyperlink w:anchor="__RefHeading___Toc510639168">
            <w:r>
              <w:rPr>
                <w:rStyle w:val="IndexLink"/>
              </w:rPr>
              <w:t>24</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rFonts w:cs="v4.2.0;Times New Roman"/>
            </w:rPr>
            <w:t>Conducted emissions, AC mains power input/output port</w:t>
          </w:r>
          <w:r>
            <w:rPr/>
            <w:tab/>
          </w:r>
          <w:hyperlink w:anchor="__RefHeading___Toc510639169">
            <w:r>
              <w:rPr>
                <w:rStyle w:val="IndexLink"/>
              </w:rPr>
              <w:t>24</w:t>
            </w:r>
          </w:hyperlink>
        </w:p>
        <w:p>
          <w:pPr>
            <w:pStyle w:val="Contents3"/>
            <w:rPr>
              <w:rFonts w:ascii="Calibri" w:hAnsi="Calibri" w:cs="Calibri"/>
              <w:sz w:val="22"/>
              <w:szCs w:val="22"/>
              <w:lang w:val="en-US" w:eastAsia="en-US"/>
            </w:rPr>
          </w:pPr>
          <w:r>
            <w:rPr/>
            <w:t>8.5.1</w:t>
          </w:r>
          <w:r>
            <w:rPr>
              <w:rFonts w:cs="Calibri" w:ascii="Calibri" w:hAnsi="Calibri"/>
              <w:sz w:val="22"/>
              <w:szCs w:val="22"/>
              <w:lang w:val="en-US" w:eastAsia="en-US"/>
            </w:rPr>
            <w:tab/>
          </w:r>
          <w:r>
            <w:rPr>
              <w:rFonts w:cs="v4.2.0;Times New Roman"/>
            </w:rPr>
            <w:t>Definition</w:t>
          </w:r>
          <w:r>
            <w:rPr/>
            <w:tab/>
          </w:r>
          <w:hyperlink w:anchor="__RefHeading___Toc510639170">
            <w:r>
              <w:rPr>
                <w:rStyle w:val="IndexLink"/>
              </w:rPr>
              <w:t>24</w:t>
            </w:r>
          </w:hyperlink>
        </w:p>
        <w:p>
          <w:pPr>
            <w:pStyle w:val="Contents3"/>
            <w:rPr>
              <w:rFonts w:ascii="Calibri" w:hAnsi="Calibri" w:cs="Calibri"/>
              <w:sz w:val="22"/>
              <w:szCs w:val="22"/>
              <w:lang w:val="en-US" w:eastAsia="en-US"/>
            </w:rPr>
          </w:pPr>
          <w:r>
            <w:rPr/>
            <w:t>8.5.2</w:t>
          </w:r>
          <w:r>
            <w:rPr>
              <w:rFonts w:cs="Calibri" w:ascii="Calibri" w:hAnsi="Calibri"/>
              <w:sz w:val="22"/>
              <w:szCs w:val="22"/>
              <w:lang w:val="en-US" w:eastAsia="en-US"/>
            </w:rPr>
            <w:tab/>
          </w:r>
          <w:r>
            <w:rPr>
              <w:rFonts w:cs="v4.2.0;Times New Roman"/>
            </w:rPr>
            <w:t>Test method</w:t>
          </w:r>
          <w:r>
            <w:rPr/>
            <w:tab/>
          </w:r>
          <w:hyperlink w:anchor="__RefHeading___Toc510639171">
            <w:r>
              <w:rPr>
                <w:rStyle w:val="IndexLink"/>
              </w:rPr>
              <w:t>24</w:t>
            </w:r>
          </w:hyperlink>
        </w:p>
        <w:p>
          <w:pPr>
            <w:pStyle w:val="Contents3"/>
            <w:rPr>
              <w:rFonts w:ascii="Calibri" w:hAnsi="Calibri" w:cs="Calibri"/>
              <w:sz w:val="22"/>
              <w:szCs w:val="22"/>
              <w:lang w:val="en-US" w:eastAsia="en-US"/>
            </w:rPr>
          </w:pPr>
          <w:r>
            <w:rPr/>
            <w:t>8.5.3</w:t>
          </w:r>
          <w:r>
            <w:rPr>
              <w:rFonts w:cs="Calibri" w:ascii="Calibri" w:hAnsi="Calibri"/>
              <w:sz w:val="22"/>
              <w:szCs w:val="22"/>
              <w:lang w:val="en-US" w:eastAsia="en-US"/>
            </w:rPr>
            <w:tab/>
          </w:r>
          <w:r>
            <w:rPr>
              <w:rFonts w:cs="v4.2.0;Times New Roman"/>
            </w:rPr>
            <w:t>Limits</w:t>
          </w:r>
          <w:r>
            <w:rPr/>
            <w:tab/>
          </w:r>
          <w:hyperlink w:anchor="__RefHeading___Toc510639172">
            <w:r>
              <w:rPr>
                <w:rStyle w:val="IndexLink"/>
              </w:rPr>
              <w:t>25</w:t>
            </w:r>
          </w:hyperlink>
        </w:p>
        <w:p>
          <w:pPr>
            <w:pStyle w:val="Contents2"/>
            <w:rPr>
              <w:rFonts w:ascii="Calibri" w:hAnsi="Calibri" w:cs="Calibri"/>
              <w:sz w:val="22"/>
              <w:szCs w:val="22"/>
              <w:lang w:val="en-US" w:eastAsia="en-US"/>
            </w:rPr>
          </w:pPr>
          <w:r>
            <w:rPr/>
            <w:t>8.6</w:t>
          </w:r>
          <w:r>
            <w:rPr>
              <w:rFonts w:cs="Calibri" w:ascii="Calibri" w:hAnsi="Calibri"/>
              <w:sz w:val="22"/>
              <w:szCs w:val="22"/>
              <w:lang w:val="en-US" w:eastAsia="en-US"/>
            </w:rPr>
            <w:tab/>
          </w:r>
          <w:r>
            <w:rPr>
              <w:rFonts w:cs="v4.2.0;Times New Roman"/>
              <w:lang w:val="fr-FR" w:eastAsia="en-US"/>
            </w:rPr>
            <w:t>Harmonic Current emissions (AC mains input port)</w:t>
          </w:r>
          <w:r>
            <w:rPr/>
            <w:tab/>
          </w:r>
          <w:hyperlink w:anchor="__RefHeading___Toc510639173">
            <w:r>
              <w:rPr>
                <w:rStyle w:val="IndexLink"/>
              </w:rPr>
              <w:t>25</w:t>
            </w:r>
          </w:hyperlink>
        </w:p>
        <w:p>
          <w:pPr>
            <w:pStyle w:val="Contents2"/>
            <w:rPr>
              <w:rFonts w:ascii="Calibri" w:hAnsi="Calibri" w:cs="Calibri"/>
              <w:sz w:val="22"/>
              <w:szCs w:val="22"/>
              <w:lang w:val="en-US" w:eastAsia="en-US"/>
            </w:rPr>
          </w:pPr>
          <w:r>
            <w:rPr/>
            <w:t>8.7</w:t>
          </w:r>
          <w:r>
            <w:rPr>
              <w:rFonts w:cs="Calibri" w:ascii="Calibri" w:hAnsi="Calibri"/>
              <w:sz w:val="22"/>
              <w:szCs w:val="22"/>
              <w:lang w:val="en-US" w:eastAsia="en-US"/>
            </w:rPr>
            <w:tab/>
          </w:r>
          <w:r>
            <w:rPr>
              <w:rFonts w:cs="v4.2.0;Times New Roman"/>
            </w:rPr>
            <w:t>Voltage fluctuations and flicker (AC mains input port)</w:t>
          </w:r>
          <w:r>
            <w:rPr/>
            <w:tab/>
          </w:r>
          <w:hyperlink w:anchor="__RefHeading___Toc510639174">
            <w:r>
              <w:rPr>
                <w:rStyle w:val="IndexLink"/>
              </w:rPr>
              <w:t>25</w:t>
            </w:r>
          </w:hyperlink>
        </w:p>
        <w:p>
          <w:pPr>
            <w:pStyle w:val="Contents2"/>
            <w:rPr>
              <w:rFonts w:ascii="Calibri" w:hAnsi="Calibri" w:cs="Calibri"/>
              <w:sz w:val="22"/>
              <w:szCs w:val="22"/>
              <w:lang w:val="en-US" w:eastAsia="en-US"/>
            </w:rPr>
          </w:pPr>
          <w:r>
            <w:rPr/>
            <w:t>8.8</w:t>
          </w:r>
          <w:r>
            <w:rPr>
              <w:rFonts w:cs="Calibri" w:ascii="Calibri" w:hAnsi="Calibri"/>
              <w:sz w:val="22"/>
              <w:szCs w:val="22"/>
              <w:lang w:val="en-US" w:eastAsia="en-US"/>
            </w:rPr>
            <w:tab/>
          </w:r>
          <w:r>
            <w:rPr/>
            <w:t>Telecommunication ports</w:t>
            <w:tab/>
          </w:r>
          <w:hyperlink w:anchor="__RefHeading___Toc510639175">
            <w:r>
              <w:rPr>
                <w:rStyle w:val="IndexLink"/>
              </w:rPr>
              <w:t>25</w:t>
            </w:r>
          </w:hyperlink>
        </w:p>
        <w:p>
          <w:pPr>
            <w:pStyle w:val="Contents3"/>
            <w:rPr>
              <w:rFonts w:ascii="Calibri" w:hAnsi="Calibri" w:cs="Calibri"/>
              <w:sz w:val="22"/>
              <w:szCs w:val="22"/>
              <w:lang w:val="en-US" w:eastAsia="en-US"/>
            </w:rPr>
          </w:pPr>
          <w:r>
            <w:rPr/>
            <w:t>8.8.1</w:t>
          </w:r>
          <w:r>
            <w:rPr>
              <w:rFonts w:cs="Calibri" w:ascii="Calibri" w:hAnsi="Calibri"/>
              <w:sz w:val="22"/>
              <w:szCs w:val="22"/>
              <w:lang w:val="en-US" w:eastAsia="en-US"/>
            </w:rPr>
            <w:tab/>
          </w:r>
          <w:r>
            <w:rPr/>
            <w:t>Definition</w:t>
            <w:tab/>
          </w:r>
          <w:hyperlink w:anchor="__RefHeading___Toc510639176">
            <w:r>
              <w:rPr>
                <w:rStyle w:val="IndexLink"/>
              </w:rPr>
              <w:t>25</w:t>
            </w:r>
          </w:hyperlink>
        </w:p>
        <w:p>
          <w:pPr>
            <w:pStyle w:val="Contents3"/>
            <w:rPr>
              <w:rFonts w:ascii="Calibri" w:hAnsi="Calibri" w:cs="Calibri"/>
              <w:sz w:val="22"/>
              <w:szCs w:val="22"/>
              <w:lang w:val="en-US" w:eastAsia="en-US"/>
            </w:rPr>
          </w:pPr>
          <w:r>
            <w:rPr/>
            <w:t>8.8.2</w:t>
          </w:r>
          <w:r>
            <w:rPr>
              <w:rFonts w:cs="Calibri" w:ascii="Calibri" w:hAnsi="Calibri"/>
              <w:sz w:val="22"/>
              <w:szCs w:val="22"/>
              <w:lang w:val="en-US" w:eastAsia="en-US"/>
            </w:rPr>
            <w:tab/>
          </w:r>
          <w:r>
            <w:rPr/>
            <w:t>Test method</w:t>
            <w:tab/>
          </w:r>
          <w:hyperlink w:anchor="__RefHeading___Toc510639177">
            <w:r>
              <w:rPr>
                <w:rStyle w:val="IndexLink"/>
              </w:rPr>
              <w:t>25</w:t>
            </w:r>
          </w:hyperlink>
        </w:p>
        <w:p>
          <w:pPr>
            <w:pStyle w:val="Contents3"/>
            <w:rPr>
              <w:rFonts w:ascii="Calibri" w:hAnsi="Calibri" w:cs="Calibri"/>
              <w:sz w:val="22"/>
              <w:szCs w:val="22"/>
              <w:lang w:val="en-US" w:eastAsia="en-US"/>
            </w:rPr>
          </w:pPr>
          <w:r>
            <w:rPr/>
            <w:t>8.8.3</w:t>
          </w:r>
          <w:r>
            <w:rPr>
              <w:rFonts w:cs="Calibri" w:ascii="Calibri" w:hAnsi="Calibri"/>
              <w:sz w:val="22"/>
              <w:szCs w:val="22"/>
              <w:lang w:val="en-US" w:eastAsia="en-US"/>
            </w:rPr>
            <w:tab/>
          </w:r>
          <w:r>
            <w:rPr/>
            <w:t>Limits</w:t>
            <w:tab/>
          </w:r>
          <w:hyperlink w:anchor="__RefHeading___Toc510639178">
            <w:r>
              <w:rPr>
                <w:rStyle w:val="IndexLink"/>
              </w:rPr>
              <w:t>26</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rFonts w:cs="v4.2.0;Times New Roman"/>
            </w:rPr>
            <w:t>Immunity</w:t>
          </w:r>
          <w:r>
            <w:rPr/>
            <w:tab/>
          </w:r>
          <w:hyperlink w:anchor="__RefHeading___Toc510639179">
            <w:r>
              <w:rPr>
                <w:rStyle w:val="IndexLink"/>
              </w:rPr>
              <w:t>26</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rFonts w:cs="v4.2.0;Times New Roman"/>
            </w:rPr>
            <w:t>Test methods and levels for immunity tests</w:t>
          </w:r>
          <w:r>
            <w:rPr/>
            <w:tab/>
          </w:r>
          <w:hyperlink w:anchor="__RefHeading___Toc510639180">
            <w:r>
              <w:rPr>
                <w:rStyle w:val="IndexLink"/>
              </w:rPr>
              <w:t>26</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rFonts w:cs="v4.2.0;Times New Roman"/>
            </w:rPr>
            <w:t>Test configurations</w:t>
          </w:r>
          <w:r>
            <w:rPr/>
            <w:tab/>
          </w:r>
          <w:hyperlink w:anchor="__RefHeading___Toc510639181">
            <w:r>
              <w:rPr>
                <w:rStyle w:val="IndexLink"/>
              </w:rPr>
              <w:t>26</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rFonts w:cs="v4.2.0;Times New Roman"/>
            </w:rPr>
            <w:t>RF electromagnetic field (80 MHz - 6000 MHz)</w:t>
          </w:r>
          <w:r>
            <w:rPr/>
            <w:tab/>
          </w:r>
          <w:hyperlink w:anchor="__RefHeading___Toc510639182">
            <w:r>
              <w:rPr>
                <w:rStyle w:val="IndexLink"/>
              </w:rPr>
              <w:t>27</w:t>
            </w:r>
          </w:hyperlink>
        </w:p>
        <w:p>
          <w:pPr>
            <w:pStyle w:val="Contents3"/>
            <w:rPr>
              <w:rFonts w:ascii="Calibri" w:hAnsi="Calibri" w:cs="Calibri"/>
              <w:sz w:val="22"/>
              <w:szCs w:val="22"/>
              <w:lang w:val="en-US" w:eastAsia="en-US"/>
            </w:rPr>
          </w:pPr>
          <w:r>
            <w:rPr/>
            <w:t>9.3.1</w:t>
          </w:r>
          <w:r>
            <w:rPr>
              <w:rFonts w:cs="Calibri" w:ascii="Calibri" w:hAnsi="Calibri"/>
              <w:sz w:val="22"/>
              <w:szCs w:val="22"/>
              <w:lang w:val="en-US" w:eastAsia="en-US"/>
            </w:rPr>
            <w:tab/>
          </w:r>
          <w:r>
            <w:rPr>
              <w:rFonts w:cs="v4.2.0;Times New Roman"/>
            </w:rPr>
            <w:t>Definition</w:t>
          </w:r>
          <w:r>
            <w:rPr/>
            <w:tab/>
          </w:r>
          <w:hyperlink w:anchor="__RefHeading___Toc510639183">
            <w:r>
              <w:rPr>
                <w:rStyle w:val="IndexLink"/>
              </w:rPr>
              <w:t>27</w:t>
            </w:r>
          </w:hyperlink>
        </w:p>
        <w:p>
          <w:pPr>
            <w:pStyle w:val="Contents3"/>
            <w:rPr>
              <w:rFonts w:ascii="Calibri" w:hAnsi="Calibri" w:cs="Calibri"/>
              <w:sz w:val="22"/>
              <w:szCs w:val="22"/>
              <w:lang w:val="en-US" w:eastAsia="en-US"/>
            </w:rPr>
          </w:pPr>
          <w:r>
            <w:rPr/>
            <w:t>9.3.2</w:t>
          </w:r>
          <w:r>
            <w:rPr>
              <w:rFonts w:cs="Calibri" w:ascii="Calibri" w:hAnsi="Calibri"/>
              <w:sz w:val="22"/>
              <w:szCs w:val="22"/>
              <w:lang w:val="en-US" w:eastAsia="en-US"/>
            </w:rPr>
            <w:tab/>
          </w:r>
          <w:r>
            <w:rPr>
              <w:rFonts w:cs="v4.2.0;Times New Roman"/>
            </w:rPr>
            <w:t>Test method and level</w:t>
          </w:r>
          <w:r>
            <w:rPr/>
            <w:tab/>
          </w:r>
          <w:hyperlink w:anchor="__RefHeading___Toc510639184">
            <w:r>
              <w:rPr>
                <w:rStyle w:val="IndexLink"/>
              </w:rPr>
              <w:t>27</w:t>
            </w:r>
          </w:hyperlink>
        </w:p>
        <w:p>
          <w:pPr>
            <w:pStyle w:val="Contents3"/>
            <w:rPr>
              <w:rFonts w:ascii="Calibri" w:hAnsi="Calibri" w:cs="Calibri"/>
              <w:sz w:val="22"/>
              <w:szCs w:val="22"/>
              <w:lang w:val="en-US" w:eastAsia="en-US"/>
            </w:rPr>
          </w:pPr>
          <w:r>
            <w:rPr/>
            <w:t>9.3.3</w:t>
          </w:r>
          <w:r>
            <w:rPr>
              <w:rFonts w:cs="Calibri" w:ascii="Calibri" w:hAnsi="Calibri"/>
              <w:sz w:val="22"/>
              <w:szCs w:val="22"/>
              <w:lang w:val="en-US" w:eastAsia="en-US"/>
            </w:rPr>
            <w:tab/>
          </w:r>
          <w:r>
            <w:rPr>
              <w:rFonts w:cs="v4.2.0;Times New Roman"/>
            </w:rPr>
            <w:t>Performance criteria</w:t>
          </w:r>
          <w:r>
            <w:rPr/>
            <w:tab/>
          </w:r>
          <w:hyperlink w:anchor="__RefHeading___Toc510639185">
            <w:r>
              <w:rPr>
                <w:rStyle w:val="IndexLink"/>
              </w:rPr>
              <w:t>28</w:t>
            </w:r>
          </w:hyperlink>
        </w:p>
        <w:p>
          <w:pPr>
            <w:pStyle w:val="Contents2"/>
            <w:rPr>
              <w:rFonts w:ascii="Calibri" w:hAnsi="Calibri" w:cs="Calibri"/>
              <w:sz w:val="22"/>
              <w:szCs w:val="22"/>
              <w:lang w:val="en-US" w:eastAsia="en-US"/>
            </w:rPr>
          </w:pPr>
          <w:r>
            <w:rPr/>
            <w:t>9.4</w:t>
          </w:r>
          <w:r>
            <w:rPr>
              <w:rFonts w:cs="Calibri" w:ascii="Calibri" w:hAnsi="Calibri"/>
              <w:sz w:val="22"/>
              <w:szCs w:val="22"/>
              <w:lang w:val="en-US" w:eastAsia="en-US"/>
            </w:rPr>
            <w:tab/>
          </w:r>
          <w:r>
            <w:rPr>
              <w:rFonts w:cs="v4.2.0;Times New Roman"/>
            </w:rPr>
            <w:t>Electrostatic discharge</w:t>
          </w:r>
          <w:r>
            <w:rPr/>
            <w:tab/>
          </w:r>
          <w:hyperlink w:anchor="__RefHeading___Toc510639186">
            <w:r>
              <w:rPr>
                <w:rStyle w:val="IndexLink"/>
              </w:rPr>
              <w:t>28</w:t>
            </w:r>
          </w:hyperlink>
        </w:p>
        <w:p>
          <w:pPr>
            <w:pStyle w:val="Contents3"/>
            <w:rPr>
              <w:rFonts w:ascii="Calibri" w:hAnsi="Calibri" w:cs="Calibri"/>
              <w:sz w:val="22"/>
              <w:szCs w:val="22"/>
              <w:lang w:val="en-US" w:eastAsia="en-US"/>
            </w:rPr>
          </w:pPr>
          <w:r>
            <w:rPr/>
            <w:t>9.4.1</w:t>
          </w:r>
          <w:r>
            <w:rPr>
              <w:rFonts w:cs="Calibri" w:ascii="Calibri" w:hAnsi="Calibri"/>
              <w:sz w:val="22"/>
              <w:szCs w:val="22"/>
              <w:lang w:val="en-US" w:eastAsia="en-US"/>
            </w:rPr>
            <w:tab/>
          </w:r>
          <w:r>
            <w:rPr>
              <w:rFonts w:cs="v4.2.0;Times New Roman"/>
            </w:rPr>
            <w:t>Definition</w:t>
          </w:r>
          <w:r>
            <w:rPr/>
            <w:tab/>
          </w:r>
          <w:hyperlink w:anchor="__RefHeading___Toc510639187">
            <w:r>
              <w:rPr>
                <w:rStyle w:val="IndexLink"/>
              </w:rPr>
              <w:t>28</w:t>
            </w:r>
          </w:hyperlink>
        </w:p>
        <w:p>
          <w:pPr>
            <w:pStyle w:val="Contents3"/>
            <w:rPr>
              <w:rFonts w:ascii="Calibri" w:hAnsi="Calibri" w:cs="Calibri"/>
              <w:sz w:val="22"/>
              <w:szCs w:val="22"/>
              <w:lang w:val="en-US" w:eastAsia="en-US"/>
            </w:rPr>
          </w:pPr>
          <w:r>
            <w:rPr/>
            <w:t>9.4.2</w:t>
          </w:r>
          <w:r>
            <w:rPr>
              <w:rFonts w:cs="Calibri" w:ascii="Calibri" w:hAnsi="Calibri"/>
              <w:sz w:val="22"/>
              <w:szCs w:val="22"/>
              <w:lang w:val="en-US" w:eastAsia="en-US"/>
            </w:rPr>
            <w:tab/>
          </w:r>
          <w:r>
            <w:rPr>
              <w:rFonts w:cs="v4.2.0;Times New Roman"/>
            </w:rPr>
            <w:t>Test method and level</w:t>
          </w:r>
          <w:r>
            <w:rPr/>
            <w:tab/>
          </w:r>
          <w:hyperlink w:anchor="__RefHeading___Toc510639188">
            <w:r>
              <w:rPr>
                <w:rStyle w:val="IndexLink"/>
              </w:rPr>
              <w:t>28</w:t>
            </w:r>
          </w:hyperlink>
        </w:p>
        <w:p>
          <w:pPr>
            <w:pStyle w:val="Contents3"/>
            <w:rPr>
              <w:rFonts w:ascii="Calibri" w:hAnsi="Calibri" w:cs="Calibri"/>
              <w:sz w:val="22"/>
              <w:szCs w:val="22"/>
              <w:lang w:val="en-US" w:eastAsia="en-US"/>
            </w:rPr>
          </w:pPr>
          <w:r>
            <w:rPr/>
            <w:t>9.4.3</w:t>
          </w:r>
          <w:r>
            <w:rPr>
              <w:rFonts w:cs="Calibri" w:ascii="Calibri" w:hAnsi="Calibri"/>
              <w:sz w:val="22"/>
              <w:szCs w:val="22"/>
              <w:lang w:val="en-US" w:eastAsia="en-US"/>
            </w:rPr>
            <w:tab/>
          </w:r>
          <w:r>
            <w:rPr>
              <w:rFonts w:cs="v4.2.0;Times New Roman"/>
            </w:rPr>
            <w:t>Performance criteria</w:t>
          </w:r>
          <w:r>
            <w:rPr/>
            <w:tab/>
          </w:r>
          <w:hyperlink w:anchor="__RefHeading___Toc510639189">
            <w:r>
              <w:rPr>
                <w:rStyle w:val="IndexLink"/>
              </w:rPr>
              <w:t>28</w:t>
            </w:r>
          </w:hyperlink>
        </w:p>
        <w:p>
          <w:pPr>
            <w:pStyle w:val="Contents2"/>
            <w:rPr>
              <w:rFonts w:ascii="Calibri" w:hAnsi="Calibri" w:cs="Calibri"/>
              <w:sz w:val="22"/>
              <w:szCs w:val="22"/>
              <w:lang w:val="en-US" w:eastAsia="en-US"/>
            </w:rPr>
          </w:pPr>
          <w:r>
            <w:rPr/>
            <w:t>9.5</w:t>
          </w:r>
          <w:r>
            <w:rPr>
              <w:rFonts w:cs="Calibri" w:ascii="Calibri" w:hAnsi="Calibri"/>
              <w:sz w:val="22"/>
              <w:szCs w:val="22"/>
              <w:lang w:val="en-US" w:eastAsia="en-US"/>
            </w:rPr>
            <w:tab/>
          </w:r>
          <w:r>
            <w:rPr>
              <w:rFonts w:cs="v4.2.0;Times New Roman"/>
            </w:rPr>
            <w:t>Fast transients common mode</w:t>
          </w:r>
          <w:r>
            <w:rPr/>
            <w:tab/>
          </w:r>
          <w:hyperlink w:anchor="__RefHeading___Toc510639190">
            <w:r>
              <w:rPr>
                <w:rStyle w:val="IndexLink"/>
              </w:rPr>
              <w:t>28</w:t>
            </w:r>
          </w:hyperlink>
        </w:p>
        <w:p>
          <w:pPr>
            <w:pStyle w:val="Contents3"/>
            <w:rPr>
              <w:rFonts w:ascii="Calibri" w:hAnsi="Calibri" w:cs="Calibri"/>
              <w:sz w:val="22"/>
              <w:szCs w:val="22"/>
              <w:lang w:val="en-US" w:eastAsia="en-US"/>
            </w:rPr>
          </w:pPr>
          <w:r>
            <w:rPr/>
            <w:t>9.5.1</w:t>
          </w:r>
          <w:r>
            <w:rPr>
              <w:rFonts w:cs="Calibri" w:ascii="Calibri" w:hAnsi="Calibri"/>
              <w:sz w:val="22"/>
              <w:szCs w:val="22"/>
              <w:lang w:val="en-US" w:eastAsia="en-US"/>
            </w:rPr>
            <w:tab/>
          </w:r>
          <w:r>
            <w:rPr>
              <w:rFonts w:cs="v4.2.0;Times New Roman"/>
            </w:rPr>
            <w:t>Definition</w:t>
          </w:r>
          <w:r>
            <w:rPr/>
            <w:tab/>
          </w:r>
          <w:hyperlink w:anchor="__RefHeading___Toc510639191">
            <w:r>
              <w:rPr>
                <w:rStyle w:val="IndexLink"/>
              </w:rPr>
              <w:t>29</w:t>
            </w:r>
          </w:hyperlink>
        </w:p>
        <w:p>
          <w:pPr>
            <w:pStyle w:val="Contents3"/>
            <w:rPr>
              <w:rFonts w:ascii="Calibri" w:hAnsi="Calibri" w:cs="Calibri"/>
              <w:sz w:val="22"/>
              <w:szCs w:val="22"/>
              <w:lang w:val="en-US" w:eastAsia="en-US"/>
            </w:rPr>
          </w:pPr>
          <w:r>
            <w:rPr/>
            <w:t>9.5.2</w:t>
          </w:r>
          <w:r>
            <w:rPr>
              <w:rFonts w:cs="Calibri" w:ascii="Calibri" w:hAnsi="Calibri"/>
              <w:sz w:val="22"/>
              <w:szCs w:val="22"/>
              <w:lang w:val="en-US" w:eastAsia="en-US"/>
            </w:rPr>
            <w:tab/>
          </w:r>
          <w:r>
            <w:rPr>
              <w:rFonts w:cs="v4.2.0;Times New Roman"/>
            </w:rPr>
            <w:t>Test method and level</w:t>
          </w:r>
          <w:r>
            <w:rPr/>
            <w:tab/>
          </w:r>
          <w:hyperlink w:anchor="__RefHeading___Toc510639192">
            <w:r>
              <w:rPr>
                <w:rStyle w:val="IndexLink"/>
              </w:rPr>
              <w:t>29</w:t>
            </w:r>
          </w:hyperlink>
        </w:p>
        <w:p>
          <w:pPr>
            <w:pStyle w:val="Contents3"/>
            <w:rPr>
              <w:rFonts w:ascii="Calibri" w:hAnsi="Calibri" w:cs="Calibri"/>
              <w:sz w:val="22"/>
              <w:szCs w:val="22"/>
              <w:lang w:val="en-US" w:eastAsia="en-US"/>
            </w:rPr>
          </w:pPr>
          <w:r>
            <w:rPr/>
            <w:t>9.5.3</w:t>
          </w:r>
          <w:r>
            <w:rPr>
              <w:rFonts w:cs="Calibri" w:ascii="Calibri" w:hAnsi="Calibri"/>
              <w:sz w:val="22"/>
              <w:szCs w:val="22"/>
              <w:lang w:val="en-US" w:eastAsia="en-US"/>
            </w:rPr>
            <w:tab/>
          </w:r>
          <w:r>
            <w:rPr>
              <w:rFonts w:cs="v4.2.0;Times New Roman"/>
            </w:rPr>
            <w:t>Performance criteria</w:t>
          </w:r>
          <w:r>
            <w:rPr/>
            <w:tab/>
          </w:r>
          <w:hyperlink w:anchor="__RefHeading___Toc510639193">
            <w:r>
              <w:rPr>
                <w:rStyle w:val="IndexLink"/>
              </w:rPr>
              <w:t>29</w:t>
            </w:r>
          </w:hyperlink>
        </w:p>
        <w:p>
          <w:pPr>
            <w:pStyle w:val="Contents2"/>
            <w:rPr>
              <w:rFonts w:ascii="Calibri" w:hAnsi="Calibri" w:cs="Calibri"/>
              <w:sz w:val="22"/>
              <w:szCs w:val="22"/>
              <w:lang w:val="en-US" w:eastAsia="en-US"/>
            </w:rPr>
          </w:pPr>
          <w:r>
            <w:rPr/>
            <w:t>9.6</w:t>
          </w:r>
          <w:r>
            <w:rPr>
              <w:rFonts w:cs="Calibri" w:ascii="Calibri" w:hAnsi="Calibri"/>
              <w:sz w:val="22"/>
              <w:szCs w:val="22"/>
              <w:lang w:val="en-US" w:eastAsia="en-US"/>
            </w:rPr>
            <w:tab/>
          </w:r>
          <w:r>
            <w:rPr>
              <w:rFonts w:cs="v4.2.0;Times New Roman"/>
              <w:lang w:val="fr-FR" w:eastAsia="en-US"/>
            </w:rPr>
            <w:t>RF common mode (0,15 MHz - 80 MHz)</w:t>
          </w:r>
          <w:r>
            <w:rPr/>
            <w:tab/>
          </w:r>
          <w:hyperlink w:anchor="__RefHeading___Toc510639194">
            <w:r>
              <w:rPr>
                <w:rStyle w:val="IndexLink"/>
              </w:rPr>
              <w:t>29</w:t>
            </w:r>
          </w:hyperlink>
        </w:p>
        <w:p>
          <w:pPr>
            <w:pStyle w:val="Contents3"/>
            <w:rPr>
              <w:rFonts w:ascii="Calibri" w:hAnsi="Calibri" w:cs="Calibri"/>
              <w:sz w:val="22"/>
              <w:szCs w:val="22"/>
              <w:lang w:val="en-US" w:eastAsia="en-US"/>
            </w:rPr>
          </w:pPr>
          <w:r>
            <w:rPr/>
            <w:t>9.6.1</w:t>
          </w:r>
          <w:r>
            <w:rPr>
              <w:rFonts w:cs="Calibri" w:ascii="Calibri" w:hAnsi="Calibri"/>
              <w:sz w:val="22"/>
              <w:szCs w:val="22"/>
              <w:lang w:val="en-US" w:eastAsia="en-US"/>
            </w:rPr>
            <w:tab/>
          </w:r>
          <w:r>
            <w:rPr>
              <w:rFonts w:cs="v4.2.0;Times New Roman"/>
            </w:rPr>
            <w:t>Definition</w:t>
          </w:r>
          <w:r>
            <w:rPr/>
            <w:tab/>
          </w:r>
          <w:hyperlink w:anchor="__RefHeading___Toc510639195">
            <w:r>
              <w:rPr>
                <w:rStyle w:val="IndexLink"/>
              </w:rPr>
              <w:t>29</w:t>
            </w:r>
          </w:hyperlink>
        </w:p>
        <w:p>
          <w:pPr>
            <w:pStyle w:val="Contents3"/>
            <w:rPr>
              <w:rFonts w:ascii="Calibri" w:hAnsi="Calibri" w:cs="Calibri"/>
              <w:sz w:val="22"/>
              <w:szCs w:val="22"/>
              <w:lang w:val="en-US" w:eastAsia="en-US"/>
            </w:rPr>
          </w:pPr>
          <w:r>
            <w:rPr/>
            <w:t>9.6.2</w:t>
          </w:r>
          <w:r>
            <w:rPr>
              <w:rFonts w:cs="Calibri" w:ascii="Calibri" w:hAnsi="Calibri"/>
              <w:sz w:val="22"/>
              <w:szCs w:val="22"/>
              <w:lang w:val="en-US" w:eastAsia="en-US"/>
            </w:rPr>
            <w:tab/>
          </w:r>
          <w:r>
            <w:rPr>
              <w:rFonts w:cs="v4.2.0;Times New Roman"/>
            </w:rPr>
            <w:t>Test method and level</w:t>
          </w:r>
          <w:r>
            <w:rPr/>
            <w:tab/>
          </w:r>
          <w:hyperlink w:anchor="__RefHeading___Toc510639196">
            <w:r>
              <w:rPr>
                <w:rStyle w:val="IndexLink"/>
              </w:rPr>
              <w:t>29</w:t>
            </w:r>
          </w:hyperlink>
        </w:p>
        <w:p>
          <w:pPr>
            <w:pStyle w:val="Contents3"/>
            <w:rPr>
              <w:rFonts w:ascii="Calibri" w:hAnsi="Calibri" w:cs="Calibri"/>
              <w:sz w:val="22"/>
              <w:szCs w:val="22"/>
              <w:lang w:val="en-US" w:eastAsia="en-US"/>
            </w:rPr>
          </w:pPr>
          <w:r>
            <w:rPr/>
            <w:t>9.6.3</w:t>
          </w:r>
          <w:r>
            <w:rPr>
              <w:rFonts w:cs="Calibri" w:ascii="Calibri" w:hAnsi="Calibri"/>
              <w:sz w:val="22"/>
              <w:szCs w:val="22"/>
              <w:lang w:val="en-US" w:eastAsia="en-US"/>
            </w:rPr>
            <w:tab/>
          </w:r>
          <w:r>
            <w:rPr>
              <w:rFonts w:cs="v4.2.0;Times New Roman"/>
            </w:rPr>
            <w:t>Performance criteria</w:t>
          </w:r>
          <w:r>
            <w:rPr/>
            <w:tab/>
          </w:r>
          <w:hyperlink w:anchor="__RefHeading___Toc510639197">
            <w:r>
              <w:rPr>
                <w:rStyle w:val="IndexLink"/>
              </w:rPr>
              <w:t>30</w:t>
            </w:r>
          </w:hyperlink>
        </w:p>
        <w:p>
          <w:pPr>
            <w:pStyle w:val="Contents2"/>
            <w:rPr>
              <w:rFonts w:ascii="Calibri" w:hAnsi="Calibri" w:cs="Calibri"/>
              <w:sz w:val="22"/>
              <w:szCs w:val="22"/>
              <w:lang w:val="en-US" w:eastAsia="en-US"/>
            </w:rPr>
          </w:pPr>
          <w:r>
            <w:rPr/>
            <w:t>9.7</w:t>
          </w:r>
          <w:r>
            <w:rPr>
              <w:rFonts w:cs="Calibri" w:ascii="Calibri" w:hAnsi="Calibri"/>
              <w:sz w:val="22"/>
              <w:szCs w:val="22"/>
              <w:lang w:val="en-US" w:eastAsia="en-US"/>
            </w:rPr>
            <w:tab/>
          </w:r>
          <w:r>
            <w:rPr>
              <w:rFonts w:cs="v4.2.0;Times New Roman"/>
            </w:rPr>
            <w:t>Voltage dips and interruptions</w:t>
          </w:r>
          <w:r>
            <w:rPr/>
            <w:tab/>
          </w:r>
          <w:hyperlink w:anchor="__RefHeading___Toc510639198">
            <w:r>
              <w:rPr>
                <w:rStyle w:val="IndexLink"/>
              </w:rPr>
              <w:t>30</w:t>
            </w:r>
          </w:hyperlink>
        </w:p>
        <w:p>
          <w:pPr>
            <w:pStyle w:val="Contents3"/>
            <w:rPr>
              <w:rFonts w:ascii="Calibri" w:hAnsi="Calibri" w:cs="Calibri"/>
              <w:sz w:val="22"/>
              <w:szCs w:val="22"/>
              <w:lang w:val="en-US" w:eastAsia="en-US"/>
            </w:rPr>
          </w:pPr>
          <w:r>
            <w:rPr/>
            <w:t>9.7.1</w:t>
          </w:r>
          <w:r>
            <w:rPr>
              <w:rFonts w:cs="Calibri" w:ascii="Calibri" w:hAnsi="Calibri"/>
              <w:sz w:val="22"/>
              <w:szCs w:val="22"/>
              <w:lang w:val="en-US" w:eastAsia="en-US"/>
            </w:rPr>
            <w:tab/>
          </w:r>
          <w:r>
            <w:rPr>
              <w:rFonts w:cs="v4.2.0;Times New Roman"/>
            </w:rPr>
            <w:t>Definition</w:t>
          </w:r>
          <w:r>
            <w:rPr/>
            <w:tab/>
          </w:r>
          <w:hyperlink w:anchor="__RefHeading___Toc510639199">
            <w:r>
              <w:rPr>
                <w:rStyle w:val="IndexLink"/>
              </w:rPr>
              <w:t>30</w:t>
            </w:r>
          </w:hyperlink>
        </w:p>
        <w:p>
          <w:pPr>
            <w:pStyle w:val="Contents3"/>
            <w:rPr>
              <w:rFonts w:ascii="Calibri" w:hAnsi="Calibri" w:cs="Calibri"/>
              <w:sz w:val="22"/>
              <w:szCs w:val="22"/>
              <w:lang w:val="en-US" w:eastAsia="en-US"/>
            </w:rPr>
          </w:pPr>
          <w:r>
            <w:rPr/>
            <w:t>9.7.2</w:t>
          </w:r>
          <w:r>
            <w:rPr>
              <w:rFonts w:cs="Calibri" w:ascii="Calibri" w:hAnsi="Calibri"/>
              <w:sz w:val="22"/>
              <w:szCs w:val="22"/>
              <w:lang w:val="en-US" w:eastAsia="en-US"/>
            </w:rPr>
            <w:tab/>
          </w:r>
          <w:r>
            <w:rPr>
              <w:rFonts w:cs="v4.2.0;Times New Roman"/>
            </w:rPr>
            <w:t>Test method and level</w:t>
          </w:r>
          <w:r>
            <w:rPr/>
            <w:tab/>
          </w:r>
          <w:hyperlink w:anchor="__RefHeading___Toc510639200">
            <w:r>
              <w:rPr>
                <w:rStyle w:val="IndexLink"/>
              </w:rPr>
              <w:t>30</w:t>
            </w:r>
          </w:hyperlink>
        </w:p>
        <w:p>
          <w:pPr>
            <w:pStyle w:val="Contents3"/>
            <w:rPr>
              <w:rFonts w:ascii="Calibri" w:hAnsi="Calibri" w:cs="Calibri"/>
              <w:sz w:val="22"/>
              <w:szCs w:val="22"/>
              <w:lang w:val="en-US" w:eastAsia="en-US"/>
            </w:rPr>
          </w:pPr>
          <w:r>
            <w:rPr/>
            <w:t>9.7.3</w:t>
          </w:r>
          <w:r>
            <w:rPr>
              <w:rFonts w:cs="Calibri" w:ascii="Calibri" w:hAnsi="Calibri"/>
              <w:sz w:val="22"/>
              <w:szCs w:val="22"/>
              <w:lang w:val="en-US" w:eastAsia="en-US"/>
            </w:rPr>
            <w:tab/>
          </w:r>
          <w:r>
            <w:rPr>
              <w:rFonts w:cs="v4.2.0;Times New Roman"/>
            </w:rPr>
            <w:t>Performance criteria</w:t>
          </w:r>
          <w:r>
            <w:rPr/>
            <w:tab/>
          </w:r>
          <w:hyperlink w:anchor="__RefHeading___Toc510639201">
            <w:r>
              <w:rPr>
                <w:rStyle w:val="IndexLink"/>
              </w:rPr>
              <w:t>30</w:t>
            </w:r>
          </w:hyperlink>
        </w:p>
        <w:p>
          <w:pPr>
            <w:pStyle w:val="Contents2"/>
            <w:rPr>
              <w:rFonts w:ascii="Calibri" w:hAnsi="Calibri" w:cs="Calibri"/>
              <w:sz w:val="22"/>
              <w:szCs w:val="22"/>
              <w:lang w:val="en-US" w:eastAsia="en-US"/>
            </w:rPr>
          </w:pPr>
          <w:r>
            <w:rPr/>
            <w:t>9.8</w:t>
          </w:r>
          <w:r>
            <w:rPr>
              <w:rFonts w:cs="Calibri" w:ascii="Calibri" w:hAnsi="Calibri"/>
              <w:sz w:val="22"/>
              <w:szCs w:val="22"/>
              <w:lang w:val="en-US" w:eastAsia="en-US"/>
            </w:rPr>
            <w:tab/>
          </w:r>
          <w:r>
            <w:rPr>
              <w:rFonts w:cs="v4.2.0;Times New Roman"/>
            </w:rPr>
            <w:t>Surges, common and differential mode</w:t>
          </w:r>
          <w:r>
            <w:rPr/>
            <w:tab/>
          </w:r>
          <w:hyperlink w:anchor="__RefHeading___Toc510639202">
            <w:r>
              <w:rPr>
                <w:rStyle w:val="IndexLink"/>
              </w:rPr>
              <w:t>31</w:t>
            </w:r>
          </w:hyperlink>
        </w:p>
        <w:p>
          <w:pPr>
            <w:pStyle w:val="Contents3"/>
            <w:rPr>
              <w:rFonts w:ascii="Calibri" w:hAnsi="Calibri" w:cs="Calibri"/>
              <w:sz w:val="22"/>
              <w:szCs w:val="22"/>
              <w:lang w:val="en-US" w:eastAsia="en-US"/>
            </w:rPr>
          </w:pPr>
          <w:r>
            <w:rPr/>
            <w:t>9.8.1</w:t>
          </w:r>
          <w:r>
            <w:rPr>
              <w:rFonts w:cs="Calibri" w:ascii="Calibri" w:hAnsi="Calibri"/>
              <w:sz w:val="22"/>
              <w:szCs w:val="22"/>
              <w:lang w:val="en-US" w:eastAsia="en-US"/>
            </w:rPr>
            <w:tab/>
          </w:r>
          <w:r>
            <w:rPr>
              <w:rFonts w:cs="v4.2.0;Times New Roman"/>
            </w:rPr>
            <w:t>Definition</w:t>
          </w:r>
          <w:r>
            <w:rPr/>
            <w:tab/>
          </w:r>
          <w:hyperlink w:anchor="__RefHeading___Toc510639203">
            <w:r>
              <w:rPr>
                <w:rStyle w:val="IndexLink"/>
              </w:rPr>
              <w:t>31</w:t>
            </w:r>
          </w:hyperlink>
        </w:p>
        <w:p>
          <w:pPr>
            <w:pStyle w:val="Contents3"/>
            <w:rPr>
              <w:rFonts w:ascii="Calibri" w:hAnsi="Calibri" w:cs="Calibri"/>
              <w:sz w:val="22"/>
              <w:szCs w:val="22"/>
              <w:lang w:val="en-US" w:eastAsia="en-US"/>
            </w:rPr>
          </w:pPr>
          <w:r>
            <w:rPr/>
            <w:t>9.8.2</w:t>
          </w:r>
          <w:r>
            <w:rPr>
              <w:rFonts w:cs="Calibri" w:ascii="Calibri" w:hAnsi="Calibri"/>
              <w:sz w:val="22"/>
              <w:szCs w:val="22"/>
              <w:lang w:val="en-US" w:eastAsia="en-US"/>
            </w:rPr>
            <w:tab/>
          </w:r>
          <w:r>
            <w:rPr>
              <w:rFonts w:cs="v4.2.0;Times New Roman"/>
            </w:rPr>
            <w:t>Test method and level</w:t>
          </w:r>
          <w:r>
            <w:rPr/>
            <w:tab/>
          </w:r>
          <w:hyperlink w:anchor="__RefHeading___Toc510639204">
            <w:r>
              <w:rPr>
                <w:rStyle w:val="IndexLink"/>
              </w:rPr>
              <w:t>31</w:t>
            </w:r>
          </w:hyperlink>
        </w:p>
        <w:p>
          <w:pPr>
            <w:pStyle w:val="Contents4"/>
            <w:rPr>
              <w:rFonts w:ascii="Calibri" w:hAnsi="Calibri" w:cs="Calibri"/>
              <w:sz w:val="22"/>
              <w:szCs w:val="22"/>
              <w:lang w:val="en-US" w:eastAsia="en-US"/>
            </w:rPr>
          </w:pPr>
          <w:r>
            <w:rPr/>
            <w:t>9.8.2.1</w:t>
          </w:r>
          <w:r>
            <w:rPr>
              <w:rFonts w:cs="Calibri" w:ascii="Calibri" w:hAnsi="Calibri"/>
              <w:sz w:val="22"/>
              <w:szCs w:val="22"/>
              <w:lang w:val="en-US" w:eastAsia="en-US"/>
            </w:rPr>
            <w:tab/>
          </w:r>
          <w:r>
            <w:rPr/>
            <w:t>Test method for telecommunication ports directly connected to outdoor cables</w:t>
            <w:tab/>
          </w:r>
          <w:hyperlink w:anchor="__RefHeading___Toc510639205">
            <w:r>
              <w:rPr>
                <w:rStyle w:val="IndexLink"/>
              </w:rPr>
              <w:t>31</w:t>
            </w:r>
          </w:hyperlink>
        </w:p>
        <w:p>
          <w:pPr>
            <w:pStyle w:val="Contents4"/>
            <w:rPr>
              <w:rFonts w:ascii="Calibri" w:hAnsi="Calibri" w:cs="Calibri"/>
              <w:sz w:val="22"/>
              <w:szCs w:val="22"/>
              <w:lang w:val="en-US" w:eastAsia="en-US"/>
            </w:rPr>
          </w:pPr>
          <w:r>
            <w:rPr/>
            <w:t>9.8.2.2</w:t>
          </w:r>
          <w:r>
            <w:rPr>
              <w:rFonts w:cs="Calibri" w:ascii="Calibri" w:hAnsi="Calibri"/>
              <w:sz w:val="22"/>
              <w:szCs w:val="22"/>
              <w:lang w:val="en-US" w:eastAsia="en-US"/>
            </w:rPr>
            <w:tab/>
          </w:r>
          <w:r>
            <w:rPr/>
            <w:t>Test method for telecommunication ports connected to indoor cables</w:t>
            <w:tab/>
          </w:r>
          <w:hyperlink w:anchor="__RefHeading___Toc510639206">
            <w:r>
              <w:rPr>
                <w:rStyle w:val="IndexLink"/>
              </w:rPr>
              <w:t>31</w:t>
            </w:r>
          </w:hyperlink>
        </w:p>
        <w:p>
          <w:pPr>
            <w:pStyle w:val="Contents4"/>
            <w:rPr>
              <w:rFonts w:ascii="Calibri" w:hAnsi="Calibri" w:cs="Calibri"/>
              <w:sz w:val="22"/>
              <w:szCs w:val="22"/>
              <w:lang w:val="en-US" w:eastAsia="en-US"/>
            </w:rPr>
          </w:pPr>
          <w:r>
            <w:rPr/>
            <w:t>9.8.2.3</w:t>
          </w:r>
          <w:r>
            <w:rPr>
              <w:rFonts w:cs="Calibri" w:ascii="Calibri" w:hAnsi="Calibri"/>
              <w:sz w:val="22"/>
              <w:szCs w:val="22"/>
              <w:lang w:val="en-US" w:eastAsia="en-US"/>
            </w:rPr>
            <w:tab/>
          </w:r>
          <w:r>
            <w:rPr/>
            <w:t>Test method for AC power ports</w:t>
            <w:tab/>
          </w:r>
          <w:hyperlink w:anchor="__RefHeading___Toc510639207">
            <w:r>
              <w:rPr>
                <w:rStyle w:val="IndexLink"/>
              </w:rPr>
              <w:t>32</w:t>
            </w:r>
          </w:hyperlink>
        </w:p>
        <w:p>
          <w:pPr>
            <w:pStyle w:val="Contents3"/>
            <w:rPr>
              <w:rFonts w:ascii="Calibri" w:hAnsi="Calibri" w:cs="Calibri"/>
              <w:sz w:val="22"/>
              <w:szCs w:val="22"/>
              <w:lang w:val="en-US" w:eastAsia="en-US"/>
            </w:rPr>
          </w:pPr>
          <w:r>
            <w:rPr/>
            <w:t>9.8.3</w:t>
          </w:r>
          <w:r>
            <w:rPr>
              <w:rFonts w:cs="Calibri" w:ascii="Calibri" w:hAnsi="Calibri"/>
              <w:sz w:val="22"/>
              <w:szCs w:val="22"/>
              <w:lang w:val="en-US" w:eastAsia="en-US"/>
            </w:rPr>
            <w:tab/>
          </w:r>
          <w:r>
            <w:rPr>
              <w:rFonts w:cs="v4.2.0;Times New Roman"/>
            </w:rPr>
            <w:t>Performance criteria</w:t>
          </w:r>
          <w:r>
            <w:rPr/>
            <w:tab/>
          </w:r>
          <w:hyperlink w:anchor="__RefHeading___Toc510639208">
            <w:r>
              <w:rPr>
                <w:rStyle w:val="IndexLink"/>
              </w:rPr>
              <w:t>32</w:t>
            </w:r>
          </w:hyperlink>
        </w:p>
        <w:p>
          <w:pPr>
            <w:pStyle w:val="Contents8"/>
            <w:rPr>
              <w:rFonts w:ascii="Calibri" w:hAnsi="Calibri" w:cs="Calibri"/>
              <w:szCs w:val="22"/>
              <w:lang w:val="en-US" w:eastAsia="en-US"/>
            </w:rPr>
          </w:pPr>
          <w:r>
            <w:rPr>
              <w:b w:val="false"/>
            </w:rPr>
            <w:t>Annex A (informative):</w:t>
            <w:tab/>
            <w:t>Change History</w:t>
            <w:tab/>
          </w:r>
          <w:hyperlink w:anchor="__RefHeading___Toc510639209">
            <w:r>
              <w:rPr>
                <w:rStyle w:val="IndexLink"/>
                <w:b w:val="false"/>
              </w:rPr>
              <w:t>33</w:t>
            </w:r>
          </w:hyperlink>
          <w:r>
            <w:rPr>
              <w:rStyle w:val="IndexLink"/>
              <w:b w:val="false"/>
            </w:rPr>
            <w:fldChar w:fldCharType="end"/>
          </w:r>
        </w:p>
      </w:sdtContent>
    </w:sdt>
    <w:p>
      <w:pPr>
        <w:pStyle w:val="Normal"/>
        <w:rPr>
          <w:rFonts w:ascii="Calibri" w:hAnsi="Calibri" w:cs="v4.2.0;Times New Roman"/>
          <w:b/>
          <w:b/>
          <w:sz w:val="22"/>
          <w:szCs w:val="22"/>
          <w:lang w:val="en-US" w:eastAsia="en-US"/>
        </w:rPr>
      </w:pPr>
      <w:r>
        <w:rPr>
          <w:rFonts w:cs="v4.2.0;Times New Roman" w:ascii="Calibri" w:hAnsi="Calibri"/>
          <w:b/>
          <w:sz w:val="22"/>
          <w:szCs w:val="22"/>
          <w:lang w:val="en-US" w:eastAsia="en-US"/>
        </w:rPr>
      </w:r>
      <w:r>
        <w:br w:type="page"/>
      </w:r>
    </w:p>
    <w:p>
      <w:pPr>
        <w:pStyle w:val="Heading1"/>
        <w:ind w:left="1134" w:hanging="1134"/>
        <w:rPr>
          <w:rFonts w:cs="v4.2.0;Times New Roman"/>
        </w:rPr>
      </w:pPr>
      <w:bookmarkStart w:id="8" w:name="__RefHeading___Toc510639108"/>
      <w:bookmarkEnd w:id="8"/>
      <w:r>
        <w:rPr>
          <w:rFonts w:cs="v4.2.0;Times New Roman"/>
        </w:rPr>
        <w:t>Foreword</w:t>
      </w:r>
    </w:p>
    <w:p>
      <w:pPr>
        <w:pStyle w:val="Normal"/>
        <w:rPr/>
      </w:pPr>
      <w:r>
        <w:rPr>
          <w:rFonts w:cs="v4.2.0;Times New Roman"/>
        </w:rPr>
        <w:t>This Technical Specification has been produced by the 3GPP.</w:t>
      </w:r>
    </w:p>
    <w:p>
      <w:pPr>
        <w:pStyle w:val="Normal"/>
        <w:rPr/>
      </w:pPr>
      <w:r>
        <w:rPr>
          <w:rFonts w:cs="v4.2.0;Times New Roman"/>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rFonts w:cs="v4.2.0;Times New Roman"/>
        </w:rPr>
      </w:pPr>
      <w:r>
        <w:rPr>
          <w:rFonts w:cs="v4.2.0;Times New Roman"/>
        </w:rPr>
        <w:t>Version 3.y.z</w:t>
      </w:r>
    </w:p>
    <w:p>
      <w:pPr>
        <w:pStyle w:val="B1"/>
        <w:rPr>
          <w:rFonts w:cs="v4.2.0;Times New Roman"/>
        </w:rPr>
      </w:pPr>
      <w:r>
        <w:rPr>
          <w:rFonts w:cs="v4.2.0;Times New Roman"/>
        </w:rPr>
        <w:t>where:</w:t>
      </w:r>
    </w:p>
    <w:p>
      <w:pPr>
        <w:pStyle w:val="B2"/>
        <w:rPr>
          <w:rFonts w:cs="v4.2.0;Times New Roman"/>
        </w:rPr>
      </w:pPr>
      <w:r>
        <w:rPr>
          <w:rFonts w:cs="v4.2.0;Times New Roman"/>
        </w:rPr>
        <w:t>x</w:t>
        <w:tab/>
        <w:t>the first digit:</w:t>
      </w:r>
    </w:p>
    <w:p>
      <w:pPr>
        <w:pStyle w:val="B3"/>
        <w:rPr>
          <w:rFonts w:cs="v4.2.0;Times New Roman"/>
        </w:rPr>
      </w:pPr>
      <w:r>
        <w:rPr>
          <w:rFonts w:cs="v4.2.0;Times New Roman"/>
        </w:rPr>
        <w:t>1</w:t>
        <w:tab/>
        <w:t>presented to TSG for information;</w:t>
      </w:r>
    </w:p>
    <w:p>
      <w:pPr>
        <w:pStyle w:val="B3"/>
        <w:rPr>
          <w:rFonts w:cs="v4.2.0;Times New Roman"/>
        </w:rPr>
      </w:pPr>
      <w:r>
        <w:rPr>
          <w:rFonts w:cs="v4.2.0;Times New Roman"/>
        </w:rPr>
        <w:t>2</w:t>
        <w:tab/>
        <w:t>presented to TSG for approval;</w:t>
      </w:r>
    </w:p>
    <w:p>
      <w:pPr>
        <w:pStyle w:val="B3"/>
        <w:rPr/>
      </w:pPr>
      <w:r>
        <w:rPr>
          <w:rFonts w:cs="v4.2.0;Times New Roman"/>
        </w:rPr>
        <w:t>3</w:t>
        <w:tab/>
        <w:t>Indicates TSG approved document under change control.</w:t>
      </w:r>
    </w:p>
    <w:p>
      <w:pPr>
        <w:pStyle w:val="B2"/>
        <w:rPr>
          <w:rFonts w:cs="v4.2.0;Times New Roman"/>
        </w:rPr>
      </w:pPr>
      <w:r>
        <w:rPr>
          <w:rFonts w:cs="v4.2.0;Times New Roman"/>
        </w:rPr>
        <w:t>y</w:t>
        <w:tab/>
        <w:t>the second digit is incremented for all changes of substance, i.e. technical enhancements, corrections, updates, etc.</w:t>
      </w:r>
    </w:p>
    <w:p>
      <w:pPr>
        <w:pStyle w:val="B2"/>
        <w:rPr>
          <w:rFonts w:cs="v4.2.0;Times New Roman"/>
        </w:rPr>
      </w:pPr>
      <w:r>
        <w:rPr>
          <w:rFonts w:cs="v4.2.0;Times New Roman"/>
        </w:rPr>
        <w:t>z</w:t>
        <w:tab/>
        <w:t>the third digit is incremented when editorial only changes have been incorporated in the specification.</w:t>
      </w:r>
      <w:r>
        <w:br w:type="page"/>
      </w:r>
    </w:p>
    <w:p>
      <w:pPr>
        <w:pStyle w:val="Heading1"/>
        <w:ind w:left="1134" w:hanging="1134"/>
        <w:rPr>
          <w:rFonts w:cs="v4.2.0;Times New Roman"/>
        </w:rPr>
      </w:pPr>
      <w:bookmarkStart w:id="9" w:name="__RefHeading___Toc510639109"/>
      <w:bookmarkEnd w:id="9"/>
      <w:r>
        <w:rPr>
          <w:rFonts w:cs="v4.2.0;Times New Roman"/>
        </w:rPr>
        <w:t>1</w:t>
        <w:tab/>
        <w:t>Scope</w:t>
      </w:r>
    </w:p>
    <w:p>
      <w:pPr>
        <w:pStyle w:val="Normal"/>
        <w:rPr/>
      </w:pPr>
      <w:r>
        <w:rPr>
          <w:rFonts w:cs="v4.2.0;Times New Roman"/>
        </w:rPr>
        <w:t xml:space="preserve">The present document covers the assessment of base stations, repeaters and associated ancillary equipment in respect of Electromagnetic Compatibility (EMC). </w:t>
      </w:r>
    </w:p>
    <w:p>
      <w:pPr>
        <w:pStyle w:val="Normal"/>
        <w:rPr/>
      </w:pPr>
      <w:r>
        <w:rPr>
          <w:rFonts w:cs="v4.2.0;Times New Roman"/>
        </w:rPr>
        <w:t>The present document specifies the applicable test conditions, performance assessment and performance criteria for base stations, repeaters and associated ancillary equipment in one of the following categories:</w:t>
      </w:r>
    </w:p>
    <w:p>
      <w:pPr>
        <w:pStyle w:val="B1"/>
        <w:rPr>
          <w:rFonts w:cs="v4.2.0;Times New Roman"/>
        </w:rPr>
      </w:pPr>
      <w:r>
        <w:rPr>
          <w:rFonts w:cs="v4.2.0;Times New Roman"/>
        </w:rPr>
        <w:t>-</w:t>
        <w:tab/>
        <w:t>base stations for the FDD mode of UTRA meeting the requirements of TS 25.104 [1], with conformance demonstrated by compliance to TS 25.141 [3].</w:t>
      </w:r>
    </w:p>
    <w:p>
      <w:pPr>
        <w:pStyle w:val="B1"/>
        <w:rPr/>
      </w:pPr>
      <w:r>
        <w:rPr>
          <w:rFonts w:cs="v4.2.0;Times New Roman"/>
        </w:rPr>
        <w:t>-</w:t>
        <w:tab/>
        <w:t>base stations for both options of the TDD mode of UTRA meeting the requirements of TS 25.105 [2], with conformance demonstrated by compliance to TS 25.142 [4]. The two options are the 3,84 Mcps and 1,28 Mcps options respectively. The requirements are listed in different subsections only if the parameters deviate.</w:t>
      </w:r>
    </w:p>
    <w:p>
      <w:pPr>
        <w:pStyle w:val="B1"/>
        <w:rPr>
          <w:rFonts w:cs="v4.2.0;Times New Roman"/>
        </w:rPr>
      </w:pPr>
      <w:r>
        <w:rPr>
          <w:rFonts w:cs="v4.2.0;Times New Roman"/>
        </w:rPr>
        <w:t>-</w:t>
        <w:tab/>
        <w:t>repeaters for the FDD mode of UTRA meeting the requirements of TS 25.106 [10], with conformance demonstrated by compliance to TS 25.143 [11].</w:t>
      </w:r>
    </w:p>
    <w:p>
      <w:pPr>
        <w:pStyle w:val="Normal"/>
        <w:rPr/>
      </w:pPr>
      <w:r>
        <w:rPr>
          <w:rFonts w:cs="v4.2.0;Times New Roman"/>
        </w:rPr>
        <w:t>Technical requirements related to the antenna port of base stations or repeaters are not included in the present document. These are found in the relevant product standards [1], [2], [3], [4], [10], [11].</w:t>
      </w:r>
    </w:p>
    <w:p>
      <w:pPr>
        <w:pStyle w:val="Normal"/>
        <w:rPr/>
      </w:pPr>
      <w:r>
        <w:rPr>
          <w:rFonts w:cs="v4.2.0;Times New Roman"/>
        </w:rPr>
        <w:t xml:space="preserve">The environment classification used in the present document refers to the </w:t>
      </w:r>
      <w:r>
        <w:rPr/>
        <w:t>residential, commercial and light industrial</w:t>
      </w:r>
      <w:r>
        <w:rPr>
          <w:rFonts w:cs="v4.2.0;Times New Roman"/>
        </w:rPr>
        <w:t xml:space="preserve"> environment classification used in IEC 61000-6-1 [5] and IEC 61000-6-3 [6].</w:t>
      </w:r>
    </w:p>
    <w:p>
      <w:pPr>
        <w:pStyle w:val="Normal"/>
        <w:rPr/>
      </w:pPr>
      <w:r>
        <w:rPr>
          <w:rFonts w:cs="v4.2.0;Times New Roman"/>
        </w:rPr>
        <w:t>The EMC requirements have been selected to ensure an adequate level of compatibility for apparatus at residential, commercial and light industrial environments. The levels, however, do not cover extreme cases which may occur in any location but with low probability of occurrence.</w:t>
      </w:r>
    </w:p>
    <w:p>
      <w:pPr>
        <w:pStyle w:val="Heading1"/>
        <w:ind w:left="1134" w:hanging="1134"/>
        <w:rPr>
          <w:rFonts w:cs="v4.2.0;Times New Roman"/>
        </w:rPr>
      </w:pPr>
      <w:bookmarkStart w:id="10" w:name="__RefHeading___Toc510639110"/>
      <w:bookmarkEnd w:id="10"/>
      <w:r>
        <w:rPr>
          <w:rFonts w:cs="v4.2.0;Times New Roman"/>
        </w:rPr>
        <w:t>2</w:t>
        <w:tab/>
        <w:t>References</w:t>
      </w:r>
    </w:p>
    <w:p>
      <w:pPr>
        <w:pStyle w:val="Normal"/>
        <w:rPr>
          <w:rFonts w:cs="v4.2.0;Times New Roman"/>
        </w:rPr>
      </w:pPr>
      <w:r>
        <w:rPr>
          <w:rFonts w:cs="v4.2.0;Times New Roman"/>
        </w:rPr>
        <w:t>The following documents contain provisions which, through reference in this text, constitute provisions of the present document.</w:t>
      </w:r>
    </w:p>
    <w:p>
      <w:pPr>
        <w:pStyle w:val="B1"/>
        <w:rPr/>
      </w:pPr>
      <w:r>
        <w:rPr>
          <w:rFonts w:cs="v4.2.0;Times New Roman" w:ascii="Symbol" w:hAnsi="Symbol"/>
        </w:rPr>
        <w:t></w:t>
      </w:r>
      <w:r>
        <w:rPr>
          <w:rFonts w:cs="v4.2.0;Times New Roman" w:ascii="Symbol" w:hAnsi="Symbol"/>
        </w:rPr>
        <w:tab/>
      </w:r>
      <w:r>
        <w:rPr>
          <w:rFonts w:cs="v4.2.0;Times New Roman"/>
        </w:rPr>
        <w:t>References are either specific (identified by date of publication, edition number, version number, etc.) or non</w:t>
        <w:noBreakHyphen/>
        <w:t>specific.</w:t>
      </w:r>
    </w:p>
    <w:p>
      <w:pPr>
        <w:pStyle w:val="B1"/>
        <w:rPr/>
      </w:pPr>
      <w:r>
        <w:rPr>
          <w:rFonts w:cs="v4.2.0;Times New Roman" w:ascii="Symbol" w:hAnsi="Symbol"/>
        </w:rPr>
        <w:t></w:t>
      </w:r>
      <w:r>
        <w:rPr>
          <w:rFonts w:cs="v4.2.0;Times New Roman" w:ascii="Symbol" w:hAnsi="Symbol"/>
        </w:rPr>
        <w:tab/>
      </w:r>
      <w:r>
        <w:rPr>
          <w:rFonts w:cs="v4.2.0;Times New Roman"/>
        </w:rPr>
        <w:t>For a specific reference, subsequent revisions do not apply.</w:t>
      </w:r>
    </w:p>
    <w:p>
      <w:pPr>
        <w:pStyle w:val="B1"/>
        <w:rPr/>
      </w:pPr>
      <w:r>
        <w:rPr>
          <w:rFonts w:cs="v4.2.0;Times New Roman" w:ascii="Symbol" w:hAnsi="Symbol"/>
        </w:rPr>
        <w:t></w:t>
      </w:r>
      <w:r>
        <w:rPr>
          <w:rFonts w:cs="v4.2.0;Times New Roman" w:ascii="Symbol" w:hAnsi="Symbol"/>
        </w:rPr>
        <w:tab/>
      </w: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rFonts w:cs="v4.2.0;Times New Roman"/>
        </w:rPr>
        <w:t>[1]</w:t>
        <w:tab/>
        <w:t>3GPP TS 25.104: "UTRA (BS) FDD; Radio transmission and reception".</w:t>
      </w:r>
    </w:p>
    <w:p>
      <w:pPr>
        <w:pStyle w:val="EX"/>
        <w:rPr>
          <w:rFonts w:cs="v4.2.0;Times New Roman"/>
        </w:rPr>
      </w:pPr>
      <w:r>
        <w:rPr>
          <w:rFonts w:cs="v4.2.0;Times New Roman"/>
        </w:rPr>
        <w:t>[2]</w:t>
        <w:tab/>
        <w:t>3GPP TS 25.105: "UTRA (BS) TDD; Radio transmission and reception".</w:t>
      </w:r>
    </w:p>
    <w:p>
      <w:pPr>
        <w:pStyle w:val="EX"/>
        <w:rPr>
          <w:rFonts w:cs="v4.2.0;Times New Roman"/>
        </w:rPr>
      </w:pPr>
      <w:r>
        <w:rPr>
          <w:rFonts w:cs="v4.2.0;Times New Roman"/>
        </w:rPr>
        <w:t>[3]</w:t>
        <w:tab/>
        <w:t>3GPP TS 25.141: "UTRA (BS) FDD; Base station conformance testing (FDD)".</w:t>
      </w:r>
    </w:p>
    <w:p>
      <w:pPr>
        <w:pStyle w:val="EX"/>
        <w:rPr>
          <w:rFonts w:cs="v4.2.0;Times New Roman"/>
        </w:rPr>
      </w:pPr>
      <w:r>
        <w:rPr>
          <w:rFonts w:cs="v4.2.0;Times New Roman"/>
        </w:rPr>
        <w:t>[4]</w:t>
        <w:tab/>
        <w:t>3GPP TS 25.142: "UTRA (BS) TDD; Base station conformance testing (TDD)".</w:t>
      </w:r>
    </w:p>
    <w:p>
      <w:pPr>
        <w:pStyle w:val="EX"/>
        <w:rPr/>
      </w:pPr>
      <w:r>
        <w:rPr>
          <w:rFonts w:cs="v4.2.0;Times New Roman"/>
        </w:rPr>
        <w:t>[5]</w:t>
        <w:tab/>
        <w:t>IEC 61000-6-1: 2005; "Electromagnetic compatibility (EMC) - Part 6: Generic standards - Section 1: Immunity for residential, commercial and light-industrial environments".</w:t>
      </w:r>
    </w:p>
    <w:p>
      <w:pPr>
        <w:pStyle w:val="EX"/>
        <w:rPr/>
      </w:pPr>
      <w:r>
        <w:rPr>
          <w:rFonts w:cs="v4.2.0;Times New Roman"/>
        </w:rPr>
        <w:t>[6]</w:t>
        <w:tab/>
        <w:t xml:space="preserve">IEC 61000-6-3: </w:t>
      </w:r>
      <w:r>
        <w:rPr/>
        <w:t>2006/AMD1:2010:</w:t>
      </w:r>
      <w:r>
        <w:rPr>
          <w:rFonts w:cs="v4.2.0;Times New Roman"/>
        </w:rPr>
        <w:t xml:space="preserve"> "Electromagnetic compatibility (EMC) - Part 6: Generic standards - Section 3: Emission standard for residential, commercial and light industrial environments".</w:t>
      </w:r>
    </w:p>
    <w:p>
      <w:pPr>
        <w:pStyle w:val="EX"/>
        <w:rPr>
          <w:rFonts w:cs="v4.2.0;Times New Roman"/>
        </w:rPr>
      </w:pPr>
      <w:r>
        <w:rPr>
          <w:rFonts w:cs="v4.2.0;Times New Roman"/>
        </w:rPr>
        <w:t>[7]</w:t>
        <w:tab/>
        <w:t xml:space="preserve">IEC 60050(161): "International Electrotechnical Vocabulary - Chapter 161: Electromagnetic compatibility". </w:t>
      </w:r>
    </w:p>
    <w:p>
      <w:pPr>
        <w:pStyle w:val="EX"/>
        <w:rPr/>
      </w:pPr>
      <w:r>
        <w:rPr>
          <w:rFonts w:cs="v4.2.0;Times New Roman"/>
        </w:rPr>
        <w:t>[8]</w:t>
        <w:tab/>
        <w:t>3GPP TS 25.101: "UTRA (UE) FDD; UE Radio transmission and reception (FDD)".</w:t>
      </w:r>
    </w:p>
    <w:p>
      <w:pPr>
        <w:pStyle w:val="EX"/>
        <w:rPr>
          <w:rFonts w:cs="v4.2.0;Times New Roman"/>
        </w:rPr>
      </w:pPr>
      <w:r>
        <w:rPr>
          <w:rFonts w:cs="v4.2.0;Times New Roman"/>
        </w:rPr>
        <w:t>[9]</w:t>
        <w:tab/>
        <w:t>3GPP TS 25.102: "UTRA (UE) TDD: UE Radio transmission and reception (TDD)".</w:t>
      </w:r>
    </w:p>
    <w:p>
      <w:pPr>
        <w:pStyle w:val="EX"/>
        <w:rPr>
          <w:rFonts w:cs="v4.2.0;Times New Roman"/>
        </w:rPr>
      </w:pPr>
      <w:r>
        <w:rPr>
          <w:rFonts w:cs="v4.2.0;Times New Roman"/>
        </w:rPr>
        <w:t>[10]</w:t>
        <w:tab/>
        <w:t>3GPP TS 25.106: "UTRA Repeater; Radio Transmission and Reception".</w:t>
      </w:r>
    </w:p>
    <w:p>
      <w:pPr>
        <w:pStyle w:val="EX"/>
        <w:rPr>
          <w:rFonts w:cs="v4.2.0;Times New Roman"/>
        </w:rPr>
      </w:pPr>
      <w:r>
        <w:rPr>
          <w:rFonts w:cs="v4.2.0;Times New Roman"/>
        </w:rPr>
        <w:t>[11]</w:t>
        <w:tab/>
        <w:t>3GPP TS 25.143: "UTRA Repeater conformance testing".</w:t>
      </w:r>
    </w:p>
    <w:p>
      <w:pPr>
        <w:pStyle w:val="EX"/>
        <w:rPr/>
      </w:pPr>
      <w:r>
        <w:rPr/>
        <w:t>[12]</w:t>
        <w:tab/>
        <w:t>ITU-R Rec. SM.329: "Unwanted emissions in the spurious domain".</w:t>
      </w:r>
    </w:p>
    <w:p>
      <w:pPr>
        <w:pStyle w:val="EX"/>
        <w:rPr/>
      </w:pPr>
      <w:r>
        <w:rPr/>
        <w:t>[13]</w:t>
        <w:tab/>
        <w:t>Void</w:t>
      </w:r>
    </w:p>
    <w:p>
      <w:pPr>
        <w:pStyle w:val="EX"/>
        <w:rPr/>
      </w:pPr>
      <w:r>
        <w:rPr/>
        <w:t>[14]</w:t>
        <w:tab/>
        <w:t>CISPR 16-1-1: "Specification for radio disturbance and immunity measuring apparatus and methods - Measuring apparatus".</w:t>
      </w:r>
    </w:p>
    <w:p>
      <w:pPr>
        <w:pStyle w:val="EX"/>
        <w:rPr/>
      </w:pPr>
      <w:r>
        <w:rPr/>
        <w:t>[15]</w:t>
        <w:tab/>
        <w:t>IEC 61000-3-2 (2004): "Electromagnetic compatibility (EMC) - Part 3: Limits - Section 2: Limits for harmonic current emissions (equipment input current ≤ 16 A)".</w:t>
      </w:r>
    </w:p>
    <w:p>
      <w:pPr>
        <w:pStyle w:val="EX"/>
        <w:rPr/>
      </w:pPr>
      <w:r>
        <w:rPr/>
        <w:t>[16]</w:t>
        <w:tab/>
        <w:t>IEC 61000-3-3 (2002): "Electromagnetic compatibility (EMC) - Part 3: Limits - Section 3: Limitation of voltage fluctuations and flicker in low-voltage supply systems for equipment with rated current ≤ 16 A".</w:t>
      </w:r>
    </w:p>
    <w:p>
      <w:pPr>
        <w:pStyle w:val="EX"/>
        <w:rPr/>
      </w:pPr>
      <w:r>
        <w:rPr/>
        <w:t>[17]</w:t>
        <w:tab/>
        <w:t>IEC 61000-4-2: "Electromagnetic compatibility (EMC) - Part 4: Testing and measurement techniques - Section 2: Electrostatic discharge immunity test".</w:t>
      </w:r>
    </w:p>
    <w:p>
      <w:pPr>
        <w:pStyle w:val="EX"/>
        <w:rPr/>
      </w:pPr>
      <w:r>
        <w:rPr/>
        <w:t>[18]</w:t>
        <w:tab/>
        <w:t>IEC 61000-4-3: "Electromagnetic compatibility (EMC) - Part 4: Testing and measurement techniques - Section 3: Radiated, radio-frequency electromagnetic field immunity test".</w:t>
      </w:r>
    </w:p>
    <w:p>
      <w:pPr>
        <w:pStyle w:val="EX"/>
        <w:rPr/>
      </w:pPr>
      <w:r>
        <w:rPr/>
        <w:t>[19]</w:t>
        <w:tab/>
        <w:t>IEC 61000-4-4: "Electromagnetic compatibility (EMC) - Part 4: Testing and measurement techniques - Section 4: Electrical fast transient/burst immunity test".</w:t>
      </w:r>
    </w:p>
    <w:p>
      <w:pPr>
        <w:pStyle w:val="EX"/>
        <w:rPr/>
      </w:pPr>
      <w:r>
        <w:rPr/>
        <w:t>[20]</w:t>
        <w:tab/>
        <w:t>IEC 61000-4-5: "Electromagnetic compatibility (EMC) - Part 4: Testing and measurement techniques - Section 5: Surge immunity test".</w:t>
      </w:r>
    </w:p>
    <w:p>
      <w:pPr>
        <w:pStyle w:val="EX"/>
        <w:rPr/>
      </w:pPr>
      <w:r>
        <w:rPr/>
        <w:t>[21]</w:t>
        <w:tab/>
        <w:t>IEC 61000-4-6: "Electromagnetic compatibility (EMC) - Part 4: Testing and measurement techniques - Section 6: Immunity to contacted disturbances, induced by radio frequency fields".</w:t>
      </w:r>
    </w:p>
    <w:p>
      <w:pPr>
        <w:pStyle w:val="EX"/>
        <w:rPr/>
      </w:pPr>
      <w:r>
        <w:rPr/>
        <w:t>[22]</w:t>
        <w:tab/>
        <w:t>IEC 61000-4-11: "Electromagnetic compatibility (EMC) - Part 4: Testing and measurement techniques - Section 11: Voltage dips, short interruptions and voltage variations. Immunity tests".</w:t>
      </w:r>
    </w:p>
    <w:p>
      <w:pPr>
        <w:pStyle w:val="EX"/>
        <w:rPr>
          <w:rFonts w:cs="v4.2.0;Times New Roman"/>
        </w:rPr>
      </w:pPr>
      <w:r>
        <w:rPr/>
        <w:t>[23]</w:t>
        <w:tab/>
        <w:t>ITU-R Recommendation SM.1539 (2001): "Variation of the boundary between the out-of-band and spurious domains required for the application of Recommendations ITU-R SM.1541 and ITU-R SM.329".</w:t>
      </w:r>
    </w:p>
    <w:p>
      <w:pPr>
        <w:pStyle w:val="EX"/>
        <w:rPr>
          <w:rFonts w:cs="v4.2.0;Times New Roman"/>
        </w:rPr>
      </w:pPr>
      <w:r>
        <w:rPr/>
        <w:t>[24]</w:t>
        <w:tab/>
        <w:t>3GPP TR 21.905: "Vocabulary for 3GPP Specifications".</w:t>
      </w:r>
    </w:p>
    <w:p>
      <w:pPr>
        <w:pStyle w:val="EX"/>
        <w:rPr/>
      </w:pPr>
      <w:r>
        <w:rPr/>
        <w:t>[25]</w:t>
        <w:tab/>
        <w:t>IEC 61000-3-12 (2005): "Electromagnetic compatibility (EMC) - Part 3-12: Limits- Limits for harmonic current produced by equipment connected to public low-voltage system with  input current &gt;16 A and  ≤ 75 A.</w:t>
      </w:r>
    </w:p>
    <w:p>
      <w:pPr>
        <w:pStyle w:val="EX"/>
        <w:rPr/>
      </w:pPr>
      <w:r>
        <w:rPr/>
        <w:t>[26]</w:t>
        <w:tab/>
        <w:t>IEC 61000-3-11 (2000): "Electromagnetic compatibility (EMC) - Part 3-11: Limits –Limitation of voltage fluctuations and flicker in low-voltage supply systems for equipment with rated current ≤  75 A and subject to conditional connections"</w:t>
      </w:r>
      <w:r>
        <w:rPr>
          <w:rFonts w:cs="v4.2.0;Times New Roman"/>
        </w:rPr>
        <w:t>3</w:t>
        <w:tab/>
        <w:t>Definitions, symbols and abbreviations</w:t>
      </w:r>
    </w:p>
    <w:p>
      <w:pPr>
        <w:pStyle w:val="EX"/>
        <w:rPr/>
      </w:pPr>
      <w:r>
        <w:rPr/>
        <w:t>[27]</w:t>
        <w:tab/>
        <w:t>3GPP TS 37.113: “E-UTRA, UTRA and GSM/EDGE; Multi-Standard Radio (MSR) Base Station (BS) Electromagnetic Compatibility (EMC)”.</w:t>
      </w:r>
    </w:p>
    <w:p>
      <w:pPr>
        <w:pStyle w:val="EX"/>
        <w:rPr>
          <w:rFonts w:cs="v5.0.0;Times New Roman"/>
        </w:rPr>
      </w:pPr>
      <w:r>
        <w:rPr/>
        <w:t>[28]</w:t>
        <w:tab/>
        <w:t>CISPR 32: “Electromagnetic compatibility of multimedia equipment - Emission requirements”.</w:t>
      </w:r>
    </w:p>
    <w:p>
      <w:pPr>
        <w:pStyle w:val="Heading1"/>
        <w:ind w:left="1134" w:hanging="1134"/>
        <w:rPr/>
      </w:pPr>
      <w:bookmarkStart w:id="11" w:name="__RefHeading___Toc510639111"/>
      <w:r>
        <w:rPr/>
        <w:t>3</w:t>
        <w:tab/>
        <w:t>Definitions, symbols and abbreviations</w:t>
      </w:r>
      <w:bookmarkEnd w:id="11"/>
      <w:r>
        <w:rPr/>
        <w:t xml:space="preserve"> </w:t>
      </w:r>
    </w:p>
    <w:p>
      <w:pPr>
        <w:pStyle w:val="EX"/>
        <w:rPr>
          <w:rFonts w:cs="v4.2.0;Times New Roman"/>
        </w:rPr>
      </w:pPr>
      <w:r>
        <w:rPr>
          <w:rFonts w:cs="v4.2.0;Times New Roman"/>
        </w:rPr>
      </w:r>
    </w:p>
    <w:p>
      <w:pPr>
        <w:pStyle w:val="Heading2"/>
        <w:rPr>
          <w:rFonts w:cs="v4.2.0;Times New Roman"/>
        </w:rPr>
      </w:pPr>
      <w:bookmarkStart w:id="12" w:name="__RefHeading___Toc510639112"/>
      <w:bookmarkEnd w:id="12"/>
      <w:r>
        <w:rPr>
          <w:rFonts w:cs="v4.2.0;Times New Roman"/>
        </w:rPr>
        <w:t>3.1</w:t>
        <w:tab/>
        <w:t>Definitions</w:t>
      </w:r>
    </w:p>
    <w:p>
      <w:pPr>
        <w:pStyle w:val="Normal"/>
        <w:rPr>
          <w:rFonts w:cs="v4.2.0;Times New Roman"/>
        </w:rPr>
      </w:pPr>
      <w:r>
        <w:rPr>
          <w:rFonts w:cs="v4.2.0;Times New Roman"/>
        </w:rPr>
        <w:t>For the purposes of the present document, the following terms and definitions apply.</w:t>
      </w:r>
    </w:p>
    <w:p>
      <w:pPr>
        <w:pStyle w:val="Normal"/>
        <w:rPr/>
      </w:pPr>
      <w:r>
        <w:rPr>
          <w:rFonts w:cs="v4.2.0;Times New Roman"/>
          <w:b/>
        </w:rPr>
        <w:t>Ancillary equipment:</w:t>
      </w:r>
      <w:r>
        <w:rPr>
          <w:rFonts w:cs="v4.2.0;Times New Roman"/>
        </w:rPr>
        <w:t xml:space="preserve"> Equipment (apparatus), used in connection with a receiver, transmitter or transceiver is considered as an ancillary equipment (apparatus) if:</w:t>
      </w:r>
    </w:p>
    <w:p>
      <w:pPr>
        <w:pStyle w:val="B1"/>
        <w:rPr/>
      </w:pPr>
      <w:r>
        <w:rPr>
          <w:rFonts w:cs="v4.2.0;Times New Roman"/>
        </w:rPr>
        <w:t>-</w:t>
        <w:tab/>
        <w:t>the equipment is intended for use in conjunction with a receiver, transmitter or transceiver to provide additional operational and/or control features to the radio equipment, (e.g. to extend control to another position or location); and</w:t>
      </w:r>
    </w:p>
    <w:p>
      <w:pPr>
        <w:pStyle w:val="B1"/>
        <w:rPr/>
      </w:pPr>
      <w:r>
        <w:rPr>
          <w:rFonts w:cs="v4.2.0;Times New Roman"/>
        </w:rPr>
        <w:t>-</w:t>
        <w:tab/>
        <w:t>the equipment cannot be used on a stand-alone basis to provide user functions independently of a receiver, transmitter or transceiver; and</w:t>
      </w:r>
    </w:p>
    <w:p>
      <w:pPr>
        <w:pStyle w:val="B1"/>
        <w:rPr/>
      </w:pPr>
      <w:r>
        <w:rPr>
          <w:rFonts w:cs="v4.2.0;Times New Roman"/>
        </w:rPr>
        <w:t>-</w:t>
        <w:tab/>
        <w:t>the receiver, transmitter or transceiver to which it is connected, is capable of providing some intended operation such as transmitting and/or receiving without the ancillary equipment (i.e. it is not a sub</w:t>
        <w:noBreakHyphen/>
        <w:t>unit of the main equipment essential to the main equipment basic functions).</w:t>
      </w:r>
    </w:p>
    <w:p>
      <w:pPr>
        <w:pStyle w:val="Normal"/>
        <w:rPr/>
      </w:pPr>
      <w:r>
        <w:rPr>
          <w:rFonts w:cs="v4.2.0;Times New Roman"/>
          <w:b/>
        </w:rPr>
        <w:t>Base Station equipment:</w:t>
      </w:r>
      <w:r>
        <w:rPr>
          <w:rFonts w:cs="v4.2.0;Times New Roman"/>
        </w:rPr>
        <w:t xml:space="preserve"> Radio and/or ancillary equipment intended for operation at a fixed location and powered directly or indirectly (e.g. via an AC/DC converter or power supply) by AC mains network, or an extended local DC mains network.</w:t>
      </w:r>
    </w:p>
    <w:p>
      <w:pPr>
        <w:pStyle w:val="Normal"/>
        <w:rPr/>
      </w:pPr>
      <w:r>
        <w:rPr>
          <w:rFonts w:cs="v4.2.0;Times New Roman"/>
          <w:b/>
          <w:lang w:val="sv-SE"/>
        </w:rPr>
        <w:t>BLER</w:t>
      </w:r>
      <w:r>
        <w:rPr>
          <w:rFonts w:cs="v4.2.0;Times New Roman"/>
          <w:lang w:val="sv-SE"/>
        </w:rPr>
        <w:t xml:space="preserve">: BLER is block error ratio. </w:t>
      </w:r>
      <w:r>
        <w:rPr>
          <w:rFonts w:cs="v4.2.0;Times New Roman"/>
        </w:rPr>
        <w:t xml:space="preserve">The BLER calculation shall be based on evaluating the CRC on each transport block. </w:t>
      </w:r>
    </w:p>
    <w:p>
      <w:pPr>
        <w:pStyle w:val="Normal"/>
        <w:rPr/>
      </w:pPr>
      <w:r>
        <w:rPr>
          <w:rFonts w:cs="v4.2.0;Times New Roman"/>
          <w:b/>
        </w:rPr>
        <w:t>Continuous phenomena (continuous disturbance):</w:t>
      </w:r>
      <w:r>
        <w:rPr>
          <w:rFonts w:cs="v4.2.0;Times New Roman"/>
        </w:rPr>
        <w:t xml:space="preserve"> Electromagnetic disturbance, the effects of which on a particular device or equipment cannot be resolved into a succession of distinct effects (IEC 60050-161 [7]).</w:t>
      </w:r>
    </w:p>
    <w:p>
      <w:pPr>
        <w:pStyle w:val="Normal"/>
        <w:tabs>
          <w:tab w:val="clear" w:pos="284"/>
          <w:tab w:val="left" w:pos="3765" w:leader="none"/>
        </w:tabs>
        <w:rPr>
          <w:bCs/>
          <w:lang w:eastAsia="zh-CN"/>
        </w:rPr>
      </w:pPr>
      <w:r>
        <w:rPr>
          <w:rFonts w:cs="v5.0.0;Times New Roman"/>
          <w:b/>
          <w:lang w:eastAsia="zh-CN"/>
        </w:rPr>
        <w:t>Multi-band Base Station:</w:t>
      </w:r>
      <w:r>
        <w:rPr>
          <w:lang w:val="en-US" w:eastAsia="zh-CN"/>
        </w:rPr>
        <w:t xml:space="preserve"> Base Station characterized by the ability of its transmitter and/or receiver to process two or more carriers in common active RF components simultaneously, where at least one carrier is configured at a different </w:t>
      </w:r>
      <w:bookmarkStart w:id="13" w:name="OLE_LINK30"/>
      <w:bookmarkStart w:id="14" w:name="OLE_LINK29"/>
      <w:r>
        <w:rPr>
          <w:lang w:val="en-US" w:eastAsia="zh-CN"/>
        </w:rPr>
        <w:t xml:space="preserve">non-overlapping </w:t>
      </w:r>
      <w:bookmarkEnd w:id="13"/>
      <w:bookmarkEnd w:id="14"/>
      <w:r>
        <w:rPr>
          <w:lang w:val="en-US" w:eastAsia="zh-CN"/>
        </w:rPr>
        <w:t>operating band than the other carrier(s).</w:t>
      </w:r>
    </w:p>
    <w:p>
      <w:pPr>
        <w:pStyle w:val="Normal"/>
        <w:rPr/>
      </w:pPr>
      <w:r>
        <w:rPr>
          <w:rFonts w:cs="v4.1.0;Times New Roman"/>
          <w:b/>
          <w:bCs/>
        </w:rPr>
        <w:t>Pass band:</w:t>
      </w:r>
      <w:r>
        <w:rPr>
          <w:rFonts w:cs="v4.1.0;Times New Roman"/>
        </w:rPr>
        <w:t xml:space="preserve"> The repeater can have one or several pass bands. The pass band is the frequency range that the repeater operates in with operational configuration. This frequency range can correspond to one or several consecutive nominal channels. If they are not consecutive each subset of channels shall be considered as an individual pass band.</w:t>
      </w:r>
    </w:p>
    <w:p>
      <w:pPr>
        <w:pStyle w:val="Normal"/>
        <w:rPr/>
      </w:pPr>
      <w:r>
        <w:rPr>
          <w:rFonts w:cs="v4.2.0;Times New Roman"/>
          <w:b/>
        </w:rPr>
        <w:t>Port:</w:t>
      </w:r>
      <w:r>
        <w:rPr>
          <w:rFonts w:cs="v4.2.0;Times New Roman"/>
        </w:rPr>
        <w:t xml:space="preserve"> A particular interface, of the specified equipment (apparatus), with the electromagnetic environment. For example, any connection point on an equipment intended for connection of cables to or from that equipment is considered as a port (see figure 1).</w:t>
      </w:r>
    </w:p>
    <w:p>
      <w:pPr>
        <w:pStyle w:val="Normal"/>
        <w:rPr/>
      </w:pPr>
      <w:r>
        <w:rPr>
          <w:rFonts w:cs="v4.2.0;Times New Roman"/>
          <w:b/>
        </w:rPr>
        <w:t>Radio communications equipment :</w:t>
      </w:r>
      <w:r>
        <w:rPr>
          <w:rFonts w:cs="v4.2.0;Times New Roman"/>
        </w:rPr>
        <w:t xml:space="preserve"> Telecommunications equipment which includes one or more transmitters and/or receivers and/or parts thereof for use in a fixed, mobile or portable application. It can be operated with ancillary equipment but if so, is not dependent on it for basic functionality.</w:t>
      </w:r>
    </w:p>
    <w:p>
      <w:pPr>
        <w:pStyle w:val="Normal"/>
        <w:rPr/>
      </w:pPr>
      <w:r>
        <w:rPr>
          <w:rFonts w:cs="v4.2.0;Times New Roman"/>
          <w:b/>
        </w:rPr>
        <w:t xml:space="preserve">Radio equipment: </w:t>
      </w:r>
      <w:r>
        <w:rPr>
          <w:rFonts w:cs="v4.2.0;Times New Roman"/>
          <w:bCs/>
        </w:rPr>
        <w:t>Equipment which contains Radio digital unit and Radio unit.</w:t>
      </w:r>
    </w:p>
    <w:p>
      <w:pPr>
        <w:pStyle w:val="Normal"/>
        <w:rPr/>
      </w:pPr>
      <w:r>
        <w:rPr>
          <w:rFonts w:cs="v4.2.0;Times New Roman"/>
          <w:b/>
        </w:rPr>
        <w:t xml:space="preserve">Radio digital unit: </w:t>
      </w:r>
      <w:r>
        <w:rPr>
          <w:rFonts w:cs="v4.2.0;Times New Roman"/>
          <w:bCs/>
        </w:rPr>
        <w:t>Equipment which contains base band and functionality for controlling Radio unit.</w:t>
      </w:r>
    </w:p>
    <w:p>
      <w:pPr>
        <w:pStyle w:val="Normal"/>
        <w:rPr/>
      </w:pPr>
      <w:r>
        <w:rPr>
          <w:rFonts w:cs="v4.2.0;Times New Roman"/>
          <w:b/>
        </w:rPr>
        <w:t xml:space="preserve">Radio unit: </w:t>
      </w:r>
      <w:r>
        <w:rPr>
          <w:rFonts w:cs="v4.2.0;Times New Roman"/>
          <w:bCs/>
        </w:rPr>
        <w:t>Equipment which contains transmitter and/or receiver.</w:t>
      </w:r>
    </w:p>
    <w:p>
      <w:pPr>
        <w:pStyle w:val="Normal"/>
        <w:rPr/>
      </w:pPr>
      <w:r>
        <w:rPr>
          <w:rFonts w:cs="v4.2.0;Times New Roman"/>
          <w:b/>
        </w:rPr>
        <w:t xml:space="preserve">Receiver exclusion band: </w:t>
      </w:r>
      <w:r>
        <w:rPr>
          <w:rFonts w:cs="v4.2.0;Times New Roman"/>
          <w:bCs/>
        </w:rPr>
        <w:t>The receiver exclusion band is the band of frequencies over which no tests of radiated immunity of a receiver are made. The exclusion band for receivers is expressed relative to the base station receive band.</w:t>
      </w:r>
    </w:p>
    <w:p>
      <w:pPr>
        <w:pStyle w:val="Normal"/>
        <w:rPr>
          <w:sz w:val="24"/>
          <w:szCs w:val="24"/>
        </w:rPr>
      </w:pPr>
      <w:r>
        <w:rPr>
          <w:rFonts w:cs="v4.2.0;Times New Roman"/>
          <w:b/>
        </w:rPr>
        <w:t>Repeater:</w:t>
      </w:r>
      <w:r>
        <w:rPr>
          <w:rFonts w:cs="v4.2.0;Times New Roman"/>
        </w:rPr>
        <w:t xml:space="preserve"> A device that receives, amplifies and transmits the radiated or conducted RF carrier both in the down-link direction (from the base station to the mobile area) and in the up-link direction (from the mobile to the base station). </w:t>
      </w:r>
      <w:r>
        <w:rPr/>
        <w:t>In operating bands specified with only down-link or up-link, only the up-link or down-link as specified for the operating band is repeated.</w:t>
      </w:r>
    </w:p>
    <w:p>
      <w:pPr>
        <w:pStyle w:val="Normal"/>
        <w:rPr>
          <w:rFonts w:cs="v4.2.0;Times New Roman"/>
          <w:b/>
          <w:b/>
        </w:rPr>
      </w:pPr>
      <w:r>
        <w:rPr>
          <w:rFonts w:cs="v4.2.0;Times New Roman"/>
          <w:b/>
        </w:rPr>
        <w:t xml:space="preserve">Signal and control : </w:t>
      </w:r>
      <w:r>
        <w:rPr>
          <w:rFonts w:cs="v4.2.0;Times New Roman"/>
        </w:rPr>
        <w:t>Port which carries information or control signals, excluding antenna ports.</w:t>
      </w:r>
    </w:p>
    <w:p>
      <w:pPr>
        <w:pStyle w:val="Normal"/>
        <w:rPr/>
      </w:pPr>
      <w:r>
        <w:rPr>
          <w:rFonts w:cs="v4.2.0;Times New Roman"/>
          <w:b/>
        </w:rPr>
        <w:t>Telecommunication port:</w:t>
      </w:r>
      <w:r>
        <w:rPr>
          <w:rFonts w:cs="v4.2.0;Times New Roman"/>
        </w:rPr>
        <w:t xml:space="preserve"> Ports which are intended to be connected to telecommunication networks (e.g. public switched telecommunication networks, integrated services digital networks), local area networks (e.g. Ethernet, Token Ring) and similar networks.</w:t>
      </w:r>
    </w:p>
    <w:p>
      <w:pPr>
        <w:pStyle w:val="Normal"/>
        <w:rPr/>
      </w:pPr>
      <w:r>
        <w:rPr>
          <w:rFonts w:cs="v4.2.0;Times New Roman"/>
          <w:b/>
        </w:rPr>
        <w:t>Transient phenomena:</w:t>
      </w:r>
      <w:r>
        <w:rPr>
          <w:rFonts w:cs="v4.2.0;Times New Roman"/>
        </w:rPr>
        <w:t xml:space="preserve"> Pertaining to or designating a phenomena or a quantity which varies between two consecutive steady states during a time interval short compared with the time-scale of interest (IEC 60050-161 [7]).</w:t>
      </w:r>
    </w:p>
    <w:p>
      <w:pPr>
        <w:pStyle w:val="Normal"/>
        <w:rPr/>
      </w:pPr>
      <w:r>
        <w:rPr>
          <w:rFonts w:cs="v4.2.0;Times New Roman"/>
          <w:b/>
        </w:rPr>
        <w:t xml:space="preserve">Transmitter exclusion band: </w:t>
      </w:r>
      <w:r>
        <w:rPr>
          <w:rFonts w:cs="v4.2.0;Times New Roman"/>
          <w:bCs/>
        </w:rPr>
        <w:t>The transmitter exclusion band is the band of frequencies over which no tests of radiated immunity of a transmitter are made. The exclusion band for transmitters is expressed relative to the carrier frequencies used (the carrier frequencies of the base stations activated transmitter(s).)</w:t>
      </w:r>
    </w:p>
    <w:p>
      <w:pPr>
        <w:pStyle w:val="TH"/>
        <w:rPr>
          <w:rFonts w:cs="v4.2.0;Times New Roman"/>
        </w:rPr>
      </w:pPr>
      <w:r>
        <w:rPr>
          <w:rFonts w:cs="v4.2.0;Times New Roman"/>
        </w:rPr>
        <w:drawing>
          <wp:inline distT="0" distB="0" distL="0" distR="0">
            <wp:extent cx="5487670" cy="1561465"/>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4"/>
                    <a:srcRect l="-7" t="-23" r="-7" b="-23"/>
                    <a:stretch>
                      <a:fillRect/>
                    </a:stretch>
                  </pic:blipFill>
                  <pic:spPr bwMode="auto">
                    <a:xfrm>
                      <a:off x="0" y="0"/>
                      <a:ext cx="5487670" cy="1561465"/>
                    </a:xfrm>
                    <a:prstGeom prst="rect">
                      <a:avLst/>
                    </a:prstGeom>
                  </pic:spPr>
                </pic:pic>
              </a:graphicData>
            </a:graphic>
          </wp:inline>
        </w:drawing>
      </w:r>
    </w:p>
    <w:p>
      <w:pPr>
        <w:pStyle w:val="TF"/>
        <w:rPr/>
      </w:pPr>
      <w:r>
        <w:rPr>
          <w:rFonts w:cs="v4.2.0;Times New Roman"/>
        </w:rPr>
        <w:t>Figure 1: Examples of ports</w:t>
      </w:r>
      <w:r>
        <w:rPr>
          <w:rFonts w:cs="v4.2.0;Times New Roman"/>
          <w:lang w:val="en-US" w:eastAsia="en-US"/>
        </w:rPr>
        <w:t xml:space="preserve"> </w:t>
      </w:r>
    </w:p>
    <w:p>
      <w:pPr>
        <w:pStyle w:val="Normal"/>
        <w:rPr>
          <w:rFonts w:cs="v4.2.0;Times New Roman"/>
          <w:lang w:val="en-US" w:eastAsia="en-US"/>
        </w:rPr>
      </w:pPr>
      <w:r>
        <w:rPr>
          <w:rFonts w:cs="v4.2.0;Times New Roman"/>
          <w:lang w:val="en-US" w:eastAsia="en-US"/>
        </w:rPr>
      </w:r>
    </w:p>
    <w:p>
      <w:pPr>
        <w:pStyle w:val="TH"/>
        <w:rPr/>
      </w:pPr>
      <w:bookmarkStart w:id="15" w:name="_1298400979"/>
      <w:bookmarkStart w:id="16" w:name="_1267437802"/>
      <w:bookmarkStart w:id="17" w:name="_1267437773"/>
      <w:bookmarkStart w:id="18" w:name="_1267437766"/>
      <w:bookmarkStart w:id="19" w:name="_1267437234"/>
      <w:bookmarkStart w:id="20" w:name="_1267436218"/>
      <w:bookmarkStart w:id="21" w:name="_1267436213"/>
      <w:bookmarkStart w:id="22" w:name="_1267436192"/>
      <w:bookmarkStart w:id="23" w:name="_1267436172"/>
      <w:bookmarkStart w:id="24" w:name="_1267436137"/>
      <w:bookmarkStart w:id="25" w:name="_1267436134"/>
      <w:bookmarkStart w:id="26" w:name="_1267436124"/>
      <w:bookmarkStart w:id="27" w:name="_1267436121"/>
      <w:bookmarkStart w:id="28" w:name="_1267436084"/>
      <w:bookmarkStart w:id="29" w:name="_1267436080"/>
      <w:bookmarkStart w:id="30" w:name="_126743539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Pr/>
        <w:object w:dxaOrig="3959" w:dyaOrig="2356">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197.95pt;height:117.8pt" filled="f" o:ole="">
            <v:imagedata r:id="rId6" o:title=""/>
          </v:shape>
          <o:OLEObject Type="Embed" ProgID="" ShapeID="ole_rId5" DrawAspect="Content" ObjectID="_1955829975" r:id="rId5"/>
        </w:object>
      </w:r>
    </w:p>
    <w:p>
      <w:pPr>
        <w:pStyle w:val="TF"/>
        <w:rPr/>
      </w:pPr>
      <w:bookmarkStart w:id="31" w:name="_Ref193695499"/>
      <w:r>
        <w:rPr/>
        <w:t xml:space="preserve">Figure </w:t>
      </w:r>
      <w:bookmarkEnd w:id="31"/>
      <w:r>
        <w:rPr/>
        <w:t>1A:  BS with single enclosure solution</w:t>
      </w:r>
    </w:p>
    <w:p>
      <w:pPr>
        <w:pStyle w:val="Normal"/>
        <w:rPr/>
      </w:pPr>
      <w:r>
        <w:rPr/>
      </w:r>
    </w:p>
    <w:p>
      <w:pPr>
        <w:pStyle w:val="TH"/>
        <w:rPr/>
      </w:pPr>
      <w:bookmarkStart w:id="32" w:name="_1298400980"/>
      <w:bookmarkStart w:id="33" w:name="_1267437813"/>
      <w:bookmarkStart w:id="34" w:name="_1267437783"/>
      <w:bookmarkStart w:id="35" w:name="_1267437776"/>
      <w:bookmarkStart w:id="36" w:name="_1267437284"/>
      <w:bookmarkStart w:id="37" w:name="_1267436087"/>
      <w:bookmarkStart w:id="38" w:name="_1267435672"/>
      <w:bookmarkEnd w:id="32"/>
      <w:bookmarkEnd w:id="33"/>
      <w:bookmarkEnd w:id="34"/>
      <w:bookmarkEnd w:id="35"/>
      <w:bookmarkEnd w:id="36"/>
      <w:bookmarkEnd w:id="37"/>
      <w:bookmarkEnd w:id="38"/>
      <w:r>
        <w:rPr/>
        <w:object w:dxaOrig="7020" w:dyaOrig="2714">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51pt;height:135.7pt" filled="f" o:ole="">
            <v:imagedata r:id="rId8" o:title=""/>
          </v:shape>
          <o:OLEObject Type="Embed" ProgID="" ShapeID="ole_rId7" DrawAspect="Content" ObjectID="_2138870283" r:id="rId7"/>
        </w:object>
      </w:r>
    </w:p>
    <w:p>
      <w:pPr>
        <w:pStyle w:val="TF"/>
        <w:rPr/>
      </w:pPr>
      <w:bookmarkStart w:id="39" w:name="_Ref193695514"/>
      <w:r>
        <w:rPr/>
        <w:t xml:space="preserve">Figure </w:t>
      </w:r>
      <w:bookmarkEnd w:id="39"/>
      <w:r>
        <w:rPr/>
        <w:t>1B:  BS with multiple enclosure solution</w:t>
      </w:r>
    </w:p>
    <w:p>
      <w:pPr>
        <w:pStyle w:val="Normal"/>
        <w:rPr/>
      </w:pPr>
      <w:r>
        <w:rPr/>
      </w:r>
    </w:p>
    <w:p>
      <w:pPr>
        <w:pStyle w:val="Heading2"/>
        <w:rPr>
          <w:rFonts w:cs="v4.2.0;Times New Roman"/>
        </w:rPr>
      </w:pPr>
      <w:bookmarkStart w:id="40" w:name="__RefHeading___Toc510639113"/>
      <w:bookmarkEnd w:id="40"/>
      <w:r>
        <w:rPr>
          <w:rFonts w:cs="v4.2.0;Times New Roman"/>
        </w:rPr>
        <w:t>3.2</w:t>
        <w:tab/>
        <w:t>Symbols</w:t>
      </w:r>
    </w:p>
    <w:p>
      <w:pPr>
        <w:pStyle w:val="Normal"/>
        <w:rPr>
          <w:rFonts w:cs="v4.2.0;Times New Roman"/>
        </w:rPr>
      </w:pPr>
      <w:r>
        <w:rPr>
          <w:rFonts w:cs="v4.2.0;Times New Roman"/>
        </w:rPr>
        <w:t>(void)</w:t>
      </w:r>
    </w:p>
    <w:p>
      <w:pPr>
        <w:pStyle w:val="Heading2"/>
        <w:rPr>
          <w:rFonts w:cs="v4.2.0;Times New Roman"/>
        </w:rPr>
      </w:pPr>
      <w:bookmarkStart w:id="41" w:name="__RefHeading___Toc510639114"/>
      <w:bookmarkEnd w:id="41"/>
      <w:r>
        <w:rPr>
          <w:rFonts w:cs="v4.2.0;Times New Roman"/>
        </w:rPr>
        <w:t>3.3</w:t>
        <w:tab/>
        <w:t>Abbreviations</w:t>
      </w:r>
    </w:p>
    <w:p>
      <w:pPr>
        <w:pStyle w:val="Normal"/>
        <w:rPr>
          <w:rFonts w:cs="v4.2.0;Times New Roman"/>
        </w:rPr>
      </w:pPr>
      <w:r>
        <w:rPr>
          <w:rFonts w:cs="v4.2.0;Times New Roman"/>
        </w:rPr>
        <w:t>For the purposes of the present document, the abbreviations given in TR 21.905 [24] and the following apply:</w:t>
      </w:r>
    </w:p>
    <w:p>
      <w:pPr>
        <w:pStyle w:val="EW"/>
        <w:rPr>
          <w:rFonts w:cs="v4.2.0;Times New Roman"/>
        </w:rPr>
      </w:pPr>
      <w:r>
        <w:rPr>
          <w:rFonts w:cs="v4.2.0;Times New Roman"/>
        </w:rPr>
        <w:t>AC</w:t>
        <w:tab/>
        <w:t>Alternating Current</w:t>
      </w:r>
    </w:p>
    <w:p>
      <w:pPr>
        <w:pStyle w:val="EW"/>
        <w:rPr/>
      </w:pPr>
      <w:r>
        <w:rPr/>
        <w:t>AMN</w:t>
        <w:tab/>
        <w:t>Artificial Mains Network</w:t>
      </w:r>
    </w:p>
    <w:p>
      <w:pPr>
        <w:pStyle w:val="EW"/>
        <w:rPr/>
      </w:pPr>
      <w:r>
        <w:rPr/>
        <w:t>CDN</w:t>
        <w:tab/>
        <w:t>Coupling/Decoupling Network</w:t>
      </w:r>
    </w:p>
    <w:p>
      <w:pPr>
        <w:pStyle w:val="EW"/>
        <w:rPr>
          <w:rFonts w:cs="v4.2.0;Times New Roman"/>
        </w:rPr>
      </w:pPr>
      <w:r>
        <w:rPr>
          <w:rFonts w:cs="v4.2.0;Times New Roman"/>
        </w:rPr>
        <w:t>DC</w:t>
        <w:tab/>
        <w:t>Direct Current</w:t>
      </w:r>
    </w:p>
    <w:p>
      <w:pPr>
        <w:pStyle w:val="EW"/>
        <w:rPr>
          <w:rFonts w:cs="v4.2.0;Times New Roman"/>
        </w:rPr>
      </w:pPr>
      <w:r>
        <w:rPr>
          <w:rFonts w:cs="v4.2.0;Times New Roman"/>
        </w:rPr>
        <w:t>EMC</w:t>
        <w:tab/>
        <w:t>Electromagnetic Compatibility</w:t>
      </w:r>
    </w:p>
    <w:p>
      <w:pPr>
        <w:pStyle w:val="EW"/>
        <w:rPr>
          <w:rFonts w:cs="v4.2.0;Times New Roman"/>
        </w:rPr>
      </w:pPr>
      <w:r>
        <w:rPr>
          <w:rFonts w:cs="v4.2.0;Times New Roman"/>
        </w:rPr>
        <w:t>ESD</w:t>
        <w:tab/>
        <w:t>Electrostatic discharge</w:t>
      </w:r>
    </w:p>
    <w:p>
      <w:pPr>
        <w:pStyle w:val="EW"/>
        <w:rPr>
          <w:rFonts w:cs="v4.2.0;Times New Roman"/>
        </w:rPr>
      </w:pPr>
      <w:r>
        <w:rPr>
          <w:rFonts w:cs="v4.2.0;Times New Roman"/>
        </w:rPr>
        <w:t>EUT</w:t>
        <w:tab/>
        <w:t>Equipment Under Test</w:t>
      </w:r>
    </w:p>
    <w:p>
      <w:pPr>
        <w:pStyle w:val="EW"/>
        <w:rPr/>
      </w:pPr>
      <w:r>
        <w:rPr/>
        <w:t>RF</w:t>
        <w:tab/>
        <w:t>Radio frequency</w:t>
      </w:r>
    </w:p>
    <w:p>
      <w:pPr>
        <w:pStyle w:val="EW"/>
        <w:rPr>
          <w:rFonts w:cs="v4.2.0;Times New Roman"/>
        </w:rPr>
      </w:pPr>
      <w:r>
        <w:rPr>
          <w:rFonts w:cs="v4.2.0;Times New Roman"/>
        </w:rPr>
        <w:t>rms</w:t>
        <w:tab/>
        <w:t>root mean square</w:t>
      </w:r>
    </w:p>
    <w:p>
      <w:pPr>
        <w:pStyle w:val="EW"/>
        <w:rPr/>
      </w:pPr>
      <w:r>
        <w:rPr/>
        <w:t>UTRA</w:t>
        <w:tab/>
        <w:t>Universal Terrestrial Radio Access</w:t>
      </w:r>
    </w:p>
    <w:p>
      <w:pPr>
        <w:pStyle w:val="Heading1"/>
        <w:ind w:left="1134" w:hanging="1134"/>
        <w:rPr>
          <w:rFonts w:cs="v4.2.0;Times New Roman"/>
        </w:rPr>
      </w:pPr>
      <w:bookmarkStart w:id="42" w:name="__RefHeading___Toc510639115"/>
      <w:bookmarkEnd w:id="42"/>
      <w:r>
        <w:rPr>
          <w:rFonts w:cs="v4.2.0;Times New Roman"/>
        </w:rPr>
        <w:t>4</w:t>
        <w:tab/>
        <w:t>Test conditions</w:t>
      </w:r>
    </w:p>
    <w:p>
      <w:pPr>
        <w:pStyle w:val="Heading2"/>
        <w:rPr>
          <w:rFonts w:cs="v4.2.0;Times New Roman"/>
        </w:rPr>
      </w:pPr>
      <w:bookmarkStart w:id="43" w:name="__RefHeading___Toc510639116"/>
      <w:bookmarkEnd w:id="43"/>
      <w:r>
        <w:rPr>
          <w:rFonts w:cs="v4.2.0;Times New Roman"/>
        </w:rPr>
        <w:t>4.1</w:t>
        <w:tab/>
        <w:t>General</w:t>
      </w:r>
    </w:p>
    <w:p>
      <w:pPr>
        <w:pStyle w:val="Normal"/>
        <w:rPr/>
      </w:pPr>
      <w:r>
        <w:rPr>
          <w:rFonts w:cs="v4.2.0;Times New Roman"/>
        </w:rPr>
        <w:t>The equipment shall be tested in normal test environment defined in base station conformance testing specification TS 25.141 [3] or TS 25.142 [4] or in the UTRA Repeater conformance testing specification TS25.143 [11]. The test conditions shall be recorded in the test report.</w:t>
      </w:r>
    </w:p>
    <w:p>
      <w:pPr>
        <w:pStyle w:val="Normal"/>
        <w:rPr/>
      </w:pPr>
      <w:r>
        <w:rPr>
          <w:rFonts w:cs="v4.2.0;Times New Roman"/>
        </w:rPr>
        <w:t>For an EUT which contains more than one BS, it is sufficient to perform tests relating to each type of port of each representative type of the BS forming part of the EUT.</w:t>
      </w:r>
    </w:p>
    <w:p>
      <w:pPr>
        <w:pStyle w:val="Normal"/>
        <w:rPr>
          <w:rFonts w:cs="v4.2.0;Times New Roman"/>
        </w:rPr>
      </w:pPr>
      <w:r>
        <w:rPr/>
        <w:t xml:space="preserve">For BS capable of multi-band operation, the requirements in the present document apply for each supported operating band unless otherwise stated. </w:t>
      </w:r>
      <w:r>
        <w:rPr>
          <w:rFonts w:cs="v4.2.0;Times New Roman"/>
        </w:rPr>
        <w:t>Operating bands shall be activated according to the test configuration in subclause 4.6</w:t>
      </w:r>
      <w:r>
        <w:rPr/>
        <w:t>.</w:t>
      </w:r>
      <w:r>
        <w:rPr>
          <w:rFonts w:cs="v4.2.0;Times New Roman"/>
        </w:rPr>
        <w:t xml:space="preserve"> Tests shall be performed relating to each type of port and all bands shall be assessed during the tests.</w:t>
      </w:r>
    </w:p>
    <w:p>
      <w:pPr>
        <w:pStyle w:val="Heading2"/>
        <w:rPr>
          <w:rFonts w:cs="v4.2.0;Times New Roman"/>
        </w:rPr>
      </w:pPr>
      <w:bookmarkStart w:id="44" w:name="__RefHeading___Toc510639117"/>
      <w:bookmarkEnd w:id="44"/>
      <w:r>
        <w:rPr>
          <w:rFonts w:cs="v4.2.0;Times New Roman"/>
        </w:rPr>
        <w:t>4.2</w:t>
        <w:tab/>
        <w:t>Arrangements for establishing a communication link</w:t>
      </w:r>
    </w:p>
    <w:p>
      <w:pPr>
        <w:pStyle w:val="Normal"/>
        <w:rPr>
          <w:rFonts w:cs="v4.2.0;Times New Roman"/>
        </w:rPr>
      </w:pPr>
      <w:r>
        <w:rPr>
          <w:rFonts w:cs="v4.2.0;Times New Roman"/>
        </w:rPr>
        <w:t>The wanted RF input signal nominal frequency shall be selected by setting the UTRA Absolute Radio Frequency Channel Number (UARFCN) to an appropriate number.</w:t>
      </w:r>
    </w:p>
    <w:p>
      <w:pPr>
        <w:pStyle w:val="Normal"/>
        <w:rPr/>
      </w:pPr>
      <w:r>
        <w:rPr>
          <w:rFonts w:cs="v4.2.0;Times New Roman"/>
        </w:rPr>
        <w:t>A communication link shall be set up with a suitable test system capable of evaluating the required performance criteria (hereafter called "the test system") at the air interface and/or the Iub interface. The test system shall be located outside of the test environment.</w:t>
      </w:r>
    </w:p>
    <w:p>
      <w:pPr>
        <w:pStyle w:val="Normal"/>
        <w:rPr/>
      </w:pPr>
      <w:r>
        <w:rPr>
          <w:rFonts w:cs="v4.2.0;Times New Roman"/>
        </w:rPr>
        <w:t>When the EUT is required to be in the transmit/receive mode, the following conditions shall be met:</w:t>
      </w:r>
    </w:p>
    <w:p>
      <w:pPr>
        <w:pStyle w:val="B1"/>
        <w:rPr>
          <w:rFonts w:cs="v4.2.0;Times New Roman"/>
        </w:rPr>
      </w:pPr>
      <w:r>
        <w:rPr>
          <w:rFonts w:cs="v4.2.0;Times New Roman"/>
        </w:rPr>
        <w:t>-</w:t>
        <w:tab/>
        <w:t>the EUT shall be commanded to operate at maximum rated transmit power;</w:t>
      </w:r>
    </w:p>
    <w:p>
      <w:pPr>
        <w:pStyle w:val="B1"/>
        <w:rPr>
          <w:rFonts w:cs="v4.2.0;Times New Roman"/>
        </w:rPr>
      </w:pPr>
      <w:r>
        <w:rPr>
          <w:rFonts w:cs="v4.2.0;Times New Roman"/>
        </w:rPr>
        <w:t>-</w:t>
        <w:tab/>
        <w:t>Adequate measures shall be taken to avoid the effect of the unwanted signal on the measuring equipment;</w:t>
      </w:r>
    </w:p>
    <w:p>
      <w:pPr>
        <w:pStyle w:val="B1"/>
        <w:rPr/>
      </w:pPr>
      <w:r>
        <w:rPr>
          <w:rFonts w:cs="v4.2.0;Times New Roman"/>
        </w:rPr>
        <w:t>-</w:t>
        <w:tab/>
        <w:t xml:space="preserve">The wanted input signal level shall be set to a level where the performance is not limited by the receiver noise floor or strong signal effects e.g.15 dB above the reference sensitivity level as defined in TS 25.141 (for FDD) </w:t>
      </w:r>
      <w:r>
        <w:rPr>
          <w:rFonts w:eastAsia="Symbol" w:cs="Symbol" w:ascii="Symbol" w:hAnsi="Symbol"/>
        </w:rPr>
        <w:t></w:t>
      </w:r>
      <w:r>
        <w:rPr>
          <w:rFonts w:cs="v4.2.0;Times New Roman"/>
        </w:rPr>
        <w:t>3</w:t>
      </w:r>
      <w:r>
        <w:rPr>
          <w:rFonts w:eastAsia="Symbol" w:cs="Symbol" w:ascii="Symbol" w:hAnsi="Symbol"/>
        </w:rPr>
        <w:t></w:t>
      </w:r>
      <w:r>
        <w:rPr>
          <w:rFonts w:cs="v4.2.0;Times New Roman"/>
        </w:rPr>
        <w:t xml:space="preserve"> or TS 25.142 (for TDD) [4], to provide a stable communication link.</w:t>
      </w:r>
    </w:p>
    <w:p>
      <w:pPr>
        <w:pStyle w:val="Normal"/>
        <w:rPr>
          <w:rFonts w:cs="v4.2.0;Times New Roman"/>
        </w:rPr>
      </w:pPr>
      <w:r>
        <w:rPr>
          <w:rFonts w:cs="v4.2.0;Times New Roman"/>
        </w:rPr>
        <w:t>For immunity tests subclause 4.3 shall apply and the conditions shall be as follows:</w:t>
      </w:r>
    </w:p>
    <w:p>
      <w:pPr>
        <w:pStyle w:val="Heading3"/>
        <w:rPr/>
      </w:pPr>
      <w:bookmarkStart w:id="45" w:name="__RefHeading___Toc510639118"/>
      <w:bookmarkEnd w:id="45"/>
      <w:r>
        <w:rPr/>
        <w:t>4.2.1</w:t>
        <w:tab/>
        <w:t>Multiple enclosure BS solution</w:t>
      </w:r>
    </w:p>
    <w:p>
      <w:pPr>
        <w:pStyle w:val="Normal"/>
        <w:rPr/>
      </w:pPr>
      <w:r>
        <w:rPr/>
        <w:t>For a BS with multiple enclosures, the BS part with Radio digital unit and the Radio unit may be tested separately. Communication link shall be set up in the same way as if they are in single BS enclosure. The Radio Digital unit and the Radio unit shall communicate over an interface enabling establishment of a communication link.</w:t>
      </w:r>
    </w:p>
    <w:p>
      <w:pPr>
        <w:pStyle w:val="Normal"/>
        <w:rPr>
          <w:rFonts w:cs="v4.2.0;Times New Roman"/>
        </w:rPr>
      </w:pPr>
      <w:r>
        <w:rPr>
          <w:rFonts w:cs="v4.2.0;Times New Roman"/>
        </w:rPr>
      </w:r>
    </w:p>
    <w:p>
      <w:pPr>
        <w:pStyle w:val="Heading2"/>
        <w:rPr/>
      </w:pPr>
      <w:bookmarkStart w:id="46" w:name="__RefHeading___Toc510639119"/>
      <w:bookmarkEnd w:id="46"/>
      <w:r>
        <w:rPr>
          <w:rFonts w:cs="v4.2.0;Times New Roman"/>
        </w:rPr>
        <w:t>4.3</w:t>
        <w:tab/>
        <w:t>Narrow band responses on receivers</w:t>
      </w:r>
    </w:p>
    <w:p>
      <w:pPr>
        <w:pStyle w:val="Heading3"/>
        <w:rPr>
          <w:rFonts w:cs="v4.2.0;Times New Roman"/>
        </w:rPr>
      </w:pPr>
      <w:bookmarkStart w:id="47" w:name="__RefHeading___Toc510639120"/>
      <w:bookmarkEnd w:id="47"/>
      <w:r>
        <w:rPr>
          <w:rFonts w:cs="v4.2.0;Times New Roman"/>
        </w:rPr>
        <w:t>4.3.1</w:t>
        <w:tab/>
        <w:t>FDD and 3,84 Mcps TDD option</w:t>
      </w:r>
    </w:p>
    <w:p>
      <w:pPr>
        <w:pStyle w:val="Normal"/>
        <w:rPr>
          <w:rFonts w:cs="v4.2.0;Times New Roman"/>
        </w:rPr>
      </w:pPr>
      <w:r>
        <w:rPr>
          <w:rFonts w:cs="v4.2.0;Times New Roman"/>
        </w:rPr>
        <w:t>Responses on receivers or duplex transceivers occurring during the immunity test at discrete frequencies which are narrow band responses (spurious responses), are identified by the following method:</w:t>
      </w:r>
    </w:p>
    <w:p>
      <w:pPr>
        <w:pStyle w:val="B1"/>
        <w:rPr/>
      </w:pPr>
      <w:r>
        <w:rPr>
          <w:rFonts w:cs="v4.2.0;Times New Roman"/>
        </w:rPr>
        <w:t>-</w:t>
        <w:tab/>
        <w:t>if during an immunity test the quantity being monitored goes outside the specified tolerances (clause 6), it is necessary to establish whether the deviation is due to a narrow band response or to a wide band (EMC) phenomenon. Therefore, the test shall be repeated with the unwanted signal frequency increased, and then decreased by 10 MHz;</w:t>
      </w:r>
    </w:p>
    <w:p>
      <w:pPr>
        <w:pStyle w:val="B1"/>
        <w:rPr>
          <w:rFonts w:cs="v4.2.0;Times New Roman"/>
        </w:rPr>
      </w:pPr>
      <w:r>
        <w:rPr>
          <w:rFonts w:cs="v4.2.0;Times New Roman"/>
        </w:rPr>
        <w:t>-</w:t>
        <w:tab/>
        <w:t>if the deviation disappears in either or both of the above 10 MHz offset cases, then the response is considered as a narrow band response;</w:t>
      </w:r>
    </w:p>
    <w:p>
      <w:pPr>
        <w:pStyle w:val="B1"/>
        <w:rPr/>
      </w:pPr>
      <w:r>
        <w:rPr>
          <w:rFonts w:cs="v4.2.0;Times New Roman"/>
        </w:rPr>
        <w:t>-</w:t>
        <w:tab/>
        <w:t>if the deviation does not disappear, this may be due to the fact that the offset has made the frequency of the unwanted signal correspond to the frequency of another narrow band response. Under these circumstances the procedure is repeated with the increase and decrease of the frequency of the unwanted signal set to 12,5 MHz;</w:t>
      </w:r>
    </w:p>
    <w:p>
      <w:pPr>
        <w:pStyle w:val="B1"/>
        <w:rPr>
          <w:rFonts w:cs="v4.2.0;Times New Roman"/>
          <w:b/>
          <w:b/>
        </w:rPr>
      </w:pPr>
      <w:r>
        <w:rPr>
          <w:rFonts w:cs="v4.2.0;Times New Roman"/>
        </w:rPr>
        <w:t>-</w:t>
        <w:tab/>
        <w:t>if the deviation does not disappear with the increased and/or decreased frequency, the phenomenon is considered wide band and therefore an EMC problem and the equipment fails the test.</w:t>
      </w:r>
    </w:p>
    <w:p>
      <w:pPr>
        <w:pStyle w:val="Normal"/>
        <w:rPr/>
      </w:pPr>
      <w:r>
        <w:rPr>
          <w:rFonts w:cs="v4.2.0;Times New Roman"/>
        </w:rPr>
        <w:t>Narrow band responses are disregarded.</w:t>
      </w:r>
    </w:p>
    <w:p>
      <w:pPr>
        <w:pStyle w:val="Normal"/>
        <w:rPr/>
      </w:pPr>
      <w:r>
        <w:rPr/>
        <w:t xml:space="preserve">For BS capable of multi-band operation, </w:t>
      </w:r>
      <w:r>
        <w:rPr>
          <w:rFonts w:cs="v4.2.0;Times New Roman"/>
        </w:rPr>
        <w:t>all supported operating bands shall be considered for narrowband responses.</w:t>
      </w:r>
    </w:p>
    <w:p>
      <w:pPr>
        <w:pStyle w:val="Heading3"/>
        <w:rPr>
          <w:rFonts w:cs="v4.2.0;Times New Roman"/>
        </w:rPr>
      </w:pPr>
      <w:bookmarkStart w:id="48" w:name="__RefHeading___Toc510639121"/>
      <w:bookmarkEnd w:id="48"/>
      <w:r>
        <w:rPr>
          <w:rFonts w:cs="v4.2.0;Times New Roman"/>
        </w:rPr>
        <w:t>4.3.2</w:t>
        <w:tab/>
        <w:t>1,28 Mcps TDD option</w:t>
      </w:r>
    </w:p>
    <w:p>
      <w:pPr>
        <w:pStyle w:val="Normal"/>
        <w:spacing w:before="0" w:after="120"/>
        <w:rPr/>
      </w:pPr>
      <w:r>
        <w:rPr>
          <w:rFonts w:eastAsia="MS P??;MS Mincho" w:cs="v4.2.0;Times New Roman"/>
        </w:rPr>
        <w:t>For 1.28Mcps chip rate TDD option, r</w:t>
      </w:r>
      <w:r>
        <w:rPr>
          <w:rFonts w:cs="v4.2.0;Times New Roman"/>
        </w:rPr>
        <w:t>esponses on receivers or duplex transceivers occurring during the test at discrete frequencies which are narrow band responses (spurious responses), are identified by the following method:</w:t>
      </w:r>
    </w:p>
    <w:p>
      <w:pPr>
        <w:pStyle w:val="B1"/>
        <w:rPr/>
      </w:pPr>
      <w:r>
        <w:rPr>
          <w:rFonts w:cs="v4.2.0;Times New Roman"/>
        </w:rPr>
        <w:t>-</w:t>
        <w:tab/>
        <w:t>if during an immunity test the quantity being monitored goes outside the specified tolerances, it is necessary to establish whether the deviation is due to a narrow band response or to a wide band (EMC) phenomenon. Therefore, the test shall be repeated with the unwanted signal frequency increased, and then decreased by 3.2MHz;</w:t>
      </w:r>
    </w:p>
    <w:p>
      <w:pPr>
        <w:pStyle w:val="B1"/>
        <w:rPr/>
      </w:pPr>
      <w:r>
        <w:rPr>
          <w:rFonts w:cs="v4.2.0;Times New Roman"/>
        </w:rPr>
        <w:t>-</w:t>
        <w:tab/>
        <w:t>if the deviation disappears in either or both of the above 3.2 MHz offset cases, then the response is considered as a narrow band response;</w:t>
      </w:r>
    </w:p>
    <w:p>
      <w:pPr>
        <w:pStyle w:val="B1"/>
        <w:rPr/>
      </w:pPr>
      <w:r>
        <w:rPr>
          <w:rFonts w:cs="v4.2.0;Times New Roman"/>
        </w:rPr>
        <w:t>-</w:t>
        <w:tab/>
        <w:t>if the deviation does not disappear, this may be due to the fact that the offset has made the frequency of the unwanted signal correspond to the frequency of another narrow band response. Under these circumstances the procedure is repeated with the increase and decrease of the frequency of the unwanted signal set to 4MHz;</w:t>
      </w:r>
    </w:p>
    <w:p>
      <w:pPr>
        <w:pStyle w:val="B1"/>
        <w:rPr>
          <w:rFonts w:cs="v4.2.0;Times New Roman"/>
          <w:b/>
          <w:b/>
        </w:rPr>
      </w:pPr>
      <w:r>
        <w:rPr>
          <w:rFonts w:cs="v4.2.0;Times New Roman"/>
        </w:rPr>
        <w:t>-</w:t>
        <w:tab/>
        <w:t>if the deviation does not disappear with the increased and/or decreased frequency, the phenomenon is considered wide band and therefore an EMC problem and the equipment fails the test.</w:t>
      </w:r>
    </w:p>
    <w:p>
      <w:pPr>
        <w:pStyle w:val="Normal"/>
        <w:rPr>
          <w:rFonts w:cs="v4.2.0;Times New Roman"/>
        </w:rPr>
      </w:pPr>
      <w:r>
        <w:rPr>
          <w:rFonts w:cs="v4.2.0;Times New Roman"/>
        </w:rPr>
        <w:t>Narrow band responses are disregarded.</w:t>
      </w:r>
    </w:p>
    <w:p>
      <w:pPr>
        <w:pStyle w:val="Normal"/>
        <w:rPr/>
      </w:pPr>
      <w:r>
        <w:rPr/>
        <w:t xml:space="preserve">For BS capable of multi-band operation, </w:t>
      </w:r>
      <w:r>
        <w:rPr>
          <w:rFonts w:cs="v4.2.0;Times New Roman"/>
        </w:rPr>
        <w:t>all supported operating bands shall be considered for narrowband responses.</w:t>
      </w:r>
    </w:p>
    <w:p>
      <w:pPr>
        <w:pStyle w:val="Heading2"/>
        <w:rPr/>
      </w:pPr>
      <w:bookmarkStart w:id="49" w:name="__RefHeading___Toc510639122"/>
      <w:bookmarkEnd w:id="49"/>
      <w:r>
        <w:rPr>
          <w:rFonts w:cs="v4.2.0;Times New Roman"/>
        </w:rPr>
        <w:t>4.4</w:t>
        <w:tab/>
        <w:t>Test condition for Repeater</w:t>
      </w:r>
    </w:p>
    <w:p>
      <w:pPr>
        <w:pStyle w:val="Normal"/>
        <w:rPr/>
      </w:pPr>
      <w:r>
        <w:rPr>
          <w:rFonts w:cs="v4.2.0;Times New Roman"/>
        </w:rPr>
        <w:t>The wanted RF input signal nominal frequency shall be selected by setting the Absolute Radio Frequency Channel Number (ARFCN) to an appropriate number within the pass band of the Repeater.</w:t>
      </w:r>
    </w:p>
    <w:p>
      <w:pPr>
        <w:pStyle w:val="Normal"/>
        <w:rPr/>
      </w:pPr>
      <w:r>
        <w:rPr>
          <w:rFonts w:cs="v4.2.0;Times New Roman"/>
        </w:rPr>
        <w:t>The Repeater path shall be tested with a suitable test system capable of measuring RF performance criteria (hereafter called "the test system"). The test system shall be located outside of the test environment.</w:t>
      </w:r>
    </w:p>
    <w:p>
      <w:pPr>
        <w:pStyle w:val="Normal"/>
        <w:rPr/>
      </w:pPr>
      <w:r>
        <w:rPr>
          <w:rFonts w:cs="v4.2.0;Times New Roman"/>
        </w:rPr>
        <w:t>When the EUT is required to be in the operational mode, the following conditions shall be met:</w:t>
      </w:r>
    </w:p>
    <w:p>
      <w:pPr>
        <w:pStyle w:val="B1"/>
        <w:rPr>
          <w:rFonts w:cs="v4.2.0;Times New Roman"/>
        </w:rPr>
      </w:pPr>
      <w:r>
        <w:rPr>
          <w:rFonts w:cs="v4.2.0;Times New Roman"/>
        </w:rPr>
        <w:t>-</w:t>
        <w:tab/>
        <w:t>the EUT shall be commanded to operate at maximum rated gain;</w:t>
      </w:r>
    </w:p>
    <w:p>
      <w:pPr>
        <w:pStyle w:val="B1"/>
        <w:rPr>
          <w:rFonts w:cs="v4.2.0;Times New Roman"/>
        </w:rPr>
      </w:pPr>
      <w:r>
        <w:rPr>
          <w:rFonts w:cs="v4.2.0;Times New Roman"/>
        </w:rPr>
        <w:t>-</w:t>
        <w:tab/>
        <w:t>Adequate measures shall be taken to avoid the effect of the unwanted signal on the measuring equipment;</w:t>
      </w:r>
    </w:p>
    <w:p>
      <w:pPr>
        <w:pStyle w:val="Normal"/>
        <w:rPr>
          <w:rFonts w:cs="v4.2.0;Times New Roman"/>
        </w:rPr>
      </w:pPr>
      <w:r>
        <w:rPr>
          <w:rFonts w:cs="v4.2.0;Times New Roman"/>
        </w:rPr>
        <w:t>For immunity tests conditions subclause 4.3 shall apply.</w:t>
      </w:r>
    </w:p>
    <w:p>
      <w:pPr>
        <w:pStyle w:val="Heading3"/>
        <w:rPr/>
      </w:pPr>
      <w:bookmarkStart w:id="50" w:name="__RefHeading___Toc510639123"/>
      <w:bookmarkEnd w:id="50"/>
      <w:r>
        <w:rPr>
          <w:rFonts w:cs="v4.2.0;Times New Roman"/>
        </w:rPr>
        <w:t>4.4.1</w:t>
        <w:tab/>
        <w:t>Arrangements for test signals for repeaters</w:t>
      </w:r>
    </w:p>
    <w:p>
      <w:pPr>
        <w:pStyle w:val="Normal"/>
        <w:rPr/>
      </w:pPr>
      <w:r>
        <w:rPr>
          <w:rFonts w:cs="v4.2.0;Times New Roman"/>
        </w:rPr>
        <w:t>For immunity tests of repeaters, the wanted RF input signal shall be coupled to one antenna port at a level which will result, when measured, in the maximum rated RF output power per channel, as declared by the manufacturer. The test shall either be repeated with a wanted signal coupled to the other antenna port, or a single test shall be performed with the specified input signals being simultaneously coupled to both antenna ports.</w:t>
      </w:r>
    </w:p>
    <w:p>
      <w:pPr>
        <w:pStyle w:val="Heading2"/>
        <w:rPr/>
      </w:pPr>
      <w:bookmarkStart w:id="51" w:name="__RefHeading___Toc510639124"/>
      <w:bookmarkEnd w:id="51"/>
      <w:r>
        <w:rPr/>
        <w:t>4.5</w:t>
        <w:tab/>
        <w:t>Exclusion bands</w:t>
      </w:r>
    </w:p>
    <w:p>
      <w:pPr>
        <w:pStyle w:val="Heading3"/>
        <w:rPr/>
      </w:pPr>
      <w:bookmarkStart w:id="52" w:name="__RefHeading___Toc510639125"/>
      <w:bookmarkEnd w:id="52"/>
      <w:r>
        <w:rPr/>
        <w:t>4.5.1</w:t>
        <w:tab/>
        <w:t>Transmitter exclusion band</w:t>
      </w:r>
    </w:p>
    <w:p>
      <w:pPr>
        <w:pStyle w:val="Normal"/>
        <w:rPr/>
      </w:pPr>
      <w:r>
        <w:rPr/>
        <w:t xml:space="preserve">For the purpose of EMC specifications there shall be a transmitter exclusion band. </w:t>
      </w:r>
    </w:p>
    <w:p>
      <w:pPr>
        <w:pStyle w:val="Normal"/>
        <w:rPr>
          <w:u w:val="single"/>
        </w:rPr>
      </w:pPr>
      <w:r>
        <w:rPr>
          <w:u w:val="single"/>
        </w:rPr>
        <w:t>For UTRA FDD:</w:t>
      </w:r>
    </w:p>
    <w:p>
      <w:pPr>
        <w:pStyle w:val="B1"/>
        <w:rPr/>
      </w:pPr>
      <w:r>
        <w:rPr/>
        <w:t>Lower carrier frequency used - 12,5 MHz. to upper carrier frequency used + 12,5 MHz.</w:t>
      </w:r>
    </w:p>
    <w:p>
      <w:pPr>
        <w:pStyle w:val="Normal"/>
        <w:rPr>
          <w:u w:val="single"/>
        </w:rPr>
      </w:pPr>
      <w:r>
        <w:rPr>
          <w:u w:val="single"/>
        </w:rPr>
        <w:t>For UTRA 3,84 Mcps TDD option:</w:t>
      </w:r>
    </w:p>
    <w:p>
      <w:pPr>
        <w:pStyle w:val="B1"/>
        <w:rPr/>
      </w:pPr>
      <w:r>
        <w:rPr/>
        <w:t>Lower carrier frequency used - 12,5 MHz. to upper carrier frequency used + 12,5 MHz.</w:t>
      </w:r>
    </w:p>
    <w:p>
      <w:pPr>
        <w:pStyle w:val="Normal"/>
        <w:rPr>
          <w:u w:val="single"/>
        </w:rPr>
      </w:pPr>
      <w:r>
        <w:rPr>
          <w:u w:val="single"/>
        </w:rPr>
        <w:t>For UTRA 1,28 Mcps TDD option:</w:t>
      </w:r>
    </w:p>
    <w:p>
      <w:pPr>
        <w:pStyle w:val="B1"/>
        <w:rPr/>
      </w:pPr>
      <w:r>
        <w:rPr/>
        <w:t>Lower carrier frequency used - 4 MHz to upper carrier frequency used + 4 MHz.</w:t>
      </w:r>
    </w:p>
    <w:p>
      <w:pPr>
        <w:pStyle w:val="Normal"/>
        <w:rPr>
          <w:u w:val="single"/>
        </w:rPr>
      </w:pPr>
      <w:r>
        <w:rPr>
          <w:u w:val="single"/>
        </w:rPr>
        <w:t>For UTRA 7,68 Mcps TDD option:</w:t>
      </w:r>
    </w:p>
    <w:p>
      <w:pPr>
        <w:pStyle w:val="B1"/>
        <w:rPr/>
      </w:pPr>
      <w:r>
        <w:rPr/>
        <w:t>Lower carrier frequency used - 25 MHz. to upper carrier frequency used + 25 MHz.</w:t>
      </w:r>
    </w:p>
    <w:p>
      <w:pPr>
        <w:pStyle w:val="Heading3"/>
        <w:rPr/>
      </w:pPr>
      <w:bookmarkStart w:id="53" w:name="__RefHeading___Toc510639126"/>
      <w:bookmarkEnd w:id="53"/>
      <w:r>
        <w:rPr/>
        <w:t>4.5.2</w:t>
        <w:tab/>
        <w:t>Receiver exclusion band</w:t>
      </w:r>
    </w:p>
    <w:p>
      <w:pPr>
        <w:pStyle w:val="Normal"/>
        <w:rPr/>
      </w:pPr>
      <w:r>
        <w:rPr/>
        <w:t>The receiver exclusion band for base stations extends from the lower frequency of the Base Station receive band minus 20 MHz to the upper frequency of the Base Station receive band plus 20 MHz. The exclusion bands are as set out below:</w:t>
      </w:r>
    </w:p>
    <w:p>
      <w:pPr>
        <w:pStyle w:val="Normal"/>
        <w:rPr>
          <w:u w:val="single"/>
        </w:rPr>
      </w:pPr>
      <w:r>
        <w:rPr>
          <w:u w:val="single"/>
        </w:rPr>
        <w:t>UTRA FDD:</w:t>
      </w:r>
    </w:p>
    <w:p>
      <w:pPr>
        <w:pStyle w:val="B1"/>
        <w:rPr/>
      </w:pPr>
      <w:r>
        <w:rPr/>
        <w:t>a)</w:t>
        <w:tab/>
        <w:t>1900 MHz to 2000 MHz (Band I)</w:t>
      </w:r>
    </w:p>
    <w:p>
      <w:pPr>
        <w:pStyle w:val="B1"/>
        <w:rPr/>
      </w:pPr>
      <w:r>
        <w:rPr/>
        <w:t>b)</w:t>
        <w:tab/>
        <w:t>1830 MHz to 1930 MHz (Band II)</w:t>
      </w:r>
    </w:p>
    <w:p>
      <w:pPr>
        <w:pStyle w:val="B1"/>
        <w:rPr/>
      </w:pPr>
      <w:r>
        <w:rPr/>
        <w:t>c)</w:t>
        <w:tab/>
        <w:t>1690 MHz to 1805 MHz (Band III)</w:t>
      </w:r>
    </w:p>
    <w:p>
      <w:pPr>
        <w:pStyle w:val="B1"/>
        <w:rPr/>
      </w:pPr>
      <w:r>
        <w:rPr/>
        <w:t>d)</w:t>
        <w:tab/>
        <w:t>1690 MHz to 1775 MHz (Band IV)</w:t>
      </w:r>
    </w:p>
    <w:p>
      <w:pPr>
        <w:pStyle w:val="B1"/>
        <w:rPr/>
      </w:pPr>
      <w:r>
        <w:rPr/>
        <w:t>e)</w:t>
        <w:tab/>
        <w:t>804 MHz to 869 MHz (Band V)</w:t>
      </w:r>
    </w:p>
    <w:p>
      <w:pPr>
        <w:pStyle w:val="B1"/>
        <w:rPr>
          <w:lang w:val="sv-SE"/>
        </w:rPr>
      </w:pPr>
      <w:r>
        <w:rPr>
          <w:lang w:val="sv-SE"/>
        </w:rPr>
        <w:t>f)</w:t>
        <w:tab/>
        <w:t>810 MHz to 860 MHz (Band VI)</w:t>
      </w:r>
    </w:p>
    <w:p>
      <w:pPr>
        <w:pStyle w:val="B1"/>
        <w:rPr/>
      </w:pPr>
      <w:r>
        <w:rPr/>
        <w:t>g)</w:t>
        <w:tab/>
        <w:t>2480 MHz to 2590 MHz (Band VII)</w:t>
      </w:r>
    </w:p>
    <w:p>
      <w:pPr>
        <w:pStyle w:val="B1"/>
        <w:rPr/>
      </w:pPr>
      <w:r>
        <w:rPr/>
        <w:t>h)</w:t>
        <w:tab/>
        <w:t>860 MHz to 935 MHz (Band VIII)</w:t>
      </w:r>
    </w:p>
    <w:p>
      <w:pPr>
        <w:pStyle w:val="B1"/>
        <w:rPr>
          <w:lang w:eastAsia="ja-JP"/>
        </w:rPr>
      </w:pPr>
      <w:r>
        <w:rPr>
          <w:lang w:eastAsia="ja-JP"/>
        </w:rPr>
        <w:t>i</w:t>
      </w:r>
      <w:r>
        <w:rPr/>
        <w:t>)</w:t>
        <w:tab/>
      </w:r>
      <w:r>
        <w:rPr>
          <w:lang w:eastAsia="ja-JP"/>
        </w:rPr>
        <w:t>1729.9</w:t>
      </w:r>
      <w:r>
        <w:rPr/>
        <w:t xml:space="preserve"> MHz to </w:t>
      </w:r>
      <w:r>
        <w:rPr>
          <w:lang w:eastAsia="ja-JP"/>
        </w:rPr>
        <w:t>1804.9</w:t>
      </w:r>
      <w:r>
        <w:rPr/>
        <w:t xml:space="preserve"> MHz (Band I</w:t>
      </w:r>
      <w:r>
        <w:rPr>
          <w:lang w:eastAsia="ja-JP"/>
        </w:rPr>
        <w:t>X</w:t>
      </w:r>
      <w:r>
        <w:rPr/>
        <w:t>)</w:t>
      </w:r>
    </w:p>
    <w:p>
      <w:pPr>
        <w:pStyle w:val="B1"/>
        <w:rPr>
          <w:lang w:eastAsia="ja-JP"/>
        </w:rPr>
      </w:pPr>
      <w:r>
        <w:rPr/>
        <w:t>j)</w:t>
        <w:tab/>
        <w:t>1690 MHz to 1790 MHz (Band X)</w:t>
      </w:r>
    </w:p>
    <w:p>
      <w:pPr>
        <w:pStyle w:val="B1"/>
        <w:rPr/>
      </w:pPr>
      <w:r>
        <w:rPr>
          <w:lang w:eastAsia="ja-JP"/>
        </w:rPr>
        <w:t>k</w:t>
      </w:r>
      <w:r>
        <w:rPr/>
        <w:t>)</w:t>
        <w:tab/>
        <w:t>1</w:t>
      </w:r>
      <w:r>
        <w:rPr>
          <w:lang w:eastAsia="ja-JP"/>
        </w:rPr>
        <w:t>407.9</w:t>
      </w:r>
      <w:r>
        <w:rPr/>
        <w:t xml:space="preserve"> MHz to 1</w:t>
      </w:r>
      <w:r>
        <w:rPr>
          <w:lang w:eastAsia="ja-JP"/>
        </w:rPr>
        <w:t>467.9</w:t>
      </w:r>
      <w:r>
        <w:rPr/>
        <w:t xml:space="preserve"> MHz (Band </w:t>
      </w:r>
      <w:r>
        <w:rPr>
          <w:lang w:eastAsia="ja-JP"/>
        </w:rPr>
        <w:t>XI</w:t>
      </w:r>
      <w:r>
        <w:rPr/>
        <w:t>)</w:t>
      </w:r>
    </w:p>
    <w:p>
      <w:pPr>
        <w:pStyle w:val="B1"/>
        <w:rPr>
          <w:lang w:val="de-DE" w:eastAsia="ja-JP"/>
        </w:rPr>
      </w:pPr>
      <w:r>
        <w:rPr>
          <w:lang w:val="de-DE" w:eastAsia="ja-JP"/>
        </w:rPr>
        <w:t>l</w:t>
      </w:r>
      <w:r>
        <w:rPr>
          <w:lang w:val="de-DE"/>
        </w:rPr>
        <w:t>)</w:t>
        <w:tab/>
        <w:t xml:space="preserve">679-736 MHz (Band </w:t>
      </w:r>
      <w:r>
        <w:rPr>
          <w:lang w:val="de-DE" w:eastAsia="ja-JP"/>
        </w:rPr>
        <w:t>XII</w:t>
      </w:r>
      <w:r>
        <w:rPr>
          <w:lang w:val="de-DE"/>
        </w:rPr>
        <w:t>)</w:t>
      </w:r>
    </w:p>
    <w:p>
      <w:pPr>
        <w:pStyle w:val="B1"/>
        <w:ind w:left="0" w:firstLine="284"/>
        <w:rPr>
          <w:lang w:val="de-DE" w:eastAsia="ja-JP"/>
        </w:rPr>
      </w:pPr>
      <w:r>
        <w:rPr>
          <w:lang w:val="de-DE" w:eastAsia="ja-JP"/>
        </w:rPr>
        <w:t>m</w:t>
      </w:r>
      <w:r>
        <w:rPr>
          <w:lang w:val="de-DE"/>
        </w:rPr>
        <w:t>)</w:t>
        <w:tab/>
        <w:t xml:space="preserve">757-807 MHz (Band </w:t>
      </w:r>
      <w:r>
        <w:rPr>
          <w:lang w:val="de-DE" w:eastAsia="ja-JP"/>
        </w:rPr>
        <w:t>XIII</w:t>
      </w:r>
      <w:r>
        <w:rPr>
          <w:lang w:val="de-DE"/>
        </w:rPr>
        <w:t>)</w:t>
      </w:r>
    </w:p>
    <w:p>
      <w:pPr>
        <w:pStyle w:val="B1"/>
        <w:rPr/>
      </w:pPr>
      <w:r>
        <w:rPr>
          <w:lang w:val="de-DE" w:eastAsia="ja-JP"/>
        </w:rPr>
        <w:t>n</w:t>
      </w:r>
      <w:r>
        <w:rPr>
          <w:lang w:val="de-DE"/>
        </w:rPr>
        <w:t>)</w:t>
        <w:tab/>
        <w:t xml:space="preserve">768-818 MHz (Band </w:t>
      </w:r>
      <w:r>
        <w:rPr>
          <w:lang w:val="de-DE" w:eastAsia="ja-JP"/>
        </w:rPr>
        <w:t>XIV</w:t>
      </w:r>
      <w:r>
        <w:rPr>
          <w:lang w:val="de-DE"/>
        </w:rPr>
        <w:t>)</w:t>
      </w:r>
    </w:p>
    <w:p>
      <w:pPr>
        <w:pStyle w:val="B1"/>
        <w:rPr/>
      </w:pPr>
      <w:r>
        <w:rPr>
          <w:lang w:val="de-DE" w:eastAsia="ja-JP"/>
        </w:rPr>
        <w:t>o</w:t>
      </w:r>
      <w:r>
        <w:rPr>
          <w:lang w:val="de-DE"/>
        </w:rPr>
        <w:t>)</w:t>
        <w:tab/>
      </w:r>
      <w:r>
        <w:rPr>
          <w:lang w:val="de-DE" w:eastAsia="ja-JP"/>
        </w:rPr>
        <w:t>810</w:t>
      </w:r>
      <w:r>
        <w:rPr>
          <w:lang w:val="de-DE"/>
        </w:rPr>
        <w:t>-8</w:t>
      </w:r>
      <w:r>
        <w:rPr>
          <w:lang w:val="de-DE" w:eastAsia="ja-JP"/>
        </w:rPr>
        <w:t>65</w:t>
      </w:r>
      <w:r>
        <w:rPr>
          <w:lang w:val="de-DE"/>
        </w:rPr>
        <w:t xml:space="preserve"> MHz (Band </w:t>
      </w:r>
      <w:r>
        <w:rPr>
          <w:lang w:val="de-DE" w:eastAsia="ja-JP"/>
        </w:rPr>
        <w:t>XIX</w:t>
      </w:r>
      <w:r>
        <w:rPr>
          <w:lang w:val="de-DE"/>
        </w:rPr>
        <w:t>)</w:t>
      </w:r>
      <w:r>
        <w:rPr>
          <w:lang w:val="de-DE" w:eastAsia="ja-JP"/>
        </w:rPr>
        <w:t xml:space="preserve"> </w:t>
      </w:r>
    </w:p>
    <w:p>
      <w:pPr>
        <w:pStyle w:val="B1"/>
        <w:rPr/>
      </w:pPr>
      <w:r>
        <w:rPr>
          <w:lang w:val="de-DE"/>
        </w:rPr>
        <w:t>p)</w:t>
        <w:tab/>
        <w:t>712-782 MHz (Band XX)</w:t>
      </w:r>
    </w:p>
    <w:p>
      <w:pPr>
        <w:pStyle w:val="B1"/>
        <w:rPr>
          <w:lang w:val="de-DE"/>
        </w:rPr>
      </w:pPr>
      <w:r>
        <w:rPr>
          <w:lang w:val="de-DE"/>
        </w:rPr>
        <w:t>q)</w:t>
        <w:tab/>
      </w:r>
      <w:r>
        <w:rPr>
          <w:lang w:val="de-DE" w:eastAsia="ja-JP"/>
        </w:rPr>
        <w:t>1427.9</w:t>
      </w:r>
      <w:r>
        <w:rPr>
          <w:lang w:val="de-DE"/>
        </w:rPr>
        <w:t>-</w:t>
      </w:r>
      <w:r>
        <w:rPr>
          <w:lang w:val="de-DE" w:eastAsia="ja-JP"/>
        </w:rPr>
        <w:t>1482.9</w:t>
      </w:r>
      <w:r>
        <w:rPr>
          <w:lang w:val="de-DE"/>
        </w:rPr>
        <w:t xml:space="preserve"> MHz (Band </w:t>
      </w:r>
      <w:r>
        <w:rPr>
          <w:lang w:val="de-DE" w:eastAsia="ja-JP"/>
        </w:rPr>
        <w:t>XXI</w:t>
      </w:r>
      <w:r>
        <w:rPr>
          <w:lang w:val="de-DE"/>
        </w:rPr>
        <w:t>)</w:t>
      </w:r>
    </w:p>
    <w:p>
      <w:pPr>
        <w:pStyle w:val="B1"/>
        <w:rPr>
          <w:lang w:val="de-DE" w:eastAsia="ja-JP"/>
        </w:rPr>
      </w:pPr>
      <w:r>
        <w:rPr>
          <w:lang w:val="de-DE"/>
        </w:rPr>
        <w:t>r)</w:t>
        <w:tab/>
        <w:t>3390-3510 MHz (Band XXII)</w:t>
      </w:r>
    </w:p>
    <w:p>
      <w:pPr>
        <w:pStyle w:val="B1"/>
        <w:rPr>
          <w:lang w:val="de-DE" w:eastAsia="zh-CN"/>
        </w:rPr>
      </w:pPr>
      <w:r>
        <w:rPr>
          <w:lang w:val="de-DE" w:eastAsia="zh-CN"/>
        </w:rPr>
        <w:t>s</w:t>
      </w:r>
      <w:r>
        <w:rPr>
          <w:lang w:val="de-DE"/>
        </w:rPr>
        <w:t>)</w:t>
        <w:tab/>
        <w:t>1830 MHz to 193</w:t>
      </w:r>
      <w:r>
        <w:rPr>
          <w:lang w:val="de-DE" w:eastAsia="zh-CN"/>
        </w:rPr>
        <w:t>5</w:t>
      </w:r>
      <w:r>
        <w:rPr>
          <w:lang w:val="de-DE"/>
        </w:rPr>
        <w:t xml:space="preserve"> MHz (Band </w:t>
      </w:r>
      <w:r>
        <w:rPr>
          <w:lang w:val="de-DE" w:eastAsia="zh-CN"/>
        </w:rPr>
        <w:t>XXV</w:t>
      </w:r>
      <w:r>
        <w:rPr>
          <w:lang w:val="de-DE"/>
        </w:rPr>
        <w:t>)</w:t>
      </w:r>
    </w:p>
    <w:p>
      <w:pPr>
        <w:pStyle w:val="B1"/>
        <w:rPr>
          <w:lang w:val="de-DE" w:eastAsia="zh-CN"/>
        </w:rPr>
      </w:pPr>
      <w:r>
        <w:rPr>
          <w:lang w:val="de-DE" w:eastAsia="zh-CN"/>
        </w:rPr>
        <w:t>t)</w:t>
      </w:r>
      <w:r>
        <w:rPr>
          <w:lang w:val="de-DE" w:eastAsia="zh-CN"/>
        </w:rPr>
        <w:tab/>
        <w:t>794 MHz to 869 MHz (Band XXVI)</w:t>
      </w:r>
    </w:p>
    <w:p>
      <w:pPr>
        <w:pStyle w:val="B1"/>
        <w:rPr>
          <w:lang w:val="de-DE" w:eastAsia="zh-CN"/>
        </w:rPr>
      </w:pPr>
      <w:r>
        <w:rPr>
          <w:lang w:val="de-DE" w:eastAsia="zh-CN"/>
        </w:rPr>
        <w:t>u)</w:t>
        <w:tab/>
        <w:tab/>
        <w:tab/>
        <w:t>N/A</w:t>
        <w:tab/>
        <w:tab/>
        <w:tab/>
        <w:t>(Band XXXII)</w:t>
      </w:r>
    </w:p>
    <w:p>
      <w:pPr>
        <w:pStyle w:val="Normal"/>
        <w:rPr/>
      </w:pPr>
      <w:r>
        <w:rPr>
          <w:u w:val="single"/>
          <w:lang w:val="de-DE"/>
        </w:rPr>
        <w:t>UTRA 3,84 Mcps TDD option, UTRA 1,28 Mcps TDD option and UTRA 7.68 Mcps TDD option</w:t>
      </w:r>
      <w:r>
        <w:rPr>
          <w:lang w:val="de-DE"/>
        </w:rPr>
        <w:t>:</w:t>
      </w:r>
    </w:p>
    <w:p>
      <w:pPr>
        <w:pStyle w:val="B1"/>
        <w:rPr/>
      </w:pPr>
      <w:r>
        <w:rPr>
          <w:lang w:val="de-DE"/>
        </w:rPr>
        <w:t>a)</w:t>
        <w:tab/>
        <w:t xml:space="preserve">1880 </w:t>
      </w:r>
      <w:r>
        <w:rPr/>
        <w:t xml:space="preserve">MHz to 1940 MHz </w:t>
        <w:br/>
        <w:t>1990 MHz to 2045 MHz</w:t>
      </w:r>
    </w:p>
    <w:p>
      <w:pPr>
        <w:pStyle w:val="B1"/>
        <w:rPr>
          <w:lang w:val="pl-PL"/>
        </w:rPr>
      </w:pPr>
      <w:r>
        <w:rPr>
          <w:lang w:val="pl-PL"/>
        </w:rPr>
        <w:t>b)</w:t>
        <w:tab/>
        <w:t xml:space="preserve">1830 MHz to 2010 MHz </w:t>
      </w:r>
    </w:p>
    <w:p>
      <w:pPr>
        <w:pStyle w:val="B1"/>
        <w:rPr>
          <w:lang w:val="pl-PL"/>
        </w:rPr>
      </w:pPr>
      <w:r>
        <w:rPr>
          <w:lang w:val="pl-PL"/>
        </w:rPr>
        <w:t>c)</w:t>
        <w:tab/>
        <w:t xml:space="preserve">1890 MHz to 1950 MHz </w:t>
      </w:r>
    </w:p>
    <w:p>
      <w:pPr>
        <w:pStyle w:val="B1"/>
        <w:rPr>
          <w:lang w:val="pl-PL" w:eastAsia="zh-CN"/>
        </w:rPr>
      </w:pPr>
      <w:r>
        <w:rPr>
          <w:lang w:val="pl-PL" w:eastAsia="zh-CN"/>
        </w:rPr>
        <w:t>d)</w:t>
        <w:tab/>
        <w:t xml:space="preserve">2550 MHz to 2640MHz </w:t>
      </w:r>
    </w:p>
    <w:p>
      <w:pPr>
        <w:pStyle w:val="B1"/>
        <w:rPr>
          <w:lang w:val="pl-PL" w:eastAsia="zh-CN"/>
        </w:rPr>
      </w:pPr>
      <w:r>
        <w:rPr>
          <w:lang w:val="pl-PL" w:eastAsia="zh-CN"/>
        </w:rPr>
        <w:t>e)  2280MHz to 2420MHz</w:t>
      </w:r>
    </w:p>
    <w:p>
      <w:pPr>
        <w:pStyle w:val="B1"/>
        <w:rPr>
          <w:lang w:eastAsia="zh-CN"/>
        </w:rPr>
      </w:pPr>
      <w:r>
        <w:rPr/>
        <w:t>f)</w:t>
        <w:tab/>
        <w:t>1860 MHz to 1940 MHz</w:t>
      </w:r>
    </w:p>
    <w:p>
      <w:pPr>
        <w:pStyle w:val="Normal"/>
        <w:rPr>
          <w:lang w:eastAsia="zh-CN"/>
        </w:rPr>
      </w:pPr>
      <w:r>
        <w:rPr>
          <w:lang w:val="en-US"/>
        </w:rPr>
        <w:t xml:space="preserve">For BS capable of multi-band operation, the total receiver exclusion band shall be the combination of the exclusion bands for each operating band supported by the BS. </w:t>
      </w:r>
    </w:p>
    <w:p>
      <w:pPr>
        <w:pStyle w:val="Heading2"/>
        <w:rPr/>
      </w:pPr>
      <w:bookmarkStart w:id="54" w:name="__RefHeading___Toc510639127"/>
      <w:bookmarkEnd w:id="54"/>
      <w:r>
        <w:rPr/>
        <w:t>4.6</w:t>
        <w:tab/>
        <w:t>BS test configurations</w:t>
      </w:r>
    </w:p>
    <w:p>
      <w:pPr>
        <w:pStyle w:val="Normal"/>
        <w:rPr/>
      </w:pPr>
      <w:r>
        <w:rPr/>
        <w:t>The present clause defines the BS test configurations that shall be used for demonstrating conformance. A single UTRA carrier shall be used for testing of single-carrier capable BS. For other BS types, the test configurations in Table 4.6.1 shall be used. The test configurations (UTCx) are defined in TS 25.141 [3], subclause 4.12.</w:t>
      </w:r>
    </w:p>
    <w:p>
      <w:pPr>
        <w:pStyle w:val="TH"/>
        <w:rPr/>
      </w:pPr>
      <w:r>
        <w:rPr/>
        <w:t>Table 4.6.1: Test configurations for UTRA BS</w:t>
      </w:r>
    </w:p>
    <w:tbl>
      <w:tblPr>
        <w:tblW w:w="8160" w:type="dxa"/>
        <w:jc w:val="center"/>
        <w:tblInd w:w="0" w:type="dxa"/>
        <w:tblLayout w:type="fixed"/>
        <w:tblCellMar>
          <w:top w:w="0" w:type="dxa"/>
          <w:left w:w="108" w:type="dxa"/>
          <w:bottom w:w="0" w:type="dxa"/>
          <w:right w:w="108" w:type="dxa"/>
        </w:tblCellMar>
      </w:tblPr>
      <w:tblGrid>
        <w:gridCol w:w="1788"/>
        <w:gridCol w:w="2046"/>
        <w:gridCol w:w="2146"/>
        <w:gridCol w:w="2180"/>
      </w:tblGrid>
      <w:tr>
        <w:trPr>
          <w:tblHeader w:val="true"/>
        </w:trPr>
        <w:tc>
          <w:tcPr>
            <w:tcW w:w="178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t>BS test case</w:t>
            </w:r>
          </w:p>
        </w:tc>
        <w:tc>
          <w:tcPr>
            <w:tcW w:w="2046" w:type="dxa"/>
            <w:tcBorders>
              <w:top w:val="single" w:sz="4" w:space="0" w:color="000000"/>
              <w:left w:val="single" w:sz="4" w:space="0" w:color="000000"/>
              <w:bottom w:val="single" w:sz="4" w:space="0" w:color="000000"/>
              <w:right w:val="single" w:sz="4" w:space="0" w:color="000000"/>
            </w:tcBorders>
            <w:vAlign w:val="center"/>
          </w:tcPr>
          <w:p>
            <w:pPr>
              <w:pStyle w:val="TAH"/>
              <w:rPr/>
            </w:pPr>
            <w:r>
              <w:rPr/>
              <w:t>BS capable of multi-carrier operation in contiguous spectrum in single band only</w:t>
            </w:r>
          </w:p>
        </w:tc>
        <w:tc>
          <w:tcPr>
            <w:tcW w:w="2146" w:type="dxa"/>
            <w:tcBorders>
              <w:top w:val="single" w:sz="4" w:space="0" w:color="000000"/>
              <w:left w:val="single" w:sz="4" w:space="0" w:color="000000"/>
              <w:bottom w:val="single" w:sz="4" w:space="0" w:color="000000"/>
              <w:right w:val="single" w:sz="4" w:space="0" w:color="000000"/>
            </w:tcBorders>
            <w:vAlign w:val="center"/>
          </w:tcPr>
          <w:p>
            <w:pPr>
              <w:pStyle w:val="TAH"/>
              <w:rPr/>
            </w:pPr>
            <w:r>
              <w:rPr/>
              <w:t>BS capable of multi-carrier operation in both contiguous and non-contiguous spectrum in single band</w:t>
            </w:r>
          </w:p>
        </w:tc>
        <w:tc>
          <w:tcPr>
            <w:tcW w:w="2180" w:type="dxa"/>
            <w:tcBorders>
              <w:top w:val="single" w:sz="4" w:space="0" w:color="000000"/>
              <w:left w:val="single" w:sz="4" w:space="0" w:color="000000"/>
              <w:bottom w:val="single" w:sz="4" w:space="0" w:color="000000"/>
              <w:right w:val="single" w:sz="4" w:space="0" w:color="000000"/>
            </w:tcBorders>
            <w:vAlign w:val="center"/>
          </w:tcPr>
          <w:p>
            <w:pPr>
              <w:pStyle w:val="TAH"/>
              <w:rPr>
                <w:lang w:val="en-US"/>
              </w:rPr>
            </w:pPr>
            <w:r>
              <w:rPr>
                <w:lang w:val="en-US"/>
              </w:rPr>
              <w:t>BS capable of multi-band operation</w:t>
            </w:r>
          </w:p>
        </w:tc>
      </w:tr>
      <w:tr>
        <w:trPr/>
        <w:tc>
          <w:tcPr>
            <w:tcW w:w="1788" w:type="dxa"/>
            <w:tcBorders>
              <w:top w:val="single" w:sz="4" w:space="0" w:color="000000"/>
              <w:left w:val="single" w:sz="4" w:space="0" w:color="000000"/>
              <w:bottom w:val="single" w:sz="4" w:space="0" w:color="000000"/>
              <w:right w:val="single" w:sz="4" w:space="0" w:color="000000"/>
            </w:tcBorders>
          </w:tcPr>
          <w:p>
            <w:pPr>
              <w:pStyle w:val="TAL"/>
              <w:rPr/>
            </w:pPr>
            <w:r>
              <w:rPr/>
              <w:t>Emission tests</w:t>
            </w:r>
          </w:p>
        </w:tc>
        <w:tc>
          <w:tcPr>
            <w:tcW w:w="204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zh-CN"/>
              </w:rPr>
              <w:t>UTC1</w:t>
            </w:r>
          </w:p>
        </w:tc>
        <w:tc>
          <w:tcPr>
            <w:tcW w:w="214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UTC2</w:t>
            </w:r>
          </w:p>
        </w:tc>
        <w:tc>
          <w:tcPr>
            <w:tcW w:w="21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UTC1/2 (Note 1), UTC4</w:t>
            </w:r>
          </w:p>
        </w:tc>
      </w:tr>
      <w:tr>
        <w:trPr/>
        <w:tc>
          <w:tcPr>
            <w:tcW w:w="1788" w:type="dxa"/>
            <w:tcBorders>
              <w:top w:val="single" w:sz="4" w:space="0" w:color="000000"/>
              <w:left w:val="single" w:sz="4" w:space="0" w:color="000000"/>
              <w:bottom w:val="single" w:sz="4" w:space="0" w:color="000000"/>
              <w:right w:val="single" w:sz="4" w:space="0" w:color="000000"/>
            </w:tcBorders>
          </w:tcPr>
          <w:p>
            <w:pPr>
              <w:pStyle w:val="TAL"/>
              <w:rPr/>
            </w:pPr>
            <w:r>
              <w:rPr/>
              <w:t xml:space="preserve">Immunity tests </w:t>
            </w:r>
          </w:p>
        </w:tc>
        <w:tc>
          <w:tcPr>
            <w:tcW w:w="204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UTC1</w:t>
            </w:r>
          </w:p>
        </w:tc>
        <w:tc>
          <w:tcPr>
            <w:tcW w:w="2146" w:type="dxa"/>
            <w:tcBorders>
              <w:top w:val="single" w:sz="4" w:space="0" w:color="000000"/>
              <w:left w:val="single" w:sz="4" w:space="0" w:color="000000"/>
              <w:bottom w:val="single" w:sz="4" w:space="0" w:color="000000"/>
              <w:right w:val="single" w:sz="4" w:space="0" w:color="000000"/>
            </w:tcBorders>
          </w:tcPr>
          <w:p>
            <w:pPr>
              <w:pStyle w:val="TAC"/>
              <w:rPr/>
            </w:pPr>
            <w:r>
              <w:rPr/>
              <w:t>UTC2</w:t>
            </w:r>
          </w:p>
        </w:tc>
        <w:tc>
          <w:tcPr>
            <w:tcW w:w="2180" w:type="dxa"/>
            <w:tcBorders>
              <w:top w:val="single" w:sz="4" w:space="0" w:color="000000"/>
              <w:left w:val="single" w:sz="4" w:space="0" w:color="000000"/>
              <w:bottom w:val="single" w:sz="4" w:space="0" w:color="000000"/>
              <w:right w:val="single" w:sz="4" w:space="0" w:color="000000"/>
            </w:tcBorders>
          </w:tcPr>
          <w:p>
            <w:pPr>
              <w:pStyle w:val="TAC"/>
              <w:rPr/>
            </w:pPr>
            <w:r>
              <w:rPr/>
              <w:t>UTC1/2 (Note 1), UTC4</w:t>
            </w:r>
          </w:p>
        </w:tc>
      </w:tr>
      <w:tr>
        <w:trPr/>
        <w:tc>
          <w:tcPr>
            <w:tcW w:w="8160" w:type="dxa"/>
            <w:gridSpan w:val="4"/>
            <w:tcBorders>
              <w:top w:val="single" w:sz="4" w:space="0" w:color="000000"/>
              <w:left w:val="single" w:sz="4" w:space="0" w:color="000000"/>
              <w:bottom w:val="single" w:sz="4" w:space="0" w:color="000000"/>
              <w:right w:val="single" w:sz="4" w:space="0" w:color="000000"/>
            </w:tcBorders>
          </w:tcPr>
          <w:p>
            <w:pPr>
              <w:pStyle w:val="TAN"/>
              <w:rPr/>
            </w:pPr>
            <w:r>
              <w:rPr>
                <w:lang w:eastAsia="ja-JP"/>
              </w:rPr>
              <w:t>NOTE 1:</w:t>
              <w:tab/>
              <w:t>UTC1 or UTC2 shall be applied in each supported operating band according to the respective capability in each band, as defined in the 2</w:t>
            </w:r>
            <w:r>
              <w:rPr>
                <w:vertAlign w:val="superscript"/>
                <w:lang w:eastAsia="ja-JP"/>
              </w:rPr>
              <w:t>nd</w:t>
            </w:r>
            <w:r>
              <w:rPr>
                <w:lang w:eastAsia="ja-JP"/>
              </w:rPr>
              <w:t xml:space="preserve"> and 3</w:t>
            </w:r>
            <w:r>
              <w:rPr>
                <w:vertAlign w:val="superscript"/>
                <w:lang w:eastAsia="ja-JP"/>
              </w:rPr>
              <w:t>rd</w:t>
            </w:r>
            <w:r>
              <w:rPr>
                <w:lang w:eastAsia="ja-JP"/>
              </w:rPr>
              <w:t xml:space="preserve"> column of the table.</w:t>
            </w:r>
          </w:p>
        </w:tc>
      </w:tr>
    </w:tbl>
    <w:p>
      <w:pPr>
        <w:pStyle w:val="Normal"/>
        <w:rPr/>
      </w:pPr>
      <w:r>
        <w:rPr/>
      </w:r>
    </w:p>
    <w:p>
      <w:pPr>
        <w:pStyle w:val="Heading1"/>
        <w:ind w:left="1134" w:hanging="1134"/>
        <w:rPr>
          <w:rFonts w:cs="v4.2.0;Times New Roman"/>
        </w:rPr>
      </w:pPr>
      <w:bookmarkStart w:id="55" w:name="__RefHeading___Toc510639128"/>
      <w:bookmarkEnd w:id="55"/>
      <w:r>
        <w:rPr>
          <w:rFonts w:cs="v4.2.0;Times New Roman"/>
        </w:rPr>
        <w:t>5</w:t>
        <w:tab/>
        <w:t>Performance assessment</w:t>
      </w:r>
    </w:p>
    <w:p>
      <w:pPr>
        <w:pStyle w:val="Heading2"/>
        <w:rPr/>
      </w:pPr>
      <w:bookmarkStart w:id="56" w:name="__RefHeading___Toc510639129"/>
      <w:bookmarkEnd w:id="56"/>
      <w:r>
        <w:rPr>
          <w:rFonts w:cs="v4.2.0;Times New Roman"/>
        </w:rPr>
        <w:t>5.1</w:t>
        <w:tab/>
        <w:t>General</w:t>
      </w:r>
    </w:p>
    <w:p>
      <w:pPr>
        <w:pStyle w:val="Normal"/>
        <w:rPr>
          <w:rFonts w:cs="v4.2.0;Times New Roman"/>
        </w:rPr>
      </w:pPr>
      <w:r>
        <w:rPr>
          <w:rFonts w:cs="v4.2.0;Times New Roman"/>
        </w:rPr>
        <w:t>Following information shall be recorded in or annexed to the test report:</w:t>
      </w:r>
    </w:p>
    <w:p>
      <w:pPr>
        <w:pStyle w:val="B1"/>
        <w:rPr>
          <w:rFonts w:cs="v4.2.0;Times New Roman"/>
        </w:rPr>
      </w:pPr>
      <w:r>
        <w:rPr>
          <w:rFonts w:cs="v4.2.0;Times New Roman"/>
        </w:rPr>
        <w:t>-</w:t>
        <w:tab/>
        <w:t>the primary functions of the radio equipment to be tested during and after the EMC testing;</w:t>
      </w:r>
    </w:p>
    <w:p>
      <w:pPr>
        <w:pStyle w:val="B1"/>
        <w:rPr/>
      </w:pPr>
      <w:r>
        <w:rPr>
          <w:rFonts w:cs="v4.2.0;Times New Roman"/>
        </w:rPr>
        <w:t>-</w:t>
        <w:tab/>
        <w:t>the intended functions of the radio equipment which shall be in accordance with the documentation accompanying the equipment;</w:t>
      </w:r>
    </w:p>
    <w:p>
      <w:pPr>
        <w:pStyle w:val="B1"/>
        <w:rPr>
          <w:rFonts w:cs="v4.2.0;Times New Roman"/>
        </w:rPr>
      </w:pPr>
      <w:r>
        <w:rPr>
          <w:rFonts w:cs="v4.2.0;Times New Roman"/>
        </w:rPr>
        <w:t>-</w:t>
        <w:tab/>
        <w:t>the method to be used to verify that a communications link is established and maintained</w:t>
      </w:r>
    </w:p>
    <w:p>
      <w:pPr>
        <w:pStyle w:val="B1"/>
        <w:rPr/>
      </w:pPr>
      <w:r>
        <w:rPr>
          <w:rFonts w:cs="v4.2.0;Times New Roman"/>
        </w:rPr>
        <w:t>-</w:t>
        <w:tab/>
        <w:t>the user-control functions and stored data that are required for normal operation and the method to be used to assess whether these have been lost after EMC stress;</w:t>
      </w:r>
    </w:p>
    <w:p>
      <w:pPr>
        <w:pStyle w:val="B1"/>
        <w:rPr>
          <w:rFonts w:cs="v4.2.0;Times New Roman"/>
        </w:rPr>
      </w:pPr>
      <w:r>
        <w:rPr>
          <w:rFonts w:cs="v4.2.0;Times New Roman"/>
        </w:rPr>
        <w:t>-</w:t>
        <w:tab/>
        <w:t>the ancillary equipment to be combined with the radio equipment for testing (where applicable);</w:t>
      </w:r>
    </w:p>
    <w:p>
      <w:pPr>
        <w:pStyle w:val="B1"/>
        <w:rPr>
          <w:rFonts w:cs="v4.2.0;Times New Roman"/>
        </w:rPr>
      </w:pPr>
      <w:r>
        <w:rPr>
          <w:rFonts w:cs="v4.2.0;Times New Roman"/>
        </w:rPr>
        <w:t>-</w:t>
        <w:tab/>
        <w:t>the information about ancillary equipment intended to be used with the radio equipment;</w:t>
      </w:r>
    </w:p>
    <w:p>
      <w:pPr>
        <w:pStyle w:val="B1"/>
        <w:rPr/>
      </w:pPr>
      <w:r>
        <w:rPr>
          <w:rFonts w:cs="v4.2.0;Times New Roman"/>
        </w:rPr>
        <w:t>-</w:t>
        <w:tab/>
      </w:r>
      <w:r>
        <w:rPr/>
        <w:t>information about the common and/or band-specific active RF components and other HW blocks for a communication link in BS capable of multi-band operation;</w:t>
      </w:r>
    </w:p>
    <w:p>
      <w:pPr>
        <w:pStyle w:val="B1"/>
        <w:rPr/>
      </w:pPr>
      <w:r>
        <w:rPr>
          <w:rFonts w:cs="v4.2.0;Times New Roman"/>
        </w:rPr>
        <w:t>-</w:t>
        <w:tab/>
        <w:t>an exhaustive list of ports, classified as either power or signal/control. Power ports shall further be classified as AC or DC power.</w:t>
      </w:r>
    </w:p>
    <w:p>
      <w:pPr>
        <w:pStyle w:val="Normal"/>
        <w:rPr/>
      </w:pPr>
      <w:r>
        <w:rPr/>
        <w:t xml:space="preserve">Performance assessment of a BS with multiple enclosures may be done separately for the BS part with the Radio digital unit and the Radio unit respectively, according to the manufacturer's choice. </w:t>
      </w:r>
    </w:p>
    <w:p>
      <w:pPr>
        <w:pStyle w:val="Normal"/>
        <w:rPr/>
      </w:pPr>
      <w:r>
        <w:rPr/>
        <w:t>A communication link used by more than one operating band shall be assessed on all operating bands. Communication link(s) and/or radio performance parameters for the operating bands can during the test be assessed simultaneously or separately for each band, depending on the test environment capability.</w:t>
      </w:r>
    </w:p>
    <w:p>
      <w:pPr>
        <w:pStyle w:val="Heading2"/>
        <w:rPr>
          <w:rFonts w:cs="v4.2.0;Times New Roman"/>
        </w:rPr>
      </w:pPr>
      <w:bookmarkStart w:id="57" w:name="__RefHeading___Toc510639130"/>
      <w:bookmarkEnd w:id="57"/>
      <w:r>
        <w:rPr>
          <w:rFonts w:cs="v4.2.0;Times New Roman"/>
        </w:rPr>
        <w:t>5.2</w:t>
        <w:tab/>
        <w:t>Assessment of BLER in Downlink</w:t>
      </w:r>
    </w:p>
    <w:p>
      <w:pPr>
        <w:pStyle w:val="B1"/>
        <w:ind w:left="0" w:hanging="0"/>
        <w:rPr/>
      </w:pPr>
      <w:r>
        <w:rPr>
          <w:rFonts w:cs="v4.2.0;Times New Roman"/>
        </w:rPr>
        <w:t xml:space="preserve">The output of the transmitter shall be connected to an equipment which meet the requirements for the BLER assessment of TS25.101 [8] in case of FDD and TS25.102 [9] in case of TDD for the bearer used in the immunity tests. The level of the signal supplied to the equipment should be within the range for which the assessment of BLER is not impaired. Power control shall be off during the immunity testing. </w:t>
      </w:r>
    </w:p>
    <w:p>
      <w:pPr>
        <w:pStyle w:val="Heading2"/>
        <w:rPr>
          <w:rFonts w:cs="v4.2.0;Times New Roman"/>
        </w:rPr>
      </w:pPr>
      <w:bookmarkStart w:id="58" w:name="__RefHeading___Toc510639131"/>
      <w:bookmarkEnd w:id="58"/>
      <w:r>
        <w:rPr>
          <w:rFonts w:cs="v4.2.0;Times New Roman"/>
        </w:rPr>
        <w:t>5.3</w:t>
        <w:tab/>
        <w:t>Assessment of BLER in Uplink</w:t>
      </w:r>
    </w:p>
    <w:p>
      <w:pPr>
        <w:pStyle w:val="Normal"/>
        <w:rPr/>
      </w:pPr>
      <w:r>
        <w:rPr>
          <w:rFonts w:cs="v4.2.0;Times New Roman"/>
        </w:rPr>
        <w:t>The value of the BLER at the output of the receiver shall be monitored at Iub-interface by using suitable test equipment.</w:t>
      </w:r>
    </w:p>
    <w:p>
      <w:pPr>
        <w:pStyle w:val="Heading2"/>
        <w:rPr>
          <w:rFonts w:cs="v4.2.0;Times New Roman"/>
        </w:rPr>
      </w:pPr>
      <w:bookmarkStart w:id="59" w:name="__RefHeading___Toc510639132"/>
      <w:bookmarkEnd w:id="59"/>
      <w:r>
        <w:rPr>
          <w:rFonts w:cs="v4.2.0;Times New Roman"/>
        </w:rPr>
        <w:t>5.4</w:t>
        <w:tab/>
        <w:t>Ancillary equipment</w:t>
      </w:r>
    </w:p>
    <w:p>
      <w:pPr>
        <w:pStyle w:val="Normal"/>
        <w:rPr/>
      </w:pPr>
      <w:r>
        <w:rPr>
          <w:rFonts w:cs="v4.2.0;Times New Roman"/>
        </w:rPr>
        <w:t>At the manufacturer's discretion the test may be performed on the ancillary equipment separately or a representative configuration of the combination of radio and ancillary equipment. In each case EUT is tested against all applicable immunity and emission clauses of the present document and in each case, compliance enables the ancillary equipment to be used with different radio equipment.</w:t>
      </w:r>
    </w:p>
    <w:p>
      <w:pPr>
        <w:pStyle w:val="Heading2"/>
        <w:rPr/>
      </w:pPr>
      <w:bookmarkStart w:id="60" w:name="__RefHeading___Toc510639133"/>
      <w:bookmarkEnd w:id="60"/>
      <w:r>
        <w:rPr>
          <w:rFonts w:cs="v4.2.0;Times New Roman"/>
        </w:rPr>
        <w:t>5.5</w:t>
        <w:tab/>
        <w:t>Repeaters</w:t>
      </w:r>
    </w:p>
    <w:p>
      <w:pPr>
        <w:pStyle w:val="Normal"/>
        <w:rPr/>
      </w:pPr>
      <w:r>
        <w:rPr>
          <w:rFonts w:cs="v4.2.0;Times New Roman"/>
        </w:rPr>
        <w:t>The parameter used for assessment of performance of a repeater is the gain within the pass band.</w:t>
      </w:r>
    </w:p>
    <w:p>
      <w:pPr>
        <w:pStyle w:val="Heading1"/>
        <w:tabs>
          <w:tab w:val="clear" w:pos="284"/>
          <w:tab w:val="left" w:pos="720" w:leader="none"/>
        </w:tabs>
        <w:ind w:left="720" w:hanging="720"/>
        <w:rPr>
          <w:rFonts w:cs="v4.2.0;Times New Roman"/>
        </w:rPr>
      </w:pPr>
      <w:bookmarkStart w:id="61" w:name="__RefHeading___Toc510639134"/>
      <w:bookmarkEnd w:id="61"/>
      <w:r>
        <w:rPr>
          <w:rFonts w:cs="v4.2.0;Times New Roman"/>
        </w:rPr>
        <w:t>6</w:t>
        <w:tab/>
        <w:t>Performance Criteria</w:t>
      </w:r>
    </w:p>
    <w:p>
      <w:pPr>
        <w:pStyle w:val="Heading2"/>
        <w:rPr>
          <w:rFonts w:cs="v4.2.0;Times New Roman"/>
        </w:rPr>
      </w:pPr>
      <w:bookmarkStart w:id="62" w:name="__RefHeading___Toc510639135"/>
      <w:bookmarkEnd w:id="62"/>
      <w:r>
        <w:rPr>
          <w:rFonts w:cs="v4.2.0;Times New Roman"/>
        </w:rPr>
        <w:t>6.1</w:t>
        <w:tab/>
        <w:t>Performance criteria for continuous phenomena for BS</w:t>
      </w:r>
    </w:p>
    <w:p>
      <w:pPr>
        <w:pStyle w:val="Normal"/>
        <w:rPr/>
      </w:pPr>
      <w:r>
        <w:rPr>
          <w:rFonts w:cs="v4.2.0;Times New Roman"/>
        </w:rPr>
        <w:t>The test should, where possible, be performed using a bearer with the characteristics of data rate and BLER defined in Table 1. If the test is not performed using one of these bearers (for, example, of none of them are supported by the BS), the characteristics of the bearer used shall be recorded in the test report.</w:t>
      </w:r>
    </w:p>
    <w:p>
      <w:pPr>
        <w:pStyle w:val="Normal"/>
        <w:rPr/>
      </w:pPr>
      <w:r>
        <w:rPr>
          <w:rFonts w:cs="v4.2.0;Times New Roman"/>
        </w:rPr>
        <w:t>The BS Uplink and Downlink paths shall each meet the performance criteria defined in Table 1 during the test. If the Uplink and Downlink paths are evaluated as a one loop then the criteria is two times the value shown in Table 1.After each test case BS shall operate as intended with no loss of user control function, stored data and the communication link shall be maintained.</w:t>
      </w:r>
    </w:p>
    <w:p>
      <w:pPr>
        <w:pStyle w:val="TH"/>
        <w:rPr/>
      </w:pPr>
      <w:r>
        <w:rPr/>
        <w:t>Table 1: BS Performance Criteria for continuous phenomena for BS</w:t>
      </w:r>
    </w:p>
    <w:tbl>
      <w:tblPr>
        <w:tblW w:w="4562" w:type="dxa"/>
        <w:jc w:val="center"/>
        <w:tblInd w:w="0" w:type="dxa"/>
        <w:tblLayout w:type="fixed"/>
        <w:tblCellMar>
          <w:top w:w="0" w:type="dxa"/>
          <w:left w:w="108" w:type="dxa"/>
          <w:bottom w:w="0" w:type="dxa"/>
          <w:right w:w="108" w:type="dxa"/>
        </w:tblCellMar>
      </w:tblPr>
      <w:tblGrid>
        <w:gridCol w:w="1869"/>
        <w:gridCol w:w="2693"/>
      </w:tblGrid>
      <w:tr>
        <w:trPr/>
        <w:tc>
          <w:tcPr>
            <w:tcW w:w="1869"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Bearer Information Data Rate</w:t>
            </w:r>
          </w:p>
        </w:tc>
        <w:tc>
          <w:tcPr>
            <w:tcW w:w="2693"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 xml:space="preserve">Performance Criteria </w:t>
            </w:r>
          </w:p>
        </w:tc>
      </w:tr>
      <w:tr>
        <w:trPr/>
        <w:tc>
          <w:tcPr>
            <w:tcW w:w="186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12.2 kbps</w:t>
            </w:r>
          </w:p>
        </w:tc>
        <w:tc>
          <w:tcPr>
            <w:tcW w:w="269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BLER &lt; 10</w:t>
            </w:r>
            <w:r>
              <w:rPr>
                <w:rFonts w:cs="v4.2.0;Times New Roman"/>
                <w:vertAlign w:val="superscript"/>
              </w:rPr>
              <w:t>-2</w:t>
            </w:r>
          </w:p>
          <w:p>
            <w:pPr>
              <w:pStyle w:val="TAC"/>
              <w:rPr/>
            </w:pPr>
            <w:r>
              <w:rPr>
                <w:rFonts w:cs="v4.2.0;Times New Roman"/>
              </w:rPr>
              <w:t>No loss of service</w:t>
            </w:r>
          </w:p>
        </w:tc>
      </w:tr>
      <w:tr>
        <w:trPr/>
        <w:tc>
          <w:tcPr>
            <w:tcW w:w="186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64 kbps</w:t>
            </w:r>
          </w:p>
        </w:tc>
        <w:tc>
          <w:tcPr>
            <w:tcW w:w="269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BLER &lt; 10</w:t>
            </w:r>
            <w:r>
              <w:rPr>
                <w:rFonts w:cs="v4.2.0;Times New Roman"/>
                <w:vertAlign w:val="superscript"/>
              </w:rPr>
              <w:t>-2</w:t>
            </w:r>
          </w:p>
          <w:p>
            <w:pPr>
              <w:pStyle w:val="TAC"/>
              <w:rPr>
                <w:rFonts w:cs="v4.2.0;Times New Roman"/>
              </w:rPr>
            </w:pPr>
            <w:r>
              <w:rPr>
                <w:rFonts w:cs="v4.2.0;Times New Roman"/>
              </w:rPr>
              <w:t>No loss of service</w:t>
            </w:r>
          </w:p>
        </w:tc>
      </w:tr>
      <w:tr>
        <w:trPr/>
        <w:tc>
          <w:tcPr>
            <w:tcW w:w="186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144 kbps</w:t>
            </w:r>
          </w:p>
        </w:tc>
        <w:tc>
          <w:tcPr>
            <w:tcW w:w="269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BLER &lt; 10</w:t>
            </w:r>
            <w:r>
              <w:rPr>
                <w:rFonts w:cs="v4.2.0;Times New Roman"/>
                <w:vertAlign w:val="superscript"/>
              </w:rPr>
              <w:t>-2</w:t>
            </w:r>
          </w:p>
          <w:p>
            <w:pPr>
              <w:pStyle w:val="TAC"/>
              <w:rPr>
                <w:rFonts w:cs="v4.2.0;Times New Roman"/>
              </w:rPr>
            </w:pPr>
            <w:r>
              <w:rPr>
                <w:rFonts w:cs="v4.2.0;Times New Roman"/>
              </w:rPr>
              <w:t>No loss of service</w:t>
            </w:r>
          </w:p>
        </w:tc>
      </w:tr>
      <w:tr>
        <w:trPr/>
        <w:tc>
          <w:tcPr>
            <w:tcW w:w="186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384 kbps</w:t>
            </w:r>
          </w:p>
        </w:tc>
        <w:tc>
          <w:tcPr>
            <w:tcW w:w="269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BLER &lt; 10</w:t>
            </w:r>
            <w:r>
              <w:rPr>
                <w:rFonts w:cs="v4.2.0;Times New Roman"/>
                <w:vertAlign w:val="superscript"/>
              </w:rPr>
              <w:t>-2</w:t>
            </w:r>
          </w:p>
          <w:p>
            <w:pPr>
              <w:pStyle w:val="TAC"/>
              <w:rPr>
                <w:rFonts w:cs="v4.2.0;Times New Roman"/>
              </w:rPr>
            </w:pPr>
            <w:r>
              <w:rPr>
                <w:rFonts w:cs="v4.2.0;Times New Roman"/>
              </w:rPr>
              <w:t>No loss of service</w:t>
            </w:r>
          </w:p>
        </w:tc>
      </w:tr>
    </w:tbl>
    <w:p>
      <w:pPr>
        <w:pStyle w:val="Normal"/>
        <w:rPr/>
      </w:pPr>
      <w:r>
        <w:rPr/>
      </w:r>
    </w:p>
    <w:p>
      <w:pPr>
        <w:pStyle w:val="NO"/>
        <w:rPr/>
      </w:pPr>
      <w:r>
        <w:rPr>
          <w:rFonts w:cs="v4.2.0;Times New Roman"/>
        </w:rPr>
        <w:t>NOTE:</w:t>
        <w:tab/>
        <w:t>The performance criteria, BLER &lt; 10</w:t>
      </w:r>
      <w:r>
        <w:rPr>
          <w:rFonts w:cs="v4.2.0;Times New Roman"/>
          <w:vertAlign w:val="superscript"/>
        </w:rPr>
        <w:t>-2</w:t>
      </w:r>
      <w:r>
        <w:rPr>
          <w:rFonts w:cs="v4.2.0;Times New Roman"/>
        </w:rPr>
        <w:t xml:space="preserve"> / No loss of service, applies also if a bearer with another characteristics is used in the test.</w:t>
      </w:r>
    </w:p>
    <w:p>
      <w:pPr>
        <w:pStyle w:val="Heading2"/>
        <w:rPr>
          <w:rFonts w:cs="v4.2.0;Times New Roman"/>
        </w:rPr>
      </w:pPr>
      <w:bookmarkStart w:id="63" w:name="__RefHeading___Toc510639136"/>
      <w:bookmarkEnd w:id="63"/>
      <w:r>
        <w:rPr>
          <w:rFonts w:cs="v4.2.0;Times New Roman"/>
        </w:rPr>
        <w:t>6.2</w:t>
        <w:tab/>
        <w:t>Performance criteria for transient phenomena for BS</w:t>
      </w:r>
    </w:p>
    <w:p>
      <w:pPr>
        <w:pStyle w:val="Normal"/>
        <w:rPr/>
      </w:pPr>
      <w:r>
        <w:rPr>
          <w:rFonts w:cs="v4.2.0;Times New Roman"/>
        </w:rPr>
        <w:t>The test should be, where possible, be performed using a bearer with the characteristics of data rate and BLER defined in Table 2. If the test is not performed using one of these bearers (for, example, of none of them are supported by the BS), the characteristics of the bearer used shall be recorded.</w:t>
      </w:r>
    </w:p>
    <w:p>
      <w:pPr>
        <w:pStyle w:val="Normal"/>
        <w:rPr/>
      </w:pPr>
      <w:r>
        <w:rPr>
          <w:rFonts w:cs="v4.2.0;Times New Roman"/>
        </w:rPr>
        <w:t>The BS Uplink and Downlink paths shall each meet the performance criteria defined in table 2 during the test. If the Uplink and Downlink paths are evaluated as a one loop then the criteria is two times the value shown in Table 2. After each test case BS shall operate as intended with no loss of user control function, stored data and the communication link shall be maintained.</w:t>
      </w:r>
    </w:p>
    <w:p>
      <w:pPr>
        <w:pStyle w:val="TH"/>
        <w:rPr/>
      </w:pPr>
      <w:r>
        <w:rPr>
          <w:rFonts w:cs="v4.2.0;Times New Roman"/>
        </w:rPr>
        <w:t>Table</w:t>
      </w:r>
      <w:r>
        <w:rPr/>
        <w:t xml:space="preserve"> 2: BS Performance Criteria for transient phenomena for BS</w:t>
      </w:r>
    </w:p>
    <w:tbl>
      <w:tblPr>
        <w:tblW w:w="4645" w:type="dxa"/>
        <w:jc w:val="center"/>
        <w:tblInd w:w="0" w:type="dxa"/>
        <w:tblLayout w:type="fixed"/>
        <w:tblCellMar>
          <w:top w:w="0" w:type="dxa"/>
          <w:left w:w="108" w:type="dxa"/>
          <w:bottom w:w="0" w:type="dxa"/>
          <w:right w:w="108" w:type="dxa"/>
        </w:tblCellMar>
      </w:tblPr>
      <w:tblGrid>
        <w:gridCol w:w="1903"/>
        <w:gridCol w:w="2742"/>
      </w:tblGrid>
      <w:tr>
        <w:trPr/>
        <w:tc>
          <w:tcPr>
            <w:tcW w:w="1903"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Bearer Information Data Rate</w:t>
            </w:r>
          </w:p>
        </w:tc>
        <w:tc>
          <w:tcPr>
            <w:tcW w:w="274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 xml:space="preserve">Performance Criteria </w:t>
            </w:r>
          </w:p>
        </w:tc>
      </w:tr>
      <w:tr>
        <w:trPr/>
        <w:tc>
          <w:tcPr>
            <w:tcW w:w="190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12.2 kbps</w:t>
            </w:r>
          </w:p>
        </w:tc>
        <w:tc>
          <w:tcPr>
            <w:tcW w:w="274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BLER &gt; 10</w:t>
            </w:r>
            <w:r>
              <w:rPr>
                <w:rFonts w:cs="v4.2.0;Times New Roman"/>
                <w:vertAlign w:val="superscript"/>
              </w:rPr>
              <w:t>-2</w:t>
            </w:r>
            <w:r>
              <w:rPr>
                <w:rFonts w:cs="v4.2.0;Times New Roman"/>
              </w:rPr>
              <w:t xml:space="preserve"> temporarily, </w:t>
            </w:r>
          </w:p>
          <w:p>
            <w:pPr>
              <w:pStyle w:val="TAC"/>
              <w:rPr>
                <w:rFonts w:cs="v4.2.0;Times New Roman"/>
              </w:rPr>
            </w:pPr>
            <w:r>
              <w:rPr>
                <w:rFonts w:cs="v4.2.0;Times New Roman"/>
              </w:rPr>
              <w:t>however the communication link shall be maintained</w:t>
            </w:r>
          </w:p>
        </w:tc>
      </w:tr>
      <w:tr>
        <w:trPr/>
        <w:tc>
          <w:tcPr>
            <w:tcW w:w="190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64 kbps</w:t>
            </w:r>
          </w:p>
        </w:tc>
        <w:tc>
          <w:tcPr>
            <w:tcW w:w="274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BLER &gt; 10</w:t>
            </w:r>
            <w:r>
              <w:rPr>
                <w:rFonts w:cs="v4.2.0;Times New Roman"/>
                <w:vertAlign w:val="superscript"/>
              </w:rPr>
              <w:t>-2</w:t>
            </w:r>
            <w:r>
              <w:rPr>
                <w:rFonts w:cs="v4.2.0;Times New Roman"/>
              </w:rPr>
              <w:t xml:space="preserve"> temporarily, </w:t>
            </w:r>
          </w:p>
          <w:p>
            <w:pPr>
              <w:pStyle w:val="TAC"/>
              <w:rPr/>
            </w:pPr>
            <w:r>
              <w:rPr>
                <w:rFonts w:cs="v4.2.0;Times New Roman"/>
              </w:rPr>
              <w:t>however the communication link shall be maintained</w:t>
            </w:r>
          </w:p>
        </w:tc>
      </w:tr>
      <w:tr>
        <w:trPr/>
        <w:tc>
          <w:tcPr>
            <w:tcW w:w="190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144 kbps</w:t>
            </w:r>
          </w:p>
        </w:tc>
        <w:tc>
          <w:tcPr>
            <w:tcW w:w="274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BLER &gt; 10</w:t>
            </w:r>
            <w:r>
              <w:rPr>
                <w:rFonts w:cs="v4.2.0;Times New Roman"/>
                <w:vertAlign w:val="superscript"/>
              </w:rPr>
              <w:t>-2</w:t>
            </w:r>
            <w:r>
              <w:rPr>
                <w:rFonts w:cs="v4.2.0;Times New Roman"/>
              </w:rPr>
              <w:t xml:space="preserve"> temporarily, however the communication link shall be maintained</w:t>
            </w:r>
          </w:p>
        </w:tc>
      </w:tr>
      <w:tr>
        <w:trPr/>
        <w:tc>
          <w:tcPr>
            <w:tcW w:w="190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384 kbps</w:t>
            </w:r>
          </w:p>
        </w:tc>
        <w:tc>
          <w:tcPr>
            <w:tcW w:w="274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BLER &gt; 10</w:t>
            </w:r>
            <w:r>
              <w:rPr>
                <w:rFonts w:cs="v4.2.0;Times New Roman"/>
                <w:vertAlign w:val="superscript"/>
              </w:rPr>
              <w:t>-2</w:t>
            </w:r>
            <w:r>
              <w:rPr>
                <w:rFonts w:cs="v4.2.0;Times New Roman"/>
              </w:rPr>
              <w:t xml:space="preserve"> temporarily, however the communication link shall be maintained</w:t>
            </w:r>
          </w:p>
        </w:tc>
      </w:tr>
    </w:tbl>
    <w:p>
      <w:pPr>
        <w:pStyle w:val="Normal"/>
        <w:rPr/>
      </w:pPr>
      <w:r>
        <w:rPr/>
      </w:r>
    </w:p>
    <w:p>
      <w:pPr>
        <w:pStyle w:val="NO"/>
        <w:rPr/>
      </w:pPr>
      <w:r>
        <w:rPr>
          <w:rFonts w:cs="v4.2.0;Times New Roman"/>
        </w:rPr>
        <w:t>NOTE:</w:t>
        <w:tab/>
        <w:t>The performance criteria, BLER &gt; 10</w:t>
      </w:r>
      <w:r>
        <w:rPr>
          <w:rFonts w:cs="v4.2.0;Times New Roman"/>
          <w:vertAlign w:val="superscript"/>
        </w:rPr>
        <w:t>-2</w:t>
      </w:r>
      <w:r>
        <w:rPr>
          <w:rFonts w:cs="v4.2.0;Times New Roman"/>
        </w:rPr>
        <w:t xml:space="preserve"> temporarily / however the communication link shall be maintained, applies also if a bearer with another characteristics is used in the test.</w:t>
      </w:r>
    </w:p>
    <w:p>
      <w:pPr>
        <w:pStyle w:val="Heading2"/>
        <w:rPr>
          <w:rFonts w:cs="v4.2.0;Times New Roman"/>
        </w:rPr>
      </w:pPr>
      <w:bookmarkStart w:id="64" w:name="__RefHeading___Toc510639137"/>
      <w:bookmarkEnd w:id="64"/>
      <w:r>
        <w:rPr>
          <w:rFonts w:cs="v4.2.0;Times New Roman"/>
        </w:rPr>
        <w:t>6.3</w:t>
        <w:tab/>
        <w:t>(void)</w:t>
      </w:r>
    </w:p>
    <w:p>
      <w:pPr>
        <w:pStyle w:val="Heading2"/>
        <w:rPr>
          <w:rFonts w:cs="v4.2.0;Times New Roman"/>
        </w:rPr>
      </w:pPr>
      <w:bookmarkStart w:id="65" w:name="__RefHeading___Toc510639138"/>
      <w:bookmarkEnd w:id="65"/>
      <w:r>
        <w:rPr>
          <w:rFonts w:cs="v4.2.0;Times New Roman"/>
        </w:rPr>
        <w:t>6.4</w:t>
        <w:tab/>
        <w:t>Performance criteria for continuous phenomena for Ancillary equipment</w:t>
      </w:r>
    </w:p>
    <w:p>
      <w:pPr>
        <w:pStyle w:val="Normal"/>
        <w:rPr/>
      </w:pPr>
      <w:r>
        <w:rPr>
          <w:rFonts w:cs="v4.2.0;Times New Roman"/>
        </w:rPr>
        <w:t>The apparatus shall continue to operate as intended during and after the test. No degradation of performance or loss of function is allowed below the performance level specified by the manufacturer, when the apparatus is used as intended. The performance level may be replaced by a permissible performance loss of performance. If the minimum performance level or the permissible performance loss is not specified by the manufacture, either of these may be derived from the product description and documentation and what the user may reasonably expect from the apparatus if used as intended.</w:t>
      </w:r>
    </w:p>
    <w:p>
      <w:pPr>
        <w:pStyle w:val="Heading2"/>
        <w:rPr>
          <w:rFonts w:cs="v4.2.0;Times New Roman"/>
        </w:rPr>
      </w:pPr>
      <w:bookmarkStart w:id="66" w:name="__RefHeading___Toc510639139"/>
      <w:bookmarkEnd w:id="66"/>
      <w:r>
        <w:rPr>
          <w:rFonts w:cs="v4.2.0;Times New Roman"/>
        </w:rPr>
        <w:t>6.5</w:t>
        <w:tab/>
        <w:t>Performance criteria for transient phenomena for Ancillary equipment</w:t>
      </w:r>
    </w:p>
    <w:p>
      <w:pPr>
        <w:pStyle w:val="Normal"/>
        <w:rPr/>
      </w:pPr>
      <w:r>
        <w:rPr>
          <w:rFonts w:cs="v4.2.0;Times New Roman"/>
        </w:rPr>
        <w:t>The apparatus shall continue to operate as intended after the test. No degradation of performance or loss of function is allowed below the performance level specified by the manufacturer, when the apparatus is used as intended. The performance level may be replaced by a permissible performance loss of performance. During the test, degradation of performance is however allowed. If the minimum performance level or the permissible performance loss is not specified by the manufacture, either of these may be derived from the product description and documentation and what the user may reasonably expect from the apparatus if used as intended.</w:t>
      </w:r>
    </w:p>
    <w:p>
      <w:pPr>
        <w:pStyle w:val="Heading2"/>
        <w:rPr>
          <w:rFonts w:cs="v4.2.0;Times New Roman"/>
        </w:rPr>
      </w:pPr>
      <w:bookmarkStart w:id="67" w:name="__RefHeading___Toc510639140"/>
      <w:bookmarkEnd w:id="67"/>
      <w:r>
        <w:rPr>
          <w:rFonts w:cs="v4.2.0;Times New Roman"/>
        </w:rPr>
        <w:t>6.6</w:t>
        <w:tab/>
        <w:t>(void)</w:t>
      </w:r>
    </w:p>
    <w:p>
      <w:pPr>
        <w:pStyle w:val="Heading2"/>
        <w:rPr/>
      </w:pPr>
      <w:bookmarkStart w:id="68" w:name="__RefHeading___Toc510639141"/>
      <w:bookmarkEnd w:id="68"/>
      <w:r>
        <w:rPr>
          <w:rFonts w:cs="v4.2.0;Times New Roman"/>
        </w:rPr>
        <w:t>6.7</w:t>
        <w:tab/>
        <w:t>Performance criteria for continuous phenomena for repeaters</w:t>
      </w:r>
    </w:p>
    <w:p>
      <w:pPr>
        <w:pStyle w:val="Normal"/>
        <w:rPr/>
      </w:pPr>
      <w:r>
        <w:rPr>
          <w:rFonts w:cs="v4.2.0;Times New Roman"/>
        </w:rPr>
        <w:t>The gain of the EUT shall be measured throughout the period of exposure of the phenomenon. The gain measured during the test shall not change from the gain measured before the test by more than ± 1 dB. At the conclusion of the test the EUT shall operate as intended with no loss of user control functions or stored data.</w:t>
      </w:r>
    </w:p>
    <w:p>
      <w:pPr>
        <w:pStyle w:val="Heading2"/>
        <w:tabs>
          <w:tab w:val="clear" w:pos="284"/>
          <w:tab w:val="left" w:pos="1140" w:leader="none"/>
        </w:tabs>
        <w:ind w:left="1140" w:hanging="1140"/>
        <w:rPr>
          <w:rFonts w:cs="v4.2.0;Times New Roman"/>
        </w:rPr>
      </w:pPr>
      <w:bookmarkStart w:id="69" w:name="__RefHeading___Toc510639142"/>
      <w:bookmarkEnd w:id="69"/>
      <w:r>
        <w:rPr>
          <w:rFonts w:cs="v4.2.0;Times New Roman"/>
        </w:rPr>
        <w:t>6.8</w:t>
        <w:tab/>
        <w:t>Performance criteria for transient phenomena for repeaters</w:t>
      </w:r>
    </w:p>
    <w:p>
      <w:pPr>
        <w:pStyle w:val="Normal"/>
        <w:rPr/>
      </w:pPr>
      <w:r>
        <w:rPr>
          <w:rFonts w:cs="v4.2.0;Times New Roman"/>
        </w:rPr>
        <w:t>The gain of the EUT shall be measured before the test and after each exposure. At the conclusion of each exposure the gain of the EUT shall not have changed by more than ± 1 dB. At the conclusion of the total test comprising the series of individual exposures, the EUT shall operate as intended with no loss of user control functions or stored data, as declared by the manufacturer, and the gain of the EUT shall not have changed by more than ± 1 dB.</w:t>
      </w:r>
    </w:p>
    <w:p>
      <w:pPr>
        <w:pStyle w:val="Heading2"/>
        <w:rPr>
          <w:rFonts w:cs="v4.2.0;Times New Roman"/>
        </w:rPr>
      </w:pPr>
      <w:bookmarkStart w:id="70" w:name="__RefHeading___Toc510639143"/>
      <w:bookmarkEnd w:id="70"/>
      <w:r>
        <w:rPr>
          <w:rFonts w:cs="v4.2.0;Times New Roman"/>
        </w:rPr>
        <w:t>6.9</w:t>
        <w:tab/>
        <w:t>(void)</w:t>
      </w:r>
    </w:p>
    <w:p>
      <w:pPr>
        <w:pStyle w:val="Heading1"/>
        <w:ind w:left="1134" w:hanging="1134"/>
        <w:rPr>
          <w:rFonts w:cs="v4.2.0;Times New Roman"/>
        </w:rPr>
      </w:pPr>
      <w:bookmarkStart w:id="71" w:name="__RefHeading___Toc510639144"/>
      <w:bookmarkEnd w:id="71"/>
      <w:r>
        <w:rPr>
          <w:rFonts w:cs="v4.2.0;Times New Roman"/>
        </w:rPr>
        <w:t>7</w:t>
        <w:tab/>
        <w:t>Applicability overview</w:t>
      </w:r>
    </w:p>
    <w:p>
      <w:pPr>
        <w:pStyle w:val="Heading2"/>
        <w:rPr>
          <w:rFonts w:cs="v4.2.0;Times New Roman"/>
        </w:rPr>
      </w:pPr>
      <w:bookmarkStart w:id="72" w:name="__RefHeading___Toc510639145"/>
      <w:bookmarkEnd w:id="72"/>
      <w:r>
        <w:rPr>
          <w:rFonts w:cs="v4.2.0;Times New Roman"/>
        </w:rPr>
        <w:t>7.1</w:t>
        <w:tab/>
        <w:t>Emission</w:t>
      </w:r>
    </w:p>
    <w:p>
      <w:pPr>
        <w:pStyle w:val="TH"/>
        <w:rPr/>
      </w:pPr>
      <w:r>
        <w:rPr/>
        <w:t>Table 3: Emission applicability</w:t>
      </w:r>
    </w:p>
    <w:tbl>
      <w:tblPr>
        <w:tblW w:w="9860" w:type="dxa"/>
        <w:jc w:val="center"/>
        <w:tblInd w:w="0" w:type="dxa"/>
        <w:tblLayout w:type="fixed"/>
        <w:tblCellMar>
          <w:top w:w="0" w:type="dxa"/>
          <w:left w:w="25" w:type="dxa"/>
          <w:bottom w:w="0" w:type="dxa"/>
          <w:right w:w="25" w:type="dxa"/>
        </w:tblCellMar>
      </w:tblPr>
      <w:tblGrid>
        <w:gridCol w:w="1669"/>
        <w:gridCol w:w="2"/>
        <w:gridCol w:w="1557"/>
        <w:gridCol w:w="2"/>
        <w:gridCol w:w="1132"/>
        <w:gridCol w:w="1195"/>
        <w:gridCol w:w="1042"/>
        <w:gridCol w:w="8"/>
        <w:gridCol w:w="1123"/>
        <w:gridCol w:w="3"/>
        <w:gridCol w:w="2124"/>
        <w:gridCol w:w="3"/>
      </w:tblGrid>
      <w:tr>
        <w:trPr>
          <w:cantSplit w:val="true"/>
        </w:trPr>
        <w:tc>
          <w:tcPr>
            <w:tcW w:w="1671" w:type="dxa"/>
            <w:gridSpan w:val="2"/>
            <w:tcBorders>
              <w:top w:val="single" w:sz="6" w:space="0" w:color="000000"/>
              <w:left w:val="single" w:sz="6" w:space="0" w:color="000000"/>
              <w:right w:val="single" w:sz="6" w:space="0" w:color="000000"/>
            </w:tcBorders>
          </w:tcPr>
          <w:p>
            <w:pPr>
              <w:pStyle w:val="TAH"/>
              <w:snapToGrid w:val="false"/>
              <w:rPr/>
            </w:pPr>
            <w:r>
              <w:rPr/>
            </w:r>
          </w:p>
        </w:tc>
        <w:tc>
          <w:tcPr>
            <w:tcW w:w="1559" w:type="dxa"/>
            <w:gridSpan w:val="2"/>
            <w:tcBorders>
              <w:top w:val="single" w:sz="6" w:space="0" w:color="000000"/>
              <w:left w:val="single" w:sz="6" w:space="0" w:color="000000"/>
              <w:right w:val="single" w:sz="6" w:space="0" w:color="000000"/>
            </w:tcBorders>
          </w:tcPr>
          <w:p>
            <w:pPr>
              <w:pStyle w:val="TAH"/>
              <w:snapToGrid w:val="false"/>
              <w:rPr/>
            </w:pPr>
            <w:r>
              <w:rPr/>
            </w:r>
          </w:p>
        </w:tc>
        <w:tc>
          <w:tcPr>
            <w:tcW w:w="3377" w:type="dxa"/>
            <w:gridSpan w:val="4"/>
            <w:tcBorders>
              <w:top w:val="single" w:sz="6" w:space="0" w:color="000000"/>
              <w:left w:val="single" w:sz="6" w:space="0" w:color="000000"/>
              <w:bottom w:val="single" w:sz="6" w:space="0" w:color="000000"/>
              <w:right w:val="single" w:sz="6" w:space="0" w:color="000000"/>
            </w:tcBorders>
          </w:tcPr>
          <w:p>
            <w:pPr>
              <w:pStyle w:val="TAH"/>
              <w:rPr/>
            </w:pPr>
            <w:r>
              <w:rPr/>
              <w:t>Equipment test requirement</w:t>
            </w:r>
          </w:p>
        </w:tc>
        <w:tc>
          <w:tcPr>
            <w:tcW w:w="1126" w:type="dxa"/>
            <w:gridSpan w:val="2"/>
            <w:tcBorders>
              <w:top w:val="single" w:sz="6" w:space="0" w:color="000000"/>
              <w:left w:val="single" w:sz="6" w:space="0" w:color="000000"/>
              <w:right w:val="single" w:sz="6" w:space="0" w:color="000000"/>
            </w:tcBorders>
          </w:tcPr>
          <w:p>
            <w:pPr>
              <w:pStyle w:val="TAH"/>
              <w:rPr/>
            </w:pPr>
            <w:r>
              <w:rPr/>
              <w:t xml:space="preserve">Reference </w:t>
            </w:r>
          </w:p>
        </w:tc>
        <w:tc>
          <w:tcPr>
            <w:tcW w:w="2127" w:type="dxa"/>
            <w:tcBorders>
              <w:top w:val="single" w:sz="6" w:space="0" w:color="000000"/>
              <w:left w:val="single" w:sz="6" w:space="0" w:color="000000"/>
              <w:right w:val="single" w:sz="6" w:space="0" w:color="000000"/>
            </w:tcBorders>
          </w:tcPr>
          <w:p>
            <w:pPr>
              <w:pStyle w:val="TAH"/>
              <w:rPr/>
            </w:pPr>
            <w:r>
              <w:rPr/>
              <w:t xml:space="preserve">Reference </w:t>
            </w:r>
          </w:p>
        </w:tc>
      </w:tr>
      <w:tr>
        <w:trPr>
          <w:cantSplit w:val="true"/>
        </w:trPr>
        <w:tc>
          <w:tcPr>
            <w:tcW w:w="1669" w:type="dxa"/>
            <w:tcBorders>
              <w:left w:val="single" w:sz="6" w:space="0" w:color="000000"/>
              <w:bottom w:val="single" w:sz="6" w:space="0" w:color="000000"/>
              <w:right w:val="single" w:sz="6" w:space="0" w:color="000000"/>
            </w:tcBorders>
          </w:tcPr>
          <w:p>
            <w:pPr>
              <w:pStyle w:val="TAH"/>
              <w:rPr/>
            </w:pPr>
            <w:r>
              <w:rPr/>
              <w:t>Phenomenon</w:t>
            </w:r>
          </w:p>
        </w:tc>
        <w:tc>
          <w:tcPr>
            <w:tcW w:w="1559" w:type="dxa"/>
            <w:gridSpan w:val="2"/>
            <w:tcBorders>
              <w:left w:val="single" w:sz="6" w:space="0" w:color="000000"/>
              <w:bottom w:val="single" w:sz="6" w:space="0" w:color="000000"/>
              <w:right w:val="single" w:sz="6" w:space="0" w:color="000000"/>
            </w:tcBorders>
          </w:tcPr>
          <w:p>
            <w:pPr>
              <w:pStyle w:val="TAH"/>
              <w:rPr/>
            </w:pPr>
            <w:r>
              <w:rPr/>
              <w:t>Application</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H"/>
              <w:rPr/>
            </w:pPr>
            <w:r>
              <w:rPr/>
              <w:t xml:space="preserve">BS equipment </w:t>
            </w:r>
          </w:p>
        </w:tc>
        <w:tc>
          <w:tcPr>
            <w:tcW w:w="1195" w:type="dxa"/>
            <w:tcBorders>
              <w:top w:val="single" w:sz="6" w:space="0" w:color="000000"/>
              <w:left w:val="single" w:sz="6" w:space="0" w:color="000000"/>
              <w:bottom w:val="single" w:sz="6" w:space="0" w:color="000000"/>
              <w:right w:val="single" w:sz="6" w:space="0" w:color="000000"/>
            </w:tcBorders>
          </w:tcPr>
          <w:p>
            <w:pPr>
              <w:pStyle w:val="TAH"/>
              <w:rPr/>
            </w:pPr>
            <w:r>
              <w:rPr/>
              <w:t xml:space="preserve">Ancillary equipment </w:t>
            </w:r>
          </w:p>
        </w:tc>
        <w:tc>
          <w:tcPr>
            <w:tcW w:w="1042" w:type="dxa"/>
            <w:tcBorders>
              <w:top w:val="single" w:sz="6" w:space="0" w:color="000000"/>
              <w:left w:val="single" w:sz="6" w:space="0" w:color="000000"/>
              <w:bottom w:val="single" w:sz="6" w:space="0" w:color="000000"/>
              <w:right w:val="single" w:sz="6" w:space="0" w:color="000000"/>
            </w:tcBorders>
          </w:tcPr>
          <w:p>
            <w:pPr>
              <w:pStyle w:val="TAH"/>
              <w:rPr/>
            </w:pPr>
            <w:r>
              <w:rPr/>
              <w:t>Repeater</w:t>
            </w:r>
          </w:p>
        </w:tc>
        <w:tc>
          <w:tcPr>
            <w:tcW w:w="1131" w:type="dxa"/>
            <w:gridSpan w:val="2"/>
            <w:tcBorders>
              <w:left w:val="single" w:sz="6" w:space="0" w:color="000000"/>
              <w:bottom w:val="single" w:sz="6" w:space="0" w:color="000000"/>
              <w:right w:val="single" w:sz="6" w:space="0" w:color="000000"/>
            </w:tcBorders>
          </w:tcPr>
          <w:p>
            <w:pPr>
              <w:pStyle w:val="TAH"/>
              <w:rPr/>
            </w:pPr>
            <w:r>
              <w:rPr/>
              <w:t>subclause in the present document</w:t>
            </w:r>
          </w:p>
        </w:tc>
        <w:tc>
          <w:tcPr>
            <w:tcW w:w="2127" w:type="dxa"/>
            <w:gridSpan w:val="2"/>
            <w:tcBorders>
              <w:left w:val="single" w:sz="6" w:space="0" w:color="000000"/>
              <w:bottom w:val="single" w:sz="6" w:space="0" w:color="000000"/>
              <w:right w:val="single" w:sz="6" w:space="0" w:color="000000"/>
            </w:tcBorders>
          </w:tcPr>
          <w:p>
            <w:pPr>
              <w:pStyle w:val="TAH"/>
              <w:rPr/>
            </w:pPr>
            <w:r>
              <w:rPr/>
              <w:t>Standard</w:t>
            </w:r>
          </w:p>
        </w:tc>
      </w:tr>
      <w:tr>
        <w:trPr>
          <w:cantSplit w:val="true"/>
        </w:trPr>
        <w:tc>
          <w:tcPr>
            <w:tcW w:w="1669" w:type="dxa"/>
            <w:tcBorders>
              <w:left w:val="single" w:sz="6" w:space="0" w:color="000000"/>
              <w:bottom w:val="single" w:sz="6" w:space="0" w:color="000000"/>
              <w:right w:val="single" w:sz="6" w:space="0" w:color="000000"/>
            </w:tcBorders>
          </w:tcPr>
          <w:p>
            <w:pPr>
              <w:pStyle w:val="TAC"/>
              <w:rPr>
                <w:rFonts w:cs="v4.2.0;Times New Roman"/>
              </w:rPr>
            </w:pPr>
            <w:r>
              <w:rPr>
                <w:rFonts w:cs="v4.2.0;Times New Roman"/>
              </w:rPr>
              <w:t>Radiated emission (NOTE 2)</w:t>
            </w:r>
          </w:p>
        </w:tc>
        <w:tc>
          <w:tcPr>
            <w:tcW w:w="1559" w:type="dxa"/>
            <w:gridSpan w:val="2"/>
            <w:tcBorders>
              <w:left w:val="single" w:sz="6" w:space="0" w:color="000000"/>
              <w:bottom w:val="single" w:sz="6" w:space="0" w:color="000000"/>
              <w:right w:val="single" w:sz="6" w:space="0" w:color="000000"/>
            </w:tcBorders>
          </w:tcPr>
          <w:p>
            <w:pPr>
              <w:pStyle w:val="TAC"/>
              <w:rPr>
                <w:rFonts w:cs="v4.2.0;Times New Roman"/>
              </w:rPr>
            </w:pPr>
            <w:r>
              <w:rPr>
                <w:rFonts w:cs="v4.2.0;Times New Roman"/>
              </w:rPr>
              <w:t>Enclosure</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195"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c>
          <w:tcPr>
            <w:tcW w:w="104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131" w:type="dxa"/>
            <w:gridSpan w:val="2"/>
            <w:tcBorders>
              <w:left w:val="single" w:sz="6" w:space="0" w:color="000000"/>
              <w:bottom w:val="single" w:sz="6" w:space="0" w:color="000000"/>
              <w:right w:val="single" w:sz="6" w:space="0" w:color="000000"/>
            </w:tcBorders>
          </w:tcPr>
          <w:p>
            <w:pPr>
              <w:pStyle w:val="TAC"/>
              <w:rPr>
                <w:rFonts w:cs="v4.2.0;Times New Roman"/>
              </w:rPr>
            </w:pPr>
            <w:r>
              <w:rPr>
                <w:rFonts w:cs="v4.2.0;Times New Roman"/>
              </w:rPr>
              <w:t>8.3.1</w:t>
            </w:r>
          </w:p>
        </w:tc>
        <w:tc>
          <w:tcPr>
            <w:tcW w:w="2127" w:type="dxa"/>
            <w:gridSpan w:val="2"/>
            <w:tcBorders>
              <w:left w:val="single" w:sz="6" w:space="0" w:color="000000"/>
              <w:bottom w:val="single" w:sz="6" w:space="0" w:color="000000"/>
              <w:right w:val="single" w:sz="6" w:space="0" w:color="000000"/>
            </w:tcBorders>
          </w:tcPr>
          <w:p>
            <w:pPr>
              <w:pStyle w:val="TAC"/>
              <w:rPr>
                <w:rFonts w:cs="v4.2.0;Times New Roman"/>
              </w:rPr>
            </w:pPr>
            <w:r>
              <w:rPr>
                <w:rFonts w:cs="v4.2.0;Times New Roman"/>
              </w:rPr>
              <w:t>ITU-R SM.329 [12]</w:t>
            </w:r>
          </w:p>
        </w:tc>
      </w:tr>
      <w:tr>
        <w:trPr>
          <w:cantSplit w:val="true"/>
        </w:trPr>
        <w:tc>
          <w:tcPr>
            <w:tcW w:w="1669" w:type="dxa"/>
            <w:tcBorders>
              <w:top w:val="single" w:sz="6" w:space="0" w:color="000000"/>
              <w:left w:val="single" w:sz="6" w:space="0" w:color="000000"/>
              <w:right w:val="single" w:sz="6" w:space="0" w:color="000000"/>
            </w:tcBorders>
          </w:tcPr>
          <w:p>
            <w:pPr>
              <w:pStyle w:val="TAC"/>
              <w:rPr>
                <w:rFonts w:cs="v4.2.0;Times New Roman"/>
              </w:rPr>
            </w:pPr>
            <w:r>
              <w:rPr>
                <w:rFonts w:cs="v4.2.0;Times New Roman"/>
              </w:rPr>
              <w:t>Radiated emission</w:t>
            </w:r>
          </w:p>
        </w:tc>
        <w:tc>
          <w:tcPr>
            <w:tcW w:w="1559" w:type="dxa"/>
            <w:gridSpan w:val="2"/>
            <w:tcBorders>
              <w:top w:val="single" w:sz="6" w:space="0" w:color="000000"/>
              <w:left w:val="single" w:sz="6" w:space="0" w:color="000000"/>
              <w:right w:val="single" w:sz="6" w:space="0" w:color="000000"/>
            </w:tcBorders>
          </w:tcPr>
          <w:p>
            <w:pPr>
              <w:pStyle w:val="TAC"/>
              <w:rPr>
                <w:rFonts w:cs="v4.2.0;Times New Roman"/>
              </w:rPr>
            </w:pPr>
            <w:r>
              <w:rPr>
                <w:rFonts w:cs="v4.2.0;Times New Roman"/>
              </w:rPr>
              <w:t>Enclosure</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c>
          <w:tcPr>
            <w:tcW w:w="119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042"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c>
          <w:tcPr>
            <w:tcW w:w="1131" w:type="dxa"/>
            <w:gridSpan w:val="2"/>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8.3.2</w:t>
            </w:r>
          </w:p>
        </w:tc>
        <w:tc>
          <w:tcPr>
            <w:tcW w:w="2127" w:type="dxa"/>
            <w:gridSpan w:val="2"/>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CISPR 32 [28]</w:t>
            </w:r>
          </w:p>
        </w:tc>
      </w:tr>
      <w:tr>
        <w:trPr>
          <w:cantSplit w:val="true"/>
        </w:trPr>
        <w:tc>
          <w:tcPr>
            <w:tcW w:w="1669" w:type="dxa"/>
            <w:tcBorders>
              <w:top w:val="single" w:sz="6" w:space="0" w:color="000000"/>
              <w:left w:val="single" w:sz="6" w:space="0" w:color="000000"/>
              <w:right w:val="single" w:sz="6" w:space="0" w:color="000000"/>
            </w:tcBorders>
          </w:tcPr>
          <w:p>
            <w:pPr>
              <w:pStyle w:val="TAC"/>
              <w:rPr>
                <w:rFonts w:cs="v4.2.0;Times New Roman"/>
              </w:rPr>
            </w:pPr>
            <w:r>
              <w:rPr>
                <w:rFonts w:cs="v4.2.0;Times New Roman"/>
              </w:rPr>
              <w:t>Conducted emission</w:t>
            </w:r>
          </w:p>
        </w:tc>
        <w:tc>
          <w:tcPr>
            <w:tcW w:w="1559" w:type="dxa"/>
            <w:gridSpan w:val="2"/>
            <w:tcBorders>
              <w:top w:val="single" w:sz="6" w:space="0" w:color="000000"/>
              <w:left w:val="single" w:sz="6" w:space="0" w:color="000000"/>
              <w:right w:val="single" w:sz="6" w:space="0" w:color="000000"/>
            </w:tcBorders>
          </w:tcPr>
          <w:p>
            <w:pPr>
              <w:pStyle w:val="TAC"/>
              <w:rPr>
                <w:rFonts w:cs="v4.2.0;Times New Roman"/>
              </w:rPr>
            </w:pPr>
            <w:r>
              <w:rPr>
                <w:rFonts w:cs="v4.2.0;Times New Roman"/>
              </w:rPr>
              <w:t>DC power input/output port</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19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04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131" w:type="dxa"/>
            <w:gridSpan w:val="2"/>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8.4</w:t>
            </w:r>
          </w:p>
        </w:tc>
        <w:tc>
          <w:tcPr>
            <w:tcW w:w="2127" w:type="dxa"/>
            <w:gridSpan w:val="2"/>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CISPR 32 [28], </w:t>
              <w:br/>
              <w:t>CISPR 16</w:t>
              <w:noBreakHyphen/>
              <w:t>1-1 [14]</w:t>
            </w:r>
          </w:p>
        </w:tc>
      </w:tr>
      <w:tr>
        <w:trPr>
          <w:cantSplit w:val="true"/>
        </w:trPr>
        <w:tc>
          <w:tcPr>
            <w:tcW w:w="1669"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Conducted emission</w:t>
            </w:r>
          </w:p>
        </w:tc>
        <w:tc>
          <w:tcPr>
            <w:tcW w:w="1559" w:type="dxa"/>
            <w:gridSpan w:val="2"/>
            <w:tcBorders>
              <w:top w:val="single" w:sz="6" w:space="0" w:color="000000"/>
              <w:right w:val="single" w:sz="6" w:space="0" w:color="000000"/>
            </w:tcBorders>
          </w:tcPr>
          <w:p>
            <w:pPr>
              <w:pStyle w:val="TAC"/>
              <w:rPr>
                <w:rFonts w:cs="v4.2.0;Times New Roman"/>
                <w:lang w:val="fr-FR"/>
              </w:rPr>
            </w:pPr>
            <w:r>
              <w:rPr>
                <w:rFonts w:cs="v4.2.0;Times New Roman"/>
                <w:lang w:val="fr-FR"/>
              </w:rPr>
              <w:t>AC mains input/output port</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19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04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131" w:type="dxa"/>
            <w:gridSpan w:val="2"/>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8.5</w:t>
            </w:r>
          </w:p>
        </w:tc>
        <w:tc>
          <w:tcPr>
            <w:tcW w:w="2127" w:type="dxa"/>
            <w:gridSpan w:val="2"/>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CISPR 32 [28]</w:t>
            </w:r>
          </w:p>
        </w:tc>
      </w:tr>
      <w:tr>
        <w:trPr>
          <w:cantSplit w:val="true"/>
        </w:trPr>
        <w:tc>
          <w:tcPr>
            <w:tcW w:w="1669"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Harmonic current emissions</w:t>
            </w:r>
          </w:p>
        </w:tc>
        <w:tc>
          <w:tcPr>
            <w:tcW w:w="1559" w:type="dxa"/>
            <w:gridSpan w:val="2"/>
            <w:tcBorders>
              <w:top w:val="single" w:sz="6" w:space="0" w:color="000000"/>
              <w:bottom w:val="single" w:sz="6" w:space="0" w:color="000000"/>
              <w:right w:val="single" w:sz="6" w:space="0" w:color="000000"/>
            </w:tcBorders>
          </w:tcPr>
          <w:p>
            <w:pPr>
              <w:pStyle w:val="TAC"/>
              <w:rPr/>
            </w:pPr>
            <w:r>
              <w:rPr>
                <w:rFonts w:cs="v4.2.0;Times New Roman"/>
              </w:rPr>
              <w:t>AC mains input port</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195" w:type="dxa"/>
            <w:tcBorders>
              <w:top w:val="single" w:sz="6" w:space="0" w:color="000000"/>
              <w:left w:val="single" w:sz="6" w:space="0" w:color="000000"/>
              <w:bottom w:val="single" w:sz="6" w:space="0" w:color="000000"/>
              <w:right w:val="single" w:sz="6" w:space="0" w:color="000000"/>
            </w:tcBorders>
          </w:tcPr>
          <w:p>
            <w:pPr>
              <w:pStyle w:val="TAC"/>
              <w:rPr/>
            </w:pPr>
            <w:r>
              <w:rPr>
                <w:rFonts w:eastAsia="Arial" w:cs="Arial"/>
              </w:rPr>
              <w:t xml:space="preserve"> </w:t>
            </w:r>
            <w:r>
              <w:rPr>
                <w:rFonts w:cs="v4.2.0;Times New Roman"/>
              </w:rPr>
              <w:t>applicable</w:t>
            </w:r>
          </w:p>
        </w:tc>
        <w:tc>
          <w:tcPr>
            <w:tcW w:w="104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131" w:type="dxa"/>
            <w:gridSpan w:val="2"/>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8.6</w:t>
            </w:r>
          </w:p>
        </w:tc>
        <w:tc>
          <w:tcPr>
            <w:tcW w:w="2127" w:type="dxa"/>
            <w:gridSpan w:val="2"/>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IEC 61000-3-2 [15] or</w:t>
              <w:br/>
              <w:t xml:space="preserve"> IEC 61000-3-12 [25]</w:t>
            </w:r>
          </w:p>
        </w:tc>
      </w:tr>
      <w:tr>
        <w:trPr>
          <w:trHeight w:val="643" w:hRule="atLeast"/>
          <w:cantSplit w:val="true"/>
        </w:trPr>
        <w:tc>
          <w:tcPr>
            <w:tcW w:w="1669"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Voltage fluctuations and flicker</w:t>
            </w:r>
          </w:p>
        </w:tc>
        <w:tc>
          <w:tcPr>
            <w:tcW w:w="1559" w:type="dxa"/>
            <w:gridSpan w:val="2"/>
            <w:tcBorders>
              <w:top w:val="single" w:sz="6" w:space="0" w:color="000000"/>
              <w:bottom w:val="single" w:sz="6" w:space="0" w:color="000000"/>
              <w:right w:val="single" w:sz="6" w:space="0" w:color="000000"/>
            </w:tcBorders>
          </w:tcPr>
          <w:p>
            <w:pPr>
              <w:pStyle w:val="TAC"/>
              <w:rPr>
                <w:rFonts w:cs="v4.2.0;Times New Roman"/>
              </w:rPr>
            </w:pPr>
            <w:r>
              <w:rPr>
                <w:rFonts w:cs="v4.2.0;Times New Roman"/>
              </w:rPr>
              <w:t>AC mains input port</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19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04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131" w:type="dxa"/>
            <w:gridSpan w:val="2"/>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8.7</w:t>
            </w:r>
          </w:p>
        </w:tc>
        <w:tc>
          <w:tcPr>
            <w:tcW w:w="2127" w:type="dxa"/>
            <w:gridSpan w:val="2"/>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IEC 61000-3-3 [16</w:t>
            </w:r>
            <w:r>
              <w:rPr>
                <w:rFonts w:eastAsia="SimSun;宋体" w:cs="Arial"/>
                <w:szCs w:val="18"/>
                <w:lang w:eastAsia="zh-CN"/>
              </w:rPr>
              <w:t>] or</w:t>
              <w:br/>
              <w:t xml:space="preserve"> IEC 61000-3-11 [26]</w:t>
            </w:r>
          </w:p>
        </w:tc>
      </w:tr>
      <w:tr>
        <w:trPr>
          <w:trHeight w:val="643" w:hRule="atLeast"/>
          <w:cantSplit w:val="true"/>
        </w:trPr>
        <w:tc>
          <w:tcPr>
            <w:tcW w:w="1669" w:type="dxa"/>
            <w:tcBorders>
              <w:top w:val="single" w:sz="6" w:space="0" w:color="000000"/>
              <w:left w:val="single" w:sz="6" w:space="0" w:color="000000"/>
              <w:bottom w:val="single" w:sz="6" w:space="0" w:color="000000"/>
              <w:right w:val="single" w:sz="6" w:space="0" w:color="000000"/>
            </w:tcBorders>
          </w:tcPr>
          <w:p>
            <w:pPr>
              <w:pStyle w:val="TAC"/>
              <w:rPr/>
            </w:pPr>
            <w:r>
              <w:rPr/>
              <w:t>Conducted emission</w:t>
            </w:r>
          </w:p>
        </w:tc>
        <w:tc>
          <w:tcPr>
            <w:tcW w:w="1559" w:type="dxa"/>
            <w:gridSpan w:val="2"/>
            <w:tcBorders>
              <w:top w:val="single" w:sz="6" w:space="0" w:color="000000"/>
              <w:bottom w:val="single" w:sz="6" w:space="0" w:color="000000"/>
              <w:right w:val="single" w:sz="6" w:space="0" w:color="000000"/>
            </w:tcBorders>
          </w:tcPr>
          <w:p>
            <w:pPr>
              <w:pStyle w:val="TAC"/>
              <w:rPr/>
            </w:pPr>
            <w:r>
              <w:rPr/>
              <w:t>Telecommunica-tion port</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C"/>
              <w:rPr/>
            </w:pPr>
            <w:r>
              <w:rPr/>
              <w:t xml:space="preserve">applicable </w:t>
            </w:r>
          </w:p>
        </w:tc>
        <w:tc>
          <w:tcPr>
            <w:tcW w:w="1195" w:type="dxa"/>
            <w:tcBorders>
              <w:top w:val="single" w:sz="6" w:space="0" w:color="000000"/>
              <w:left w:val="single" w:sz="6" w:space="0" w:color="000000"/>
              <w:bottom w:val="single" w:sz="6" w:space="0" w:color="000000"/>
              <w:right w:val="single" w:sz="6" w:space="0" w:color="000000"/>
            </w:tcBorders>
          </w:tcPr>
          <w:p>
            <w:pPr>
              <w:pStyle w:val="TAC"/>
              <w:rPr/>
            </w:pPr>
            <w:r>
              <w:rPr/>
              <w:t>applicable</w:t>
            </w:r>
          </w:p>
        </w:tc>
        <w:tc>
          <w:tcPr>
            <w:tcW w:w="1042" w:type="dxa"/>
            <w:tcBorders>
              <w:top w:val="single" w:sz="6" w:space="0" w:color="000000"/>
              <w:left w:val="single" w:sz="6" w:space="0" w:color="000000"/>
              <w:bottom w:val="single" w:sz="6" w:space="0" w:color="000000"/>
              <w:right w:val="single" w:sz="6" w:space="0" w:color="000000"/>
            </w:tcBorders>
          </w:tcPr>
          <w:p>
            <w:pPr>
              <w:pStyle w:val="TAC"/>
              <w:rPr/>
            </w:pPr>
            <w:r>
              <w:rPr/>
              <w:t>applicable</w:t>
            </w:r>
          </w:p>
        </w:tc>
        <w:tc>
          <w:tcPr>
            <w:tcW w:w="1131" w:type="dxa"/>
            <w:gridSpan w:val="2"/>
            <w:tcBorders>
              <w:top w:val="single" w:sz="6" w:space="0" w:color="000000"/>
              <w:left w:val="single" w:sz="6" w:space="0" w:color="000000"/>
              <w:bottom w:val="single" w:sz="6" w:space="0" w:color="000000"/>
              <w:right w:val="single" w:sz="6" w:space="0" w:color="000000"/>
            </w:tcBorders>
          </w:tcPr>
          <w:p>
            <w:pPr>
              <w:pStyle w:val="TAC"/>
              <w:rPr/>
            </w:pPr>
            <w:r>
              <w:rPr/>
              <w:t>8.8</w:t>
            </w:r>
          </w:p>
        </w:tc>
        <w:tc>
          <w:tcPr>
            <w:tcW w:w="2127" w:type="dxa"/>
            <w:gridSpan w:val="2"/>
            <w:tcBorders>
              <w:top w:val="single" w:sz="6" w:space="0" w:color="000000"/>
              <w:left w:val="single" w:sz="6" w:space="0" w:color="000000"/>
              <w:bottom w:val="single" w:sz="6" w:space="0" w:color="000000"/>
              <w:right w:val="single" w:sz="6" w:space="0" w:color="000000"/>
            </w:tcBorders>
          </w:tcPr>
          <w:p>
            <w:pPr>
              <w:pStyle w:val="TAC"/>
              <w:rPr/>
            </w:pPr>
            <w:r>
              <w:rPr/>
              <w:t>CISPR 32 [28]</w:t>
            </w:r>
          </w:p>
        </w:tc>
      </w:tr>
    </w:tbl>
    <w:p>
      <w:pPr>
        <w:pStyle w:val="Normal"/>
        <w:rPr/>
      </w:pPr>
      <w:r>
        <w:rPr/>
      </w:r>
    </w:p>
    <w:p>
      <w:pPr>
        <w:pStyle w:val="NO"/>
        <w:rPr/>
      </w:pPr>
      <w:r>
        <w:rPr>
          <w:rFonts w:cs="v4.2.0;Times New Roman"/>
        </w:rPr>
        <w:t>NOTE 1:</w:t>
        <w:tab/>
        <w:t>Spurious emissions from antenna connector shall be measured according to TS 25.141 [3] and TS 25.142 [4] and TS 25.143 [11].</w:t>
      </w:r>
    </w:p>
    <w:p>
      <w:pPr>
        <w:pStyle w:val="NO"/>
        <w:rPr>
          <w:rFonts w:cs="v4.2.0;Times New Roman"/>
        </w:rPr>
      </w:pPr>
      <w:r>
        <w:rPr/>
        <w:t>NOTE 2:</w:t>
        <w:tab/>
        <w:t xml:space="preserve">The radiated emissions requirement for the BS </w:t>
      </w:r>
      <w:r>
        <w:rPr>
          <w:lang w:eastAsia="zh-CN"/>
        </w:rPr>
        <w:t>equipment</w:t>
      </w:r>
      <w:r>
        <w:rPr/>
        <w:t xml:space="preserve"> covers radiated emissions in the spurious domain. Note that in ETSI standards and in 3GPP GERAN specifications it is considered a part of radio aspects.</w:t>
      </w:r>
    </w:p>
    <w:p>
      <w:pPr>
        <w:pStyle w:val="Heading2"/>
        <w:rPr>
          <w:rFonts w:cs="v4.2.0;Times New Roman"/>
        </w:rPr>
      </w:pPr>
      <w:bookmarkStart w:id="73" w:name="__RefHeading___Toc510639146"/>
      <w:bookmarkEnd w:id="73"/>
      <w:r>
        <w:rPr>
          <w:rFonts w:cs="v4.2.0;Times New Roman"/>
        </w:rPr>
        <w:t>7.2</w:t>
        <w:tab/>
        <w:t>Immunity</w:t>
      </w:r>
    </w:p>
    <w:p>
      <w:pPr>
        <w:pStyle w:val="TH"/>
        <w:rPr/>
      </w:pPr>
      <w:r>
        <w:rPr/>
        <w:t>Table 4: Immunity applicability</w:t>
      </w:r>
    </w:p>
    <w:tbl>
      <w:tblPr>
        <w:tblW w:w="9749" w:type="dxa"/>
        <w:jc w:val="center"/>
        <w:tblInd w:w="0" w:type="dxa"/>
        <w:tblLayout w:type="fixed"/>
        <w:tblCellMar>
          <w:top w:w="0" w:type="dxa"/>
          <w:left w:w="27" w:type="dxa"/>
          <w:bottom w:w="0" w:type="dxa"/>
          <w:right w:w="27" w:type="dxa"/>
        </w:tblCellMar>
      </w:tblPr>
      <w:tblGrid>
        <w:gridCol w:w="1762"/>
        <w:gridCol w:w="5"/>
        <w:gridCol w:w="1494"/>
        <w:gridCol w:w="1134"/>
        <w:gridCol w:w="1134"/>
        <w:gridCol w:w="1134"/>
        <w:gridCol w:w="1134"/>
        <w:gridCol w:w="1949"/>
        <w:gridCol w:w="3"/>
      </w:tblGrid>
      <w:tr>
        <w:trPr>
          <w:cantSplit w:val="true"/>
        </w:trPr>
        <w:tc>
          <w:tcPr>
            <w:tcW w:w="1767" w:type="dxa"/>
            <w:gridSpan w:val="2"/>
            <w:tcBorders>
              <w:top w:val="single" w:sz="6" w:space="0" w:color="000000"/>
              <w:left w:val="single" w:sz="6" w:space="0" w:color="000000"/>
              <w:right w:val="single" w:sz="6" w:space="0" w:color="000000"/>
            </w:tcBorders>
          </w:tcPr>
          <w:p>
            <w:pPr>
              <w:pStyle w:val="TAH"/>
              <w:snapToGrid w:val="false"/>
              <w:rPr>
                <w:rFonts w:cs="v4.2.0;Times New Roman"/>
              </w:rPr>
            </w:pPr>
            <w:r>
              <w:rPr>
                <w:rFonts w:cs="v4.2.0;Times New Roman"/>
              </w:rPr>
            </w:r>
          </w:p>
        </w:tc>
        <w:tc>
          <w:tcPr>
            <w:tcW w:w="1494" w:type="dxa"/>
            <w:tcBorders>
              <w:top w:val="single" w:sz="6" w:space="0" w:color="000000"/>
              <w:left w:val="single" w:sz="6" w:space="0" w:color="000000"/>
              <w:right w:val="single" w:sz="6" w:space="0" w:color="000000"/>
            </w:tcBorders>
          </w:tcPr>
          <w:p>
            <w:pPr>
              <w:pStyle w:val="TAH"/>
              <w:snapToGrid w:val="false"/>
              <w:rPr>
                <w:rFonts w:cs="v4.2.0;Times New Roman"/>
              </w:rPr>
            </w:pPr>
            <w:r>
              <w:rPr>
                <w:rFonts w:cs="v4.2.0;Times New Roman"/>
              </w:rPr>
            </w:r>
          </w:p>
        </w:tc>
        <w:tc>
          <w:tcPr>
            <w:tcW w:w="3402" w:type="dxa"/>
            <w:gridSpan w:val="3"/>
            <w:tcBorders>
              <w:top w:val="single" w:sz="6" w:space="0" w:color="000000"/>
              <w:bottom w:val="single" w:sz="6" w:space="0" w:color="000000"/>
              <w:right w:val="single" w:sz="4" w:space="0" w:color="000000"/>
            </w:tcBorders>
          </w:tcPr>
          <w:p>
            <w:pPr>
              <w:pStyle w:val="TAH"/>
              <w:rPr>
                <w:rFonts w:cs="v4.2.0;Times New Roman"/>
              </w:rPr>
            </w:pPr>
            <w:r>
              <w:rPr>
                <w:rFonts w:cs="v4.2.0;Times New Roman"/>
              </w:rPr>
              <w:t>Equipment test requirement</w:t>
            </w:r>
          </w:p>
        </w:tc>
        <w:tc>
          <w:tcPr>
            <w:tcW w:w="1134" w:type="dxa"/>
            <w:tcBorders>
              <w:top w:val="single" w:sz="4" w:space="0" w:color="000000"/>
              <w:left w:val="single" w:sz="4" w:space="0" w:color="000000"/>
              <w:right w:val="single" w:sz="4" w:space="0" w:color="000000"/>
            </w:tcBorders>
          </w:tcPr>
          <w:p>
            <w:pPr>
              <w:pStyle w:val="TAH"/>
              <w:rPr>
                <w:rFonts w:cs="v4.2.0;Times New Roman"/>
              </w:rPr>
            </w:pPr>
            <w:r>
              <w:rPr>
                <w:rFonts w:cs="v4.2.0;Times New Roman"/>
              </w:rPr>
              <w:t>Reference</w:t>
            </w:r>
          </w:p>
        </w:tc>
        <w:tc>
          <w:tcPr>
            <w:tcW w:w="1952" w:type="dxa"/>
            <w:tcBorders>
              <w:top w:val="single" w:sz="6" w:space="0" w:color="000000"/>
              <w:right w:val="single" w:sz="6" w:space="0" w:color="000000"/>
            </w:tcBorders>
          </w:tcPr>
          <w:p>
            <w:pPr>
              <w:pStyle w:val="TAH"/>
              <w:rPr/>
            </w:pPr>
            <w:r>
              <w:rPr>
                <w:rFonts w:cs="v4.2.0;Times New Roman"/>
              </w:rPr>
              <w:t>Reference</w:t>
            </w:r>
          </w:p>
        </w:tc>
      </w:tr>
      <w:tr>
        <w:trPr>
          <w:cantSplit w:val="true"/>
        </w:trPr>
        <w:tc>
          <w:tcPr>
            <w:tcW w:w="1762" w:type="dxa"/>
            <w:tcBorders>
              <w:left w:val="single" w:sz="6" w:space="0" w:color="000000"/>
              <w:bottom w:val="single" w:sz="6" w:space="0" w:color="000000"/>
              <w:right w:val="single" w:sz="6" w:space="0" w:color="000000"/>
            </w:tcBorders>
          </w:tcPr>
          <w:p>
            <w:pPr>
              <w:pStyle w:val="TAH"/>
              <w:rPr>
                <w:rFonts w:cs="v4.2.0;Times New Roman"/>
              </w:rPr>
            </w:pPr>
            <w:r>
              <w:rPr>
                <w:rFonts w:cs="v4.2.0;Times New Roman"/>
              </w:rPr>
              <w:t>Phenomenon</w:t>
            </w:r>
          </w:p>
        </w:tc>
        <w:tc>
          <w:tcPr>
            <w:tcW w:w="1499" w:type="dxa"/>
            <w:gridSpan w:val="2"/>
            <w:tcBorders>
              <w:left w:val="single" w:sz="6" w:space="0" w:color="000000"/>
              <w:bottom w:val="single" w:sz="6" w:space="0" w:color="000000"/>
              <w:right w:val="single" w:sz="6" w:space="0" w:color="000000"/>
            </w:tcBorders>
          </w:tcPr>
          <w:p>
            <w:pPr>
              <w:pStyle w:val="TAH"/>
              <w:rPr>
                <w:rFonts w:cs="v4.2.0;Times New Roman"/>
              </w:rPr>
            </w:pPr>
            <w:r>
              <w:rPr>
                <w:rFonts w:cs="v4.2.0;Times New Roman"/>
              </w:rPr>
              <w:t>Application</w:t>
            </w:r>
          </w:p>
        </w:tc>
        <w:tc>
          <w:tcPr>
            <w:tcW w:w="1134"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 xml:space="preserve">BS equipment </w:t>
            </w:r>
          </w:p>
        </w:tc>
        <w:tc>
          <w:tcPr>
            <w:tcW w:w="1134"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Ancillary equipment</w:t>
            </w:r>
          </w:p>
        </w:tc>
        <w:tc>
          <w:tcPr>
            <w:tcW w:w="1134"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Repeater</w:t>
            </w:r>
          </w:p>
        </w:tc>
        <w:tc>
          <w:tcPr>
            <w:tcW w:w="1134" w:type="dxa"/>
            <w:tcBorders>
              <w:left w:val="single" w:sz="6" w:space="0" w:color="000000"/>
              <w:bottom w:val="single" w:sz="6" w:space="0" w:color="000000"/>
              <w:right w:val="single" w:sz="6" w:space="0" w:color="000000"/>
            </w:tcBorders>
          </w:tcPr>
          <w:p>
            <w:pPr>
              <w:pStyle w:val="TAH"/>
              <w:rPr>
                <w:rFonts w:cs="v4.2.0;Times New Roman"/>
              </w:rPr>
            </w:pPr>
            <w:r>
              <w:rPr>
                <w:rFonts w:cs="v4.2.0;Times New Roman"/>
              </w:rPr>
              <w:t>subclause in the present document</w:t>
            </w:r>
          </w:p>
        </w:tc>
        <w:tc>
          <w:tcPr>
            <w:tcW w:w="1949" w:type="dxa"/>
            <w:tcBorders>
              <w:left w:val="single" w:sz="6" w:space="0" w:color="000000"/>
              <w:bottom w:val="single" w:sz="6" w:space="0" w:color="000000"/>
              <w:right w:val="single" w:sz="6" w:space="0" w:color="000000"/>
            </w:tcBorders>
          </w:tcPr>
          <w:p>
            <w:pPr>
              <w:pStyle w:val="TAH"/>
              <w:rPr>
                <w:rFonts w:cs="v4.2.0;Times New Roman"/>
              </w:rPr>
            </w:pPr>
            <w:r>
              <w:rPr>
                <w:rFonts w:cs="v4.2.0;Times New Roman"/>
              </w:rPr>
              <w:t>standard</w:t>
            </w:r>
          </w:p>
        </w:tc>
      </w:tr>
      <w:tr>
        <w:trPr>
          <w:cantSplit w:val="true"/>
        </w:trPr>
        <w:tc>
          <w:tcPr>
            <w:tcW w:w="1762"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RF electro</w:t>
              <w:softHyphen/>
              <w:t>magnetic field (80 - 6000 MHz)</w:t>
            </w:r>
          </w:p>
        </w:tc>
        <w:tc>
          <w:tcPr>
            <w:tcW w:w="1499" w:type="dxa"/>
            <w:gridSpan w:val="2"/>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Enclosure</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9.3</w:t>
            </w:r>
          </w:p>
        </w:tc>
        <w:tc>
          <w:tcPr>
            <w:tcW w:w="1949"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IEC 61000</w:t>
              <w:noBreakHyphen/>
              <w:t>4</w:t>
              <w:noBreakHyphen/>
              <w:t>3 [18]</w:t>
            </w:r>
          </w:p>
        </w:tc>
      </w:tr>
      <w:tr>
        <w:trPr>
          <w:cantSplit w:val="true"/>
        </w:trPr>
        <w:tc>
          <w:tcPr>
            <w:tcW w:w="176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Electrostatic discharge</w:t>
            </w:r>
          </w:p>
        </w:tc>
        <w:tc>
          <w:tcPr>
            <w:tcW w:w="1499" w:type="dxa"/>
            <w:gridSpan w:val="2"/>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Enclosure</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9.4</w:t>
            </w:r>
          </w:p>
        </w:tc>
        <w:tc>
          <w:tcPr>
            <w:tcW w:w="1949"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IEC 61000</w:t>
              <w:noBreakHyphen/>
              <w:t>4</w:t>
              <w:noBreakHyphen/>
              <w:t>2 [17]</w:t>
            </w:r>
          </w:p>
        </w:tc>
      </w:tr>
      <w:tr>
        <w:trPr>
          <w:cantSplit w:val="true"/>
        </w:trPr>
        <w:tc>
          <w:tcPr>
            <w:tcW w:w="176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Fast transients common mode</w:t>
            </w:r>
          </w:p>
        </w:tc>
        <w:tc>
          <w:tcPr>
            <w:tcW w:w="1499" w:type="dxa"/>
            <w:gridSpan w:val="2"/>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Signal, telecommunications and control ports, DC and AC power input ports</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134" w:type="dxa"/>
            <w:tcBorders>
              <w:top w:val="single" w:sz="6" w:space="0" w:color="000000"/>
              <w:left w:val="single" w:sz="6" w:space="0" w:color="000000"/>
              <w:bottom w:val="single" w:sz="6" w:space="0" w:color="000000"/>
              <w:right w:val="single" w:sz="6" w:space="0" w:color="000000"/>
            </w:tcBorders>
          </w:tcPr>
          <w:p>
            <w:pPr>
              <w:pStyle w:val="TAC"/>
              <w:jc w:val="left"/>
              <w:rPr>
                <w:rFonts w:cs="v4.2.0;Times New Roman"/>
              </w:rPr>
            </w:pPr>
            <w:r>
              <w:rPr>
                <w:rFonts w:cs="v4.2.0;Times New Roman"/>
              </w:rPr>
              <w:t>applicable</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9.5</w:t>
            </w:r>
          </w:p>
        </w:tc>
        <w:tc>
          <w:tcPr>
            <w:tcW w:w="1949"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IEC 61000</w:t>
              <w:noBreakHyphen/>
              <w:t>4</w:t>
              <w:noBreakHyphen/>
              <w:t>4 [19]</w:t>
            </w:r>
          </w:p>
        </w:tc>
      </w:tr>
      <w:tr>
        <w:trPr>
          <w:cantSplit w:val="true"/>
        </w:trPr>
        <w:tc>
          <w:tcPr>
            <w:tcW w:w="176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RF common mode</w:t>
            </w:r>
          </w:p>
          <w:p>
            <w:pPr>
              <w:pStyle w:val="TAC"/>
              <w:rPr>
                <w:rFonts w:cs="v4.2.0;Times New Roman"/>
              </w:rPr>
            </w:pPr>
            <w:r>
              <w:rPr>
                <w:rFonts w:cs="v4.2.0;Times New Roman"/>
              </w:rPr>
              <w:t>0,15 - 80 MHz</w:t>
            </w:r>
          </w:p>
        </w:tc>
        <w:tc>
          <w:tcPr>
            <w:tcW w:w="1499" w:type="dxa"/>
            <w:gridSpan w:val="2"/>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Signal, telecommunications and control ports, DC and AC power input ports</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9.6</w:t>
            </w:r>
          </w:p>
        </w:tc>
        <w:tc>
          <w:tcPr>
            <w:tcW w:w="1949"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IEC 61000</w:t>
              <w:noBreakHyphen/>
              <w:t>4</w:t>
              <w:noBreakHyphen/>
              <w:t>6 [21]</w:t>
            </w:r>
          </w:p>
        </w:tc>
      </w:tr>
      <w:tr>
        <w:trPr>
          <w:cantSplit w:val="true"/>
        </w:trPr>
        <w:tc>
          <w:tcPr>
            <w:tcW w:w="176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Voltage dips and interruptions</w:t>
            </w:r>
          </w:p>
        </w:tc>
        <w:tc>
          <w:tcPr>
            <w:tcW w:w="1499" w:type="dxa"/>
            <w:gridSpan w:val="2"/>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AC mains power input ports</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9.7</w:t>
            </w:r>
          </w:p>
        </w:tc>
        <w:tc>
          <w:tcPr>
            <w:tcW w:w="1949"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IEC 61000</w:t>
              <w:noBreakHyphen/>
              <w:t>4</w:t>
              <w:noBreakHyphen/>
              <w:t>11</w:t>
            </w:r>
          </w:p>
        </w:tc>
      </w:tr>
      <w:tr>
        <w:trPr>
          <w:cantSplit w:val="true"/>
        </w:trPr>
        <w:tc>
          <w:tcPr>
            <w:tcW w:w="1762"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Surges, common and differential mode</w:t>
            </w:r>
          </w:p>
        </w:tc>
        <w:tc>
          <w:tcPr>
            <w:tcW w:w="1499" w:type="dxa"/>
            <w:gridSpan w:val="2"/>
            <w:tcBorders>
              <w:top w:val="single" w:sz="6" w:space="0" w:color="000000"/>
              <w:left w:val="single" w:sz="6" w:space="0" w:color="000000"/>
              <w:bottom w:val="single" w:sz="6" w:space="0" w:color="000000"/>
              <w:right w:val="single" w:sz="6" w:space="0" w:color="000000"/>
            </w:tcBorders>
          </w:tcPr>
          <w:p>
            <w:pPr>
              <w:pStyle w:val="TAC"/>
              <w:rPr/>
            </w:pPr>
            <w:r>
              <w:rPr>
                <w:rFonts w:eastAsia="Arial" w:cs="Arial"/>
              </w:rPr>
              <w:t xml:space="preserve"> </w:t>
            </w:r>
            <w:r>
              <w:rPr>
                <w:rFonts w:cs="v4.2.0;Times New Roman"/>
              </w:rPr>
              <w:t>AC power input ports and telecommunications port</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applicable</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applicable </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9.8</w:t>
            </w:r>
          </w:p>
        </w:tc>
        <w:tc>
          <w:tcPr>
            <w:tcW w:w="1949"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IEC 61000</w:t>
              <w:noBreakHyphen/>
              <w:t>4</w:t>
              <w:noBreakHyphen/>
              <w:t>5 [20]</w:t>
            </w:r>
          </w:p>
        </w:tc>
      </w:tr>
    </w:tbl>
    <w:p>
      <w:pPr>
        <w:pStyle w:val="Normal"/>
        <w:rPr>
          <w:rFonts w:cs="v4.2.0;Times New Roman"/>
        </w:rPr>
      </w:pPr>
      <w:r>
        <w:rPr>
          <w:rFonts w:cs="v4.2.0;Times New Roman"/>
        </w:rPr>
      </w:r>
    </w:p>
    <w:p>
      <w:pPr>
        <w:pStyle w:val="Heading2"/>
        <w:rPr/>
      </w:pPr>
      <w:bookmarkStart w:id="74" w:name="__RefHeading___Toc510639147"/>
      <w:bookmarkEnd w:id="74"/>
      <w:r>
        <w:rPr/>
        <w:t>7.3</w:t>
        <w:tab/>
        <w:t>Applicability of requirements in TS 37.113</w:t>
      </w:r>
    </w:p>
    <w:p>
      <w:pPr>
        <w:pStyle w:val="Normal"/>
        <w:rPr/>
      </w:pPr>
      <w:r>
        <w:rPr>
          <w:rFonts w:eastAsia="SimSun;宋体"/>
        </w:rPr>
        <w:t>For a BS that is UTRA (single-RAT) capable only, the requirements in the present document are applicable and additional conformance to TS 37.113 [27] is optional. For a BS additionally conforming to TS 37.113 [27], conformance to some of the emission test requirements in the present document can be demonstrated through the corresponding requirements in TS 37.113 [27] as listed in Table 4A and conformance to some of the immunity test requirements in the present document can be demonstrated through the corresponding requirements in TS 37.113 [27] as listed in Table 4B.</w:t>
      </w:r>
    </w:p>
    <w:p>
      <w:pPr>
        <w:pStyle w:val="TH"/>
        <w:rPr/>
      </w:pPr>
      <w:r>
        <w:rPr/>
        <w:t>Table 4A: Alternative emission test requirements for a BS additionally</w:t>
      </w:r>
      <w:r>
        <w:rPr>
          <w:rFonts w:cs="Arial"/>
          <w:bCs/>
          <w:lang w:eastAsia="zh-CN"/>
        </w:rPr>
        <w:t xml:space="preserve"> </w:t>
      </w:r>
      <w:r>
        <w:rPr/>
        <w:t>conforming to TS 37.113 [27]</w:t>
      </w:r>
    </w:p>
    <w:tbl>
      <w:tblPr>
        <w:tblW w:w="8782" w:type="dxa"/>
        <w:jc w:val="left"/>
        <w:tblInd w:w="672" w:type="dxa"/>
        <w:tblLayout w:type="fixed"/>
        <w:tblCellMar>
          <w:top w:w="0" w:type="dxa"/>
          <w:left w:w="108" w:type="dxa"/>
          <w:bottom w:w="0" w:type="dxa"/>
          <w:right w:w="108" w:type="dxa"/>
        </w:tblCellMar>
      </w:tblPr>
      <w:tblGrid>
        <w:gridCol w:w="2589"/>
        <w:gridCol w:w="1984"/>
        <w:gridCol w:w="2041"/>
        <w:gridCol w:w="2168"/>
      </w:tblGrid>
      <w:tr>
        <w:trPr/>
        <w:tc>
          <w:tcPr>
            <w:tcW w:w="2589" w:type="dxa"/>
            <w:tcBorders/>
          </w:tcPr>
          <w:p>
            <w:pPr>
              <w:pStyle w:val="TAH"/>
              <w:rPr/>
            </w:pPr>
            <w:r>
              <w:rPr/>
              <w:t>Phenomenon</w:t>
            </w:r>
          </w:p>
        </w:tc>
        <w:tc>
          <w:tcPr>
            <w:tcW w:w="1984" w:type="dxa"/>
            <w:tcBorders/>
          </w:tcPr>
          <w:p>
            <w:pPr>
              <w:pStyle w:val="TAH"/>
              <w:rPr>
                <w:rFonts w:cs="v4.2.0;Times New Roman"/>
              </w:rPr>
            </w:pPr>
            <w:r>
              <w:rPr>
                <w:rFonts w:cs="v4.2.0;Times New Roman"/>
              </w:rPr>
              <w:t>Application</w:t>
            </w:r>
          </w:p>
        </w:tc>
        <w:tc>
          <w:tcPr>
            <w:tcW w:w="2041" w:type="dxa"/>
            <w:tcBorders/>
          </w:tcPr>
          <w:p>
            <w:pPr>
              <w:pStyle w:val="TAH"/>
              <w:rPr/>
            </w:pPr>
            <w:r>
              <w:rPr/>
              <w:t>Clause in the present document</w:t>
            </w:r>
          </w:p>
        </w:tc>
        <w:tc>
          <w:tcPr>
            <w:tcW w:w="2168" w:type="dxa"/>
            <w:tcBorders/>
          </w:tcPr>
          <w:p>
            <w:pPr>
              <w:pStyle w:val="TAH"/>
              <w:rPr/>
            </w:pPr>
            <w:r>
              <w:rPr/>
              <w:t xml:space="preserve">Alternative clause in TS 37.113 [27] </w:t>
            </w:r>
          </w:p>
        </w:tc>
      </w:tr>
      <w:tr>
        <w:trPr/>
        <w:tc>
          <w:tcPr>
            <w:tcW w:w="2589" w:type="dxa"/>
            <w:tcBorders/>
          </w:tcPr>
          <w:p>
            <w:pPr>
              <w:pStyle w:val="TAL"/>
              <w:rPr>
                <w:rFonts w:cs="v4.2.0;Times New Roman"/>
              </w:rPr>
            </w:pPr>
            <w:r>
              <w:rPr>
                <w:rFonts w:cs="v4.2.0;Times New Roman"/>
              </w:rPr>
              <w:t>Radiated emission</w:t>
            </w:r>
          </w:p>
        </w:tc>
        <w:tc>
          <w:tcPr>
            <w:tcW w:w="1984" w:type="dxa"/>
            <w:tcBorders/>
          </w:tcPr>
          <w:p>
            <w:pPr>
              <w:pStyle w:val="TAL"/>
              <w:rPr/>
            </w:pPr>
            <w:r>
              <w:rPr/>
              <w:t>Enclosure</w:t>
            </w:r>
          </w:p>
        </w:tc>
        <w:tc>
          <w:tcPr>
            <w:tcW w:w="2041" w:type="dxa"/>
            <w:tcBorders/>
          </w:tcPr>
          <w:p>
            <w:pPr>
              <w:pStyle w:val="TAC"/>
              <w:rPr>
                <w:rFonts w:cs="v4.2.0;Times New Roman"/>
              </w:rPr>
            </w:pPr>
            <w:r>
              <w:rPr>
                <w:rFonts w:cs="v4.2.0;Times New Roman"/>
              </w:rPr>
              <w:t>8.3.1</w:t>
            </w:r>
          </w:p>
        </w:tc>
        <w:tc>
          <w:tcPr>
            <w:tcW w:w="2168" w:type="dxa"/>
            <w:tcBorders/>
          </w:tcPr>
          <w:p>
            <w:pPr>
              <w:pStyle w:val="TAC"/>
              <w:rPr>
                <w:rFonts w:cs="v4.2.0;Times New Roman"/>
              </w:rPr>
            </w:pPr>
            <w:r>
              <w:rPr>
                <w:rFonts w:cs="v4.2.0;Times New Roman"/>
              </w:rPr>
              <w:t>8.2.1</w:t>
            </w:r>
          </w:p>
        </w:tc>
      </w:tr>
      <w:tr>
        <w:trPr/>
        <w:tc>
          <w:tcPr>
            <w:tcW w:w="2589" w:type="dxa"/>
            <w:tcBorders/>
          </w:tcPr>
          <w:p>
            <w:pPr>
              <w:pStyle w:val="TAL"/>
              <w:rPr>
                <w:rFonts w:cs="v4.2.0;Times New Roman"/>
              </w:rPr>
            </w:pPr>
            <w:r>
              <w:rPr>
                <w:rFonts w:cs="v4.2.0;Times New Roman"/>
              </w:rPr>
              <w:t>Conducted emission</w:t>
            </w:r>
          </w:p>
        </w:tc>
        <w:tc>
          <w:tcPr>
            <w:tcW w:w="1984" w:type="dxa"/>
            <w:tcBorders/>
          </w:tcPr>
          <w:p>
            <w:pPr>
              <w:pStyle w:val="TAL"/>
              <w:rPr/>
            </w:pPr>
            <w:r>
              <w:rPr/>
              <w:t>DC power input/output port</w:t>
            </w:r>
          </w:p>
        </w:tc>
        <w:tc>
          <w:tcPr>
            <w:tcW w:w="2041" w:type="dxa"/>
            <w:tcBorders/>
          </w:tcPr>
          <w:p>
            <w:pPr>
              <w:pStyle w:val="TAC"/>
              <w:rPr>
                <w:rFonts w:cs="v4.2.0;Times New Roman"/>
              </w:rPr>
            </w:pPr>
            <w:r>
              <w:rPr>
                <w:rFonts w:cs="v4.2.0;Times New Roman"/>
              </w:rPr>
              <w:t>8.4</w:t>
            </w:r>
          </w:p>
        </w:tc>
        <w:tc>
          <w:tcPr>
            <w:tcW w:w="2168" w:type="dxa"/>
            <w:tcBorders/>
          </w:tcPr>
          <w:p>
            <w:pPr>
              <w:pStyle w:val="TAC"/>
              <w:rPr>
                <w:rFonts w:cs="v4.2.0;Times New Roman"/>
              </w:rPr>
            </w:pPr>
            <w:r>
              <w:rPr>
                <w:rFonts w:cs="v4.2.0;Times New Roman"/>
              </w:rPr>
              <w:t>8.3</w:t>
            </w:r>
          </w:p>
        </w:tc>
      </w:tr>
      <w:tr>
        <w:trPr/>
        <w:tc>
          <w:tcPr>
            <w:tcW w:w="2589" w:type="dxa"/>
            <w:tcBorders/>
          </w:tcPr>
          <w:p>
            <w:pPr>
              <w:pStyle w:val="TAL"/>
              <w:rPr>
                <w:rFonts w:cs="v4.2.0;Times New Roman"/>
              </w:rPr>
            </w:pPr>
            <w:r>
              <w:rPr>
                <w:rFonts w:cs="v4.2.0;Times New Roman"/>
              </w:rPr>
              <w:t>Conducted emission</w:t>
            </w:r>
          </w:p>
        </w:tc>
        <w:tc>
          <w:tcPr>
            <w:tcW w:w="1984" w:type="dxa"/>
            <w:tcBorders/>
          </w:tcPr>
          <w:p>
            <w:pPr>
              <w:pStyle w:val="TAL"/>
              <w:rPr>
                <w:lang w:val="fr-FR"/>
              </w:rPr>
            </w:pPr>
            <w:r>
              <w:rPr>
                <w:lang w:val="fr-FR"/>
              </w:rPr>
              <w:t>AC mains input/output port</w:t>
            </w:r>
          </w:p>
        </w:tc>
        <w:tc>
          <w:tcPr>
            <w:tcW w:w="2041" w:type="dxa"/>
            <w:tcBorders/>
          </w:tcPr>
          <w:p>
            <w:pPr>
              <w:pStyle w:val="TAC"/>
              <w:rPr>
                <w:rFonts w:cs="v4.2.0;Times New Roman"/>
              </w:rPr>
            </w:pPr>
            <w:r>
              <w:rPr>
                <w:rFonts w:cs="v4.2.0;Times New Roman"/>
              </w:rPr>
              <w:t>8.5</w:t>
            </w:r>
          </w:p>
        </w:tc>
        <w:tc>
          <w:tcPr>
            <w:tcW w:w="2168" w:type="dxa"/>
            <w:tcBorders/>
          </w:tcPr>
          <w:p>
            <w:pPr>
              <w:pStyle w:val="TAC"/>
              <w:rPr>
                <w:rFonts w:cs="v4.2.0;Times New Roman"/>
              </w:rPr>
            </w:pPr>
            <w:r>
              <w:rPr>
                <w:rFonts w:cs="v4.2.0;Times New Roman"/>
              </w:rPr>
              <w:t>8.4</w:t>
            </w:r>
          </w:p>
        </w:tc>
      </w:tr>
      <w:tr>
        <w:trPr/>
        <w:tc>
          <w:tcPr>
            <w:tcW w:w="2589" w:type="dxa"/>
            <w:tcBorders/>
          </w:tcPr>
          <w:p>
            <w:pPr>
              <w:pStyle w:val="TAL"/>
              <w:rPr>
                <w:rFonts w:cs="v4.2.0;Times New Roman"/>
              </w:rPr>
            </w:pPr>
            <w:r>
              <w:rPr>
                <w:rFonts w:cs="v4.2.0;Times New Roman"/>
              </w:rPr>
              <w:t>Harmonic current emissions</w:t>
            </w:r>
          </w:p>
        </w:tc>
        <w:tc>
          <w:tcPr>
            <w:tcW w:w="1984" w:type="dxa"/>
            <w:tcBorders/>
          </w:tcPr>
          <w:p>
            <w:pPr>
              <w:pStyle w:val="TAL"/>
              <w:rPr/>
            </w:pPr>
            <w:r>
              <w:rPr/>
              <w:t>AC mains input port</w:t>
            </w:r>
          </w:p>
        </w:tc>
        <w:tc>
          <w:tcPr>
            <w:tcW w:w="2041" w:type="dxa"/>
            <w:tcBorders/>
          </w:tcPr>
          <w:p>
            <w:pPr>
              <w:pStyle w:val="TAC"/>
              <w:rPr>
                <w:rFonts w:cs="v4.2.0;Times New Roman"/>
              </w:rPr>
            </w:pPr>
            <w:r>
              <w:rPr>
                <w:rFonts w:cs="v4.2.0;Times New Roman"/>
              </w:rPr>
              <w:t>8.6</w:t>
            </w:r>
          </w:p>
        </w:tc>
        <w:tc>
          <w:tcPr>
            <w:tcW w:w="2168" w:type="dxa"/>
            <w:tcBorders/>
          </w:tcPr>
          <w:p>
            <w:pPr>
              <w:pStyle w:val="TAC"/>
              <w:rPr>
                <w:rFonts w:cs="v4.2.0;Times New Roman"/>
              </w:rPr>
            </w:pPr>
            <w:r>
              <w:rPr>
                <w:rFonts w:cs="v4.2.0;Times New Roman"/>
              </w:rPr>
              <w:t>8.5</w:t>
            </w:r>
          </w:p>
        </w:tc>
      </w:tr>
      <w:tr>
        <w:trPr/>
        <w:tc>
          <w:tcPr>
            <w:tcW w:w="2589" w:type="dxa"/>
            <w:tcBorders/>
          </w:tcPr>
          <w:p>
            <w:pPr>
              <w:pStyle w:val="TAL"/>
              <w:rPr>
                <w:rFonts w:cs="v4.2.0;Times New Roman"/>
              </w:rPr>
            </w:pPr>
            <w:r>
              <w:rPr>
                <w:rFonts w:cs="v4.2.0;Times New Roman"/>
              </w:rPr>
              <w:t>Voltage fluctuations and flicker</w:t>
            </w:r>
          </w:p>
        </w:tc>
        <w:tc>
          <w:tcPr>
            <w:tcW w:w="1984" w:type="dxa"/>
            <w:tcBorders/>
          </w:tcPr>
          <w:p>
            <w:pPr>
              <w:pStyle w:val="TAL"/>
              <w:rPr/>
            </w:pPr>
            <w:r>
              <w:rPr/>
              <w:t>AC mains input port</w:t>
            </w:r>
          </w:p>
        </w:tc>
        <w:tc>
          <w:tcPr>
            <w:tcW w:w="2041" w:type="dxa"/>
            <w:tcBorders/>
          </w:tcPr>
          <w:p>
            <w:pPr>
              <w:pStyle w:val="TAC"/>
              <w:rPr>
                <w:rFonts w:cs="v4.2.0;Times New Roman"/>
              </w:rPr>
            </w:pPr>
            <w:r>
              <w:rPr>
                <w:rFonts w:cs="v4.2.0;Times New Roman"/>
              </w:rPr>
              <w:t>8.7</w:t>
            </w:r>
          </w:p>
        </w:tc>
        <w:tc>
          <w:tcPr>
            <w:tcW w:w="2168" w:type="dxa"/>
            <w:tcBorders/>
          </w:tcPr>
          <w:p>
            <w:pPr>
              <w:pStyle w:val="TAC"/>
              <w:rPr>
                <w:rFonts w:cs="v4.2.0;Times New Roman"/>
              </w:rPr>
            </w:pPr>
            <w:r>
              <w:rPr>
                <w:rFonts w:cs="v4.2.0;Times New Roman"/>
              </w:rPr>
              <w:t>8.6</w:t>
            </w:r>
          </w:p>
        </w:tc>
      </w:tr>
      <w:tr>
        <w:trPr/>
        <w:tc>
          <w:tcPr>
            <w:tcW w:w="2589" w:type="dxa"/>
            <w:tcBorders/>
          </w:tcPr>
          <w:p>
            <w:pPr>
              <w:pStyle w:val="TAL"/>
              <w:rPr/>
            </w:pPr>
            <w:r>
              <w:rPr/>
              <w:t>Conducted emission</w:t>
            </w:r>
          </w:p>
        </w:tc>
        <w:tc>
          <w:tcPr>
            <w:tcW w:w="1984" w:type="dxa"/>
            <w:tcBorders/>
          </w:tcPr>
          <w:p>
            <w:pPr>
              <w:pStyle w:val="TAL"/>
              <w:rPr/>
            </w:pPr>
            <w:r>
              <w:rPr/>
              <w:t>Telecommunication port</w:t>
            </w:r>
          </w:p>
        </w:tc>
        <w:tc>
          <w:tcPr>
            <w:tcW w:w="2041" w:type="dxa"/>
            <w:tcBorders/>
          </w:tcPr>
          <w:p>
            <w:pPr>
              <w:pStyle w:val="TAC"/>
              <w:rPr/>
            </w:pPr>
            <w:r>
              <w:rPr/>
              <w:t>8.8</w:t>
            </w:r>
          </w:p>
        </w:tc>
        <w:tc>
          <w:tcPr>
            <w:tcW w:w="2168" w:type="dxa"/>
            <w:tcBorders/>
          </w:tcPr>
          <w:p>
            <w:pPr>
              <w:pStyle w:val="TAC"/>
              <w:rPr/>
            </w:pPr>
            <w:r>
              <w:rPr/>
              <w:t>8.7</w:t>
            </w:r>
          </w:p>
        </w:tc>
      </w:tr>
    </w:tbl>
    <w:p>
      <w:pPr>
        <w:pStyle w:val="B1"/>
        <w:rPr>
          <w:lang w:eastAsia="zh-CN"/>
        </w:rPr>
      </w:pPr>
      <w:r>
        <w:rPr>
          <w:lang w:eastAsia="zh-CN"/>
        </w:rPr>
      </w:r>
    </w:p>
    <w:p>
      <w:pPr>
        <w:pStyle w:val="TH"/>
        <w:rPr/>
      </w:pPr>
      <w:r>
        <w:rPr/>
        <w:t>Table 4B: Alternative immunity test requirements for a BS additionally</w:t>
      </w:r>
      <w:r>
        <w:rPr>
          <w:rFonts w:cs="Arial"/>
          <w:bCs/>
          <w:lang w:eastAsia="zh-CN"/>
        </w:rPr>
        <w:t xml:space="preserve"> </w:t>
      </w:r>
      <w:r>
        <w:rPr/>
        <w:t>conforming to TS 37.113 [27]</w:t>
      </w:r>
    </w:p>
    <w:tbl>
      <w:tblPr>
        <w:tblW w:w="8924" w:type="dxa"/>
        <w:jc w:val="left"/>
        <w:tblInd w:w="672" w:type="dxa"/>
        <w:tblLayout w:type="fixed"/>
        <w:tblCellMar>
          <w:top w:w="0" w:type="dxa"/>
          <w:left w:w="108" w:type="dxa"/>
          <w:bottom w:w="0" w:type="dxa"/>
          <w:right w:w="108" w:type="dxa"/>
        </w:tblCellMar>
      </w:tblPr>
      <w:tblGrid>
        <w:gridCol w:w="2305"/>
        <w:gridCol w:w="2410"/>
        <w:gridCol w:w="2041"/>
        <w:gridCol w:w="2168"/>
      </w:tblGrid>
      <w:tr>
        <w:trPr/>
        <w:tc>
          <w:tcPr>
            <w:tcW w:w="2305" w:type="dxa"/>
            <w:tcBorders/>
          </w:tcPr>
          <w:p>
            <w:pPr>
              <w:pStyle w:val="TAH"/>
              <w:rPr/>
            </w:pPr>
            <w:r>
              <w:rPr/>
              <w:t>Phenomenon</w:t>
            </w:r>
          </w:p>
        </w:tc>
        <w:tc>
          <w:tcPr>
            <w:tcW w:w="2410" w:type="dxa"/>
            <w:tcBorders/>
          </w:tcPr>
          <w:p>
            <w:pPr>
              <w:pStyle w:val="TAH"/>
              <w:rPr>
                <w:rFonts w:cs="v4.2.0;Times New Roman"/>
              </w:rPr>
            </w:pPr>
            <w:r>
              <w:rPr>
                <w:rFonts w:cs="v4.2.0;Times New Roman"/>
              </w:rPr>
              <w:t>Application</w:t>
            </w:r>
          </w:p>
        </w:tc>
        <w:tc>
          <w:tcPr>
            <w:tcW w:w="2041" w:type="dxa"/>
            <w:tcBorders/>
          </w:tcPr>
          <w:p>
            <w:pPr>
              <w:pStyle w:val="TAH"/>
              <w:rPr/>
            </w:pPr>
            <w:r>
              <w:rPr/>
              <w:t>Clause in the present document</w:t>
            </w:r>
          </w:p>
        </w:tc>
        <w:tc>
          <w:tcPr>
            <w:tcW w:w="2168" w:type="dxa"/>
            <w:tcBorders/>
          </w:tcPr>
          <w:p>
            <w:pPr>
              <w:pStyle w:val="TAH"/>
              <w:rPr/>
            </w:pPr>
            <w:r>
              <w:rPr/>
              <w:t xml:space="preserve">Alternative clause in TS 37.113 [27] </w:t>
            </w:r>
          </w:p>
        </w:tc>
      </w:tr>
      <w:tr>
        <w:trPr/>
        <w:tc>
          <w:tcPr>
            <w:tcW w:w="2305" w:type="dxa"/>
            <w:tcBorders/>
          </w:tcPr>
          <w:p>
            <w:pPr>
              <w:pStyle w:val="TAL"/>
              <w:rPr/>
            </w:pPr>
            <w:r>
              <w:rPr/>
              <w:t>RF electro</w:t>
              <w:softHyphen/>
              <w:t>magnetic field (80 - 6000 MHz)</w:t>
            </w:r>
          </w:p>
        </w:tc>
        <w:tc>
          <w:tcPr>
            <w:tcW w:w="2410" w:type="dxa"/>
            <w:tcBorders/>
          </w:tcPr>
          <w:p>
            <w:pPr>
              <w:pStyle w:val="TAL"/>
              <w:rPr>
                <w:rFonts w:cs="v4.2.0;Times New Roman"/>
              </w:rPr>
            </w:pPr>
            <w:r>
              <w:rPr>
                <w:rFonts w:cs="v4.2.0;Times New Roman"/>
              </w:rPr>
              <w:t>Enclosure</w:t>
            </w:r>
          </w:p>
        </w:tc>
        <w:tc>
          <w:tcPr>
            <w:tcW w:w="2041" w:type="dxa"/>
            <w:tcBorders/>
          </w:tcPr>
          <w:p>
            <w:pPr>
              <w:pStyle w:val="TAC"/>
              <w:rPr>
                <w:rFonts w:cs="v4.2.0;Times New Roman"/>
              </w:rPr>
            </w:pPr>
            <w:r>
              <w:rPr>
                <w:rFonts w:cs="v4.2.0;Times New Roman"/>
              </w:rPr>
              <w:t>9.3</w:t>
            </w:r>
          </w:p>
        </w:tc>
        <w:tc>
          <w:tcPr>
            <w:tcW w:w="2168" w:type="dxa"/>
            <w:tcBorders/>
          </w:tcPr>
          <w:p>
            <w:pPr>
              <w:pStyle w:val="TAC"/>
              <w:rPr>
                <w:rFonts w:cs="v4.2.0;Times New Roman"/>
              </w:rPr>
            </w:pPr>
            <w:r>
              <w:rPr>
                <w:rFonts w:cs="v4.2.0;Times New Roman"/>
              </w:rPr>
              <w:t>9.2</w:t>
            </w:r>
          </w:p>
        </w:tc>
      </w:tr>
      <w:tr>
        <w:trPr/>
        <w:tc>
          <w:tcPr>
            <w:tcW w:w="2305" w:type="dxa"/>
            <w:tcBorders/>
          </w:tcPr>
          <w:p>
            <w:pPr>
              <w:pStyle w:val="TAL"/>
              <w:rPr/>
            </w:pPr>
            <w:r>
              <w:rPr/>
              <w:t>Electrostatic discharge</w:t>
            </w:r>
          </w:p>
        </w:tc>
        <w:tc>
          <w:tcPr>
            <w:tcW w:w="2410" w:type="dxa"/>
            <w:tcBorders/>
          </w:tcPr>
          <w:p>
            <w:pPr>
              <w:pStyle w:val="TAL"/>
              <w:rPr>
                <w:rFonts w:cs="v4.2.0;Times New Roman"/>
              </w:rPr>
            </w:pPr>
            <w:r>
              <w:rPr>
                <w:rFonts w:cs="v4.2.0;Times New Roman"/>
              </w:rPr>
              <w:t>Enclosure</w:t>
            </w:r>
          </w:p>
        </w:tc>
        <w:tc>
          <w:tcPr>
            <w:tcW w:w="2041" w:type="dxa"/>
            <w:tcBorders/>
          </w:tcPr>
          <w:p>
            <w:pPr>
              <w:pStyle w:val="TAC"/>
              <w:rPr>
                <w:rFonts w:cs="v4.2.0;Times New Roman"/>
              </w:rPr>
            </w:pPr>
            <w:r>
              <w:rPr>
                <w:rFonts w:cs="v4.2.0;Times New Roman"/>
              </w:rPr>
              <w:t>9.4</w:t>
            </w:r>
          </w:p>
        </w:tc>
        <w:tc>
          <w:tcPr>
            <w:tcW w:w="2168" w:type="dxa"/>
            <w:tcBorders/>
          </w:tcPr>
          <w:p>
            <w:pPr>
              <w:pStyle w:val="TAC"/>
              <w:rPr>
                <w:rFonts w:cs="v4.2.0;Times New Roman"/>
              </w:rPr>
            </w:pPr>
            <w:r>
              <w:rPr>
                <w:rFonts w:cs="v4.2.0;Times New Roman"/>
              </w:rPr>
              <w:t>9.3</w:t>
            </w:r>
          </w:p>
        </w:tc>
      </w:tr>
      <w:tr>
        <w:trPr/>
        <w:tc>
          <w:tcPr>
            <w:tcW w:w="2305" w:type="dxa"/>
            <w:tcBorders/>
          </w:tcPr>
          <w:p>
            <w:pPr>
              <w:pStyle w:val="TAL"/>
              <w:rPr/>
            </w:pPr>
            <w:r>
              <w:rPr/>
              <w:t>Fast transients common mode</w:t>
            </w:r>
          </w:p>
        </w:tc>
        <w:tc>
          <w:tcPr>
            <w:tcW w:w="2410" w:type="dxa"/>
            <w:tcBorders/>
          </w:tcPr>
          <w:p>
            <w:pPr>
              <w:pStyle w:val="TAL"/>
              <w:rPr>
                <w:rFonts w:cs="v4.2.0;Times New Roman"/>
              </w:rPr>
            </w:pPr>
            <w:r>
              <w:rPr>
                <w:rFonts w:cs="v4.2.0;Times New Roman"/>
              </w:rPr>
              <w:t>Signal, telecommunications and control ports, DC and AC power input ports</w:t>
            </w:r>
          </w:p>
        </w:tc>
        <w:tc>
          <w:tcPr>
            <w:tcW w:w="2041" w:type="dxa"/>
            <w:tcBorders/>
          </w:tcPr>
          <w:p>
            <w:pPr>
              <w:pStyle w:val="TAC"/>
              <w:rPr>
                <w:rFonts w:cs="v4.2.0;Times New Roman"/>
              </w:rPr>
            </w:pPr>
            <w:r>
              <w:rPr>
                <w:rFonts w:cs="v4.2.0;Times New Roman"/>
              </w:rPr>
              <w:t>9.5</w:t>
            </w:r>
          </w:p>
        </w:tc>
        <w:tc>
          <w:tcPr>
            <w:tcW w:w="2168" w:type="dxa"/>
            <w:tcBorders/>
          </w:tcPr>
          <w:p>
            <w:pPr>
              <w:pStyle w:val="TAC"/>
              <w:rPr>
                <w:rFonts w:cs="v4.2.0;Times New Roman"/>
              </w:rPr>
            </w:pPr>
            <w:r>
              <w:rPr>
                <w:rFonts w:cs="v4.2.0;Times New Roman"/>
              </w:rPr>
              <w:t>9.4</w:t>
            </w:r>
          </w:p>
        </w:tc>
      </w:tr>
      <w:tr>
        <w:trPr/>
        <w:tc>
          <w:tcPr>
            <w:tcW w:w="2305" w:type="dxa"/>
            <w:tcBorders/>
          </w:tcPr>
          <w:p>
            <w:pPr>
              <w:pStyle w:val="TAL"/>
              <w:rPr/>
            </w:pPr>
            <w:r>
              <w:rPr/>
              <w:t>RF common mode (0,15 - 80 MHz)</w:t>
            </w:r>
          </w:p>
        </w:tc>
        <w:tc>
          <w:tcPr>
            <w:tcW w:w="2410" w:type="dxa"/>
            <w:tcBorders/>
          </w:tcPr>
          <w:p>
            <w:pPr>
              <w:pStyle w:val="TAL"/>
              <w:rPr>
                <w:rFonts w:cs="v4.2.0;Times New Roman"/>
              </w:rPr>
            </w:pPr>
            <w:r>
              <w:rPr>
                <w:rFonts w:cs="v4.2.0;Times New Roman"/>
              </w:rPr>
              <w:t>Signal, telecommunications and control ports, DC and AC power input ports</w:t>
            </w:r>
          </w:p>
        </w:tc>
        <w:tc>
          <w:tcPr>
            <w:tcW w:w="2041" w:type="dxa"/>
            <w:tcBorders/>
          </w:tcPr>
          <w:p>
            <w:pPr>
              <w:pStyle w:val="TAC"/>
              <w:rPr>
                <w:rFonts w:cs="v4.2.0;Times New Roman"/>
              </w:rPr>
            </w:pPr>
            <w:r>
              <w:rPr>
                <w:rFonts w:cs="v4.2.0;Times New Roman"/>
              </w:rPr>
              <w:t>9.6</w:t>
            </w:r>
          </w:p>
        </w:tc>
        <w:tc>
          <w:tcPr>
            <w:tcW w:w="2168" w:type="dxa"/>
            <w:tcBorders/>
          </w:tcPr>
          <w:p>
            <w:pPr>
              <w:pStyle w:val="TAC"/>
              <w:rPr>
                <w:rFonts w:cs="v4.2.0;Times New Roman"/>
              </w:rPr>
            </w:pPr>
            <w:r>
              <w:rPr>
                <w:rFonts w:cs="v4.2.0;Times New Roman"/>
              </w:rPr>
              <w:t>9.5</w:t>
            </w:r>
          </w:p>
        </w:tc>
      </w:tr>
      <w:tr>
        <w:trPr/>
        <w:tc>
          <w:tcPr>
            <w:tcW w:w="2305" w:type="dxa"/>
            <w:tcBorders/>
          </w:tcPr>
          <w:p>
            <w:pPr>
              <w:pStyle w:val="TAL"/>
              <w:rPr/>
            </w:pPr>
            <w:r>
              <w:rPr/>
              <w:t>Voltage dips and interruptions</w:t>
            </w:r>
          </w:p>
        </w:tc>
        <w:tc>
          <w:tcPr>
            <w:tcW w:w="2410" w:type="dxa"/>
            <w:tcBorders/>
          </w:tcPr>
          <w:p>
            <w:pPr>
              <w:pStyle w:val="TAL"/>
              <w:rPr>
                <w:rFonts w:cs="v4.2.0;Times New Roman"/>
              </w:rPr>
            </w:pPr>
            <w:r>
              <w:rPr>
                <w:rFonts w:cs="v4.2.0;Times New Roman"/>
              </w:rPr>
              <w:t>AC mains power input ports</w:t>
            </w:r>
          </w:p>
        </w:tc>
        <w:tc>
          <w:tcPr>
            <w:tcW w:w="2041" w:type="dxa"/>
            <w:tcBorders/>
          </w:tcPr>
          <w:p>
            <w:pPr>
              <w:pStyle w:val="TAC"/>
              <w:rPr>
                <w:rFonts w:cs="v4.2.0;Times New Roman"/>
              </w:rPr>
            </w:pPr>
            <w:r>
              <w:rPr>
                <w:rFonts w:cs="v4.2.0;Times New Roman"/>
              </w:rPr>
              <w:t>9.7</w:t>
            </w:r>
          </w:p>
        </w:tc>
        <w:tc>
          <w:tcPr>
            <w:tcW w:w="2168" w:type="dxa"/>
            <w:tcBorders/>
          </w:tcPr>
          <w:p>
            <w:pPr>
              <w:pStyle w:val="TAC"/>
              <w:rPr>
                <w:rFonts w:cs="v4.2.0;Times New Roman"/>
              </w:rPr>
            </w:pPr>
            <w:r>
              <w:rPr>
                <w:rFonts w:cs="v4.2.0;Times New Roman"/>
              </w:rPr>
              <w:t>9.6</w:t>
            </w:r>
          </w:p>
        </w:tc>
      </w:tr>
      <w:tr>
        <w:trPr/>
        <w:tc>
          <w:tcPr>
            <w:tcW w:w="2305" w:type="dxa"/>
            <w:tcBorders/>
          </w:tcPr>
          <w:p>
            <w:pPr>
              <w:pStyle w:val="TAL"/>
              <w:rPr/>
            </w:pPr>
            <w:r>
              <w:rPr/>
              <w:t>Surges, common and differential mode</w:t>
            </w:r>
          </w:p>
        </w:tc>
        <w:tc>
          <w:tcPr>
            <w:tcW w:w="2410" w:type="dxa"/>
            <w:tcBorders/>
          </w:tcPr>
          <w:p>
            <w:pPr>
              <w:pStyle w:val="TAL"/>
              <w:rPr>
                <w:rFonts w:cs="v4.2.0;Times New Roman"/>
              </w:rPr>
            </w:pPr>
            <w:r>
              <w:rPr>
                <w:rFonts w:cs="v4.2.0;Times New Roman"/>
              </w:rPr>
              <w:t>AC power input ports and telecommunications port</w:t>
            </w:r>
          </w:p>
        </w:tc>
        <w:tc>
          <w:tcPr>
            <w:tcW w:w="2041" w:type="dxa"/>
            <w:tcBorders/>
          </w:tcPr>
          <w:p>
            <w:pPr>
              <w:pStyle w:val="TAC"/>
              <w:rPr>
                <w:rFonts w:cs="v4.2.0;Times New Roman"/>
              </w:rPr>
            </w:pPr>
            <w:r>
              <w:rPr>
                <w:rFonts w:cs="v4.2.0;Times New Roman"/>
              </w:rPr>
              <w:t>9.8</w:t>
            </w:r>
          </w:p>
        </w:tc>
        <w:tc>
          <w:tcPr>
            <w:tcW w:w="2168" w:type="dxa"/>
            <w:tcBorders/>
          </w:tcPr>
          <w:p>
            <w:pPr>
              <w:pStyle w:val="TAC"/>
              <w:rPr>
                <w:rFonts w:cs="v4.2.0;Times New Roman"/>
              </w:rPr>
            </w:pPr>
            <w:r>
              <w:rPr>
                <w:rFonts w:cs="v4.2.0;Times New Roman"/>
              </w:rPr>
              <w:t>9.7</w:t>
            </w:r>
          </w:p>
        </w:tc>
      </w:tr>
    </w:tbl>
    <w:p>
      <w:pPr>
        <w:pStyle w:val="Normal"/>
        <w:rPr>
          <w:rFonts w:cs="v4.2.0;Times New Roman"/>
        </w:rPr>
      </w:pPr>
      <w:r>
        <w:rPr>
          <w:rFonts w:cs="v4.2.0;Times New Roman"/>
        </w:rPr>
      </w:r>
      <w:r>
        <w:br w:type="page"/>
      </w:r>
    </w:p>
    <w:p>
      <w:pPr>
        <w:pStyle w:val="Heading1"/>
        <w:ind w:left="1134" w:hanging="1134"/>
        <w:rPr/>
      </w:pPr>
      <w:bookmarkStart w:id="75" w:name="__RefHeading___Toc510639148"/>
      <w:bookmarkEnd w:id="75"/>
      <w:r>
        <w:rPr/>
        <w:t>8</w:t>
        <w:tab/>
        <w:t>Emission</w:t>
      </w:r>
    </w:p>
    <w:p>
      <w:pPr>
        <w:pStyle w:val="Heading2"/>
        <w:rPr>
          <w:rFonts w:cs="v4.2.0;Times New Roman"/>
        </w:rPr>
      </w:pPr>
      <w:bookmarkStart w:id="76" w:name="__RefHeading___Toc510639149"/>
      <w:bookmarkEnd w:id="76"/>
      <w:r>
        <w:rPr>
          <w:rFonts w:cs="v4.2.0;Times New Roman"/>
        </w:rPr>
        <w:t>8.1</w:t>
        <w:tab/>
        <w:t>Methods of measurement and limits for EMC emissions</w:t>
      </w:r>
    </w:p>
    <w:p>
      <w:pPr>
        <w:pStyle w:val="Heading2"/>
        <w:rPr>
          <w:rFonts w:cs="v4.2.0;Times New Roman"/>
        </w:rPr>
      </w:pPr>
      <w:bookmarkStart w:id="77" w:name="__RefHeading___Toc510639150"/>
      <w:bookmarkEnd w:id="77"/>
      <w:r>
        <w:rPr>
          <w:rFonts w:cs="v4.2.0;Times New Roman"/>
        </w:rPr>
        <w:t>8.2</w:t>
        <w:tab/>
        <w:t>Test configurations</w:t>
      </w:r>
    </w:p>
    <w:p>
      <w:pPr>
        <w:pStyle w:val="Normal"/>
        <w:rPr/>
      </w:pPr>
      <w:r>
        <w:rPr>
          <w:rFonts w:cs="v4.2.0;Times New Roman"/>
        </w:rPr>
        <w:t>This subclause defines the configurations for emission tests as follows:</w:t>
      </w:r>
    </w:p>
    <w:p>
      <w:pPr>
        <w:pStyle w:val="B1"/>
        <w:rPr>
          <w:rFonts w:cs="v4.2.0;Times New Roman"/>
        </w:rPr>
      </w:pPr>
      <w:r>
        <w:rPr>
          <w:rFonts w:cs="v4.2.0;Times New Roman"/>
        </w:rPr>
        <w:t>-</w:t>
        <w:tab/>
        <w:t>the equipment shall be tested under normal test conditions as specified in the functional standards;</w:t>
      </w:r>
    </w:p>
    <w:p>
      <w:pPr>
        <w:pStyle w:val="B1"/>
        <w:rPr>
          <w:rFonts w:cs="v4.2.0;Times New Roman"/>
        </w:rPr>
      </w:pPr>
      <w:r>
        <w:rPr>
          <w:rFonts w:cs="v4.2.0;Times New Roman"/>
        </w:rPr>
        <w:t>-</w:t>
        <w:tab/>
        <w:t>the test configuration shall be as close to normal intended use as possible;</w:t>
      </w:r>
    </w:p>
    <w:p>
      <w:pPr>
        <w:pStyle w:val="B1"/>
        <w:rPr/>
      </w:pPr>
      <w:r>
        <w:rPr>
          <w:rFonts w:cs="v4.2.0;Times New Roman"/>
        </w:rPr>
        <w:t>-</w:t>
        <w:tab/>
        <w:t>if the equipment is part of a system, or can be connected to ancillary equipment, then it shall be acceptable to test the equipment while connected to the minimum configuration of ancillary equipment necessary to exercise the ports;</w:t>
      </w:r>
    </w:p>
    <w:p>
      <w:pPr>
        <w:pStyle w:val="B1"/>
        <w:rPr/>
      </w:pPr>
      <w:r>
        <w:rPr>
          <w:rFonts w:cs="v4.2.0;Times New Roman"/>
        </w:rPr>
        <w:t>-</w:t>
        <w:tab/>
        <w:t>if the equipment has a large number of ports, then a sufficient number shall be selected to simulate actual operation conditions and to ensure that all the different types of termination are tested;</w:t>
      </w:r>
    </w:p>
    <w:p>
      <w:pPr>
        <w:pStyle w:val="B1"/>
        <w:rPr/>
      </w:pPr>
      <w:r>
        <w:rPr>
          <w:rFonts w:cs="v4.2.0;Times New Roman"/>
        </w:rPr>
        <w:t>-</w:t>
        <w:tab/>
        <w:t>the test conditions, test configuration and mode of operation shall be recorded in the test report;</w:t>
      </w:r>
    </w:p>
    <w:p>
      <w:pPr>
        <w:pStyle w:val="B1"/>
        <w:rPr/>
      </w:pPr>
      <w:r>
        <w:rPr>
          <w:rFonts w:cs="v4.2.0;Times New Roman"/>
        </w:rPr>
        <w:t>-</w:t>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pPr>
        <w:pStyle w:val="B1"/>
        <w:rPr/>
      </w:pPr>
      <w:r>
        <w:rPr>
          <w:rFonts w:cs="v4.2.0;Times New Roman"/>
        </w:rPr>
        <w:t>-</w:t>
        <w:tab/>
        <w:t>ports which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pPr>
        <w:pStyle w:val="B1"/>
        <w:rPr/>
      </w:pPr>
      <w:r>
        <w:rPr>
          <w:rFonts w:cs="v4.2.0;Times New Roman"/>
        </w:rPr>
        <w:t>-</w:t>
        <w:tab/>
        <w:t>the test arrangements for transmitter and receiver sections of the transceiver are described separately for the sake of clarity. However, where possible the test of the transmitter section and receiver section of the EUT may be carried out simultaneously to reduce test time.</w:t>
      </w:r>
    </w:p>
    <w:p>
      <w:pPr>
        <w:pStyle w:val="Heading2"/>
        <w:rPr>
          <w:rFonts w:cs="v4.2.0;Times New Roman"/>
        </w:rPr>
      </w:pPr>
      <w:bookmarkStart w:id="78" w:name="__RefHeading___Toc510639151"/>
      <w:bookmarkEnd w:id="78"/>
      <w:r>
        <w:rPr>
          <w:rFonts w:cs="v4.2.0;Times New Roman"/>
        </w:rPr>
        <w:t>8.3</w:t>
        <w:tab/>
        <w:t>Radiated emission from Base station, Repeater and ancillary equipment</w:t>
      </w:r>
    </w:p>
    <w:p>
      <w:pPr>
        <w:pStyle w:val="Heading3"/>
        <w:rPr>
          <w:rFonts w:cs="v4.2.0;Times New Roman"/>
        </w:rPr>
      </w:pPr>
      <w:bookmarkStart w:id="79" w:name="__RefHeading___Toc510639152"/>
      <w:bookmarkEnd w:id="79"/>
      <w:r>
        <w:rPr>
          <w:rFonts w:cs="v4.2.0;Times New Roman"/>
        </w:rPr>
        <w:t>8.3.1</w:t>
        <w:tab/>
        <w:t>Radiated emission, Base stations and Repeater</w:t>
      </w:r>
    </w:p>
    <w:p>
      <w:pPr>
        <w:pStyle w:val="Normal"/>
        <w:rPr/>
      </w:pPr>
      <w:r>
        <w:rPr>
          <w:rFonts w:cs="v4.2.0;Times New Roman"/>
        </w:rPr>
        <w:t>This test is applicable to Base station and Repeater. This test shall be performed on a representative configuration of the Base station or Repeater.</w:t>
      </w:r>
    </w:p>
    <w:p>
      <w:pPr>
        <w:pStyle w:val="Heading4"/>
        <w:ind w:left="1418" w:hanging="1418"/>
        <w:rPr>
          <w:rFonts w:cs="v4.2.0;Times New Roman"/>
        </w:rPr>
      </w:pPr>
      <w:bookmarkStart w:id="80" w:name="__RefHeading___Toc510639153"/>
      <w:bookmarkEnd w:id="80"/>
      <w:r>
        <w:rPr>
          <w:rFonts w:cs="v4.2.0;Times New Roman"/>
        </w:rPr>
        <w:t>8.3.1.1</w:t>
        <w:tab/>
        <w:t>Definition</w:t>
      </w:r>
    </w:p>
    <w:p>
      <w:pPr>
        <w:pStyle w:val="Normal"/>
        <w:rPr>
          <w:rFonts w:cs="v4.2.0;Times New Roman"/>
        </w:rPr>
      </w:pPr>
      <w:r>
        <w:rPr>
          <w:rFonts w:cs="v4.2.0;Times New Roman"/>
        </w:rPr>
        <w:t>This test assesses the ability of BS and Repeater to limit unwanted emission from the enclosure port.</w:t>
      </w:r>
    </w:p>
    <w:p>
      <w:pPr>
        <w:pStyle w:val="Heading4"/>
        <w:ind w:left="1418" w:hanging="1418"/>
        <w:rPr>
          <w:rFonts w:cs="v4.2.0;Times New Roman"/>
        </w:rPr>
      </w:pPr>
      <w:bookmarkStart w:id="81" w:name="__RefHeading___Toc510639154"/>
      <w:bookmarkEnd w:id="81"/>
      <w:r>
        <w:rPr>
          <w:rFonts w:cs="v4.2.0;Times New Roman"/>
        </w:rPr>
        <w:t>8.3.1.2</w:t>
        <w:tab/>
        <w:t>Test method</w:t>
      </w:r>
    </w:p>
    <w:p>
      <w:pPr>
        <w:pStyle w:val="Heading5"/>
        <w:ind w:left="1701" w:hanging="1701"/>
        <w:rPr>
          <w:rFonts w:cs="v4.2.0;Times New Roman"/>
        </w:rPr>
      </w:pPr>
      <w:bookmarkStart w:id="82" w:name="__RefHeading___Toc510639155"/>
      <w:bookmarkEnd w:id="82"/>
      <w:r>
        <w:rPr>
          <w:rFonts w:cs="v4.2.0;Times New Roman"/>
        </w:rPr>
        <w:t>8.3.1.2.1</w:t>
        <w:tab/>
        <w:t>FDD and 3,84 Mcps TDD option</w:t>
      </w:r>
    </w:p>
    <w:p>
      <w:pPr>
        <w:pStyle w:val="B1"/>
        <w:rPr/>
      </w:pPr>
      <w:r>
        <w:rPr>
          <w:rFonts w:cs="v4.2.0;Times New Roman"/>
        </w:rPr>
        <w:t>a)</w:t>
        <w:tab/>
        <w:t xml:space="preserve">A test site fulfilling the requirements of ITU-R SM. 329 [12] shall be used. The BS or Repeater shall be placed on a non-conducting support and shall be operated from a power source via a RF filter to avoid radiation from the power leads. </w:t>
      </w:r>
    </w:p>
    <w:p>
      <w:pPr>
        <w:pStyle w:val="B1"/>
        <w:rPr/>
      </w:pPr>
      <w:r>
        <w:rPr>
          <w:rFonts w:cs="v4.2.0;Times New Roman"/>
        </w:rPr>
        <w:tab/>
        <w:t>Mean power of any spurious components shall be detected by the test antenna and measuring receiver (e.g. a spectrum analyser). At each frequency at which a component is detected, the BS or Repeater shall be rotated and the height of the test antenna adjusted to obtain maximum response, and the effective radiated power (e.r.p.) of that component determined by a substitution measurement. The measurement shall be repeated with the test antenna in the orthogonal polarization plane.</w:t>
      </w:r>
    </w:p>
    <w:p>
      <w:pPr>
        <w:pStyle w:val="NO"/>
        <w:rPr/>
      </w:pPr>
      <w:r>
        <w:rPr>
          <w:rFonts w:cs="v4.2.0;Times New Roman"/>
        </w:rPr>
        <w:t>NOTE:</w:t>
        <w:tab/>
        <w:t>Effective radiated power (e.r.p.) refers to the radiation of a half wave tuned dipole instead of an isotropic antenna. There is a constant difference of 2,15 dB between e.i.r.p. and e.r.p.</w:t>
      </w:r>
    </w:p>
    <w:p>
      <w:pPr>
        <w:pStyle w:val="EQ"/>
        <w:rPr/>
      </w:pPr>
      <w:r>
        <w:rPr>
          <w:rFonts w:cs="v4.2.0;Times New Roman"/>
        </w:rPr>
        <w:tab/>
        <w:t xml:space="preserve">e.r.p. (dBm) </w:t>
      </w:r>
      <w:r>
        <w:rPr>
          <w:rFonts w:cs="v4.2.0;Times New Roman" w:ascii="Symbol" w:hAnsi="Symbol"/>
        </w:rPr>
        <w:t></w:t>
      </w:r>
      <w:r>
        <w:rPr>
          <w:rFonts w:cs="v4.2.0;Times New Roman"/>
        </w:rPr>
        <w:t xml:space="preserve"> e.i.r.p. (dBm) </w:t>
      </w:r>
      <w:r>
        <w:rPr>
          <w:rFonts w:cs="v4.2.0;Times New Roman" w:ascii="Symbol" w:hAnsi="Symbol"/>
        </w:rPr>
        <w:t></w:t>
      </w:r>
      <w:r>
        <w:rPr>
          <w:rFonts w:cs="v4.2.0;Times New Roman"/>
        </w:rPr>
        <w:t xml:space="preserve"> 2,15</w:t>
        <w:tab/>
        <w:t>Ref: ITU-R SM.329 ANNEX 1 [12].</w:t>
      </w:r>
    </w:p>
    <w:p>
      <w:pPr>
        <w:pStyle w:val="B1"/>
        <w:tabs>
          <w:tab w:val="clear" w:pos="284"/>
          <w:tab w:val="left" w:pos="644" w:leader="none"/>
        </w:tabs>
        <w:ind w:left="644" w:hanging="360"/>
        <w:rPr/>
      </w:pPr>
      <w:r>
        <w:rPr>
          <w:rFonts w:cs="v4.2.0;Times New Roman"/>
        </w:rPr>
        <w:t>b)</w:t>
        <w:tab/>
        <w:t xml:space="preserve">The BS shall transmit with maximum power declared by the manufacturer with all transmitters active. Set the base station to transmit a signal as stated for measurement of spurious emission for FDD in the TS25.141 [3] and for 3.84 Mcps TDD option in the TS25.142 [4]. </w:t>
      </w:r>
    </w:p>
    <w:p>
      <w:pPr>
        <w:pStyle w:val="B1"/>
        <w:rPr>
          <w:rFonts w:cs="v4.2.0;Times New Roman"/>
        </w:rPr>
      </w:pPr>
      <w:r>
        <w:rPr>
          <w:rFonts w:cs="v4.2.0;Times New Roman"/>
        </w:rPr>
        <w:tab/>
        <w:t>In case of a Repeater the gain and the output power shall be set to the maximum value as declared by the manufacturer.</w:t>
      </w:r>
    </w:p>
    <w:p>
      <w:pPr>
        <w:pStyle w:val="B1"/>
        <w:rPr/>
      </w:pPr>
      <w:r>
        <w:rPr>
          <w:rFonts w:cs="v4.2.0;Times New Roman"/>
        </w:rPr>
        <w:t>c)</w:t>
        <w:tab/>
        <w:t>The received power shall be measured over the frequency range 30 MHz to 12.75 GHz, excluding 12.5MHz below the first carrier frequency to 12.5 MHz above the last carrier frequency used. The measurement bandwidth shall be 100 kHz between 30 MHz and 1 GHz and 1 MHz above 1 GHz as given in ITU-R SM.329 [12]. The video bandwidth shall be approximately three times the resolution bandwidth. If this video bandwidth is not available on the measuring receiver, it shall be the maximum available and at least 1 MHz. Unless otherwise stated, all measurements are done as mean power (RMS).</w:t>
      </w:r>
    </w:p>
    <w:p>
      <w:pPr>
        <w:pStyle w:val="Heading5"/>
        <w:ind w:left="1440" w:hanging="1440"/>
        <w:rPr>
          <w:rFonts w:cs="v4.2.0;Times New Roman"/>
        </w:rPr>
      </w:pPr>
      <w:bookmarkStart w:id="83" w:name="__RefHeading___Toc510639156"/>
      <w:bookmarkEnd w:id="83"/>
      <w:r>
        <w:rPr>
          <w:rFonts w:cs="v4.2.0;Times New Roman"/>
        </w:rPr>
        <w:t>8.3.1.2.2</w:t>
        <w:tab/>
        <w:t>1,28 Mcps TDD option</w:t>
      </w:r>
    </w:p>
    <w:p>
      <w:pPr>
        <w:pStyle w:val="B1"/>
        <w:rPr/>
      </w:pPr>
      <w:r>
        <w:rPr>
          <w:rFonts w:cs="v4.2.0;Times New Roman"/>
        </w:rPr>
        <w:t>a)</w:t>
        <w:tab/>
        <w:t xml:space="preserve">A test site fulfilling the requirements of ITU-R SM. 329 [12] shall be used. The BS shall be placed on a non-conducting support and shall be operated from a power source via a RF filter to avoid radiation from the power leads. </w:t>
      </w:r>
    </w:p>
    <w:p>
      <w:pPr>
        <w:pStyle w:val="B1"/>
        <w:rPr/>
      </w:pPr>
      <w:r>
        <w:rPr>
          <w:rFonts w:cs="v4.2.0;Times New Roman"/>
        </w:rPr>
        <w:tab/>
        <w:t>Mean power of any spurious components shall be detected by the test antenna and measuring receiver (e.g. a spectrum analyser). At each frequency at which a component is detected, the BS shall be rotated and the height of the test antenna adjusted to obtain maximum response, and the effective radiated power (e.r.p.) of that component determined by a substitution measurement. The measurement shall be repeated with the test antenna in the orthogonal polarisation plane.</w:t>
      </w:r>
    </w:p>
    <w:p>
      <w:pPr>
        <w:pStyle w:val="NO"/>
        <w:rPr/>
      </w:pPr>
      <w:r>
        <w:rPr>
          <w:rFonts w:cs="v4.2.0;Times New Roman"/>
        </w:rPr>
        <w:t>NOTE:</w:t>
        <w:tab/>
        <w:t>Effective radiated power (e.r.p.) refers to the radiation of a half wave tuned dipole instead of an isotropic antenna. There is a constant difference of 2,15 dB between e.i.r.p. and e.r.p.</w:t>
      </w:r>
    </w:p>
    <w:p>
      <w:pPr>
        <w:pStyle w:val="EQ"/>
        <w:rPr/>
      </w:pPr>
      <w:r>
        <w:rPr>
          <w:rFonts w:cs="v4.2.0;Times New Roman"/>
        </w:rPr>
        <w:tab/>
        <w:t xml:space="preserve">e.r.p. (dBm) </w:t>
      </w:r>
      <w:r>
        <w:rPr>
          <w:rFonts w:cs="v4.2.0;Times New Roman" w:ascii="Symbol" w:hAnsi="Symbol"/>
        </w:rPr>
        <w:t></w:t>
      </w:r>
      <w:r>
        <w:rPr>
          <w:rFonts w:cs="v4.2.0;Times New Roman"/>
        </w:rPr>
        <w:t xml:space="preserve"> e.i.r.p. (dBm) </w:t>
      </w:r>
      <w:r>
        <w:rPr>
          <w:rFonts w:cs="v4.2.0;Times New Roman" w:ascii="Symbol" w:hAnsi="Symbol"/>
        </w:rPr>
        <w:t></w:t>
      </w:r>
      <w:r>
        <w:rPr>
          <w:rFonts w:cs="v4.2.0;Times New Roman"/>
        </w:rPr>
        <w:t xml:space="preserve"> 2,15</w:t>
        <w:tab/>
        <w:t>Ref: ITU-R SM.329 ANNEX 1 [12].</w:t>
      </w:r>
    </w:p>
    <w:p>
      <w:pPr>
        <w:pStyle w:val="B1"/>
        <w:rPr/>
      </w:pPr>
      <w:r>
        <w:rPr>
          <w:rFonts w:cs="v4.2.0;Times New Roman"/>
        </w:rPr>
        <w:t>b)</w:t>
        <w:tab/>
        <w:t>The BS shall transmit with maximum power declared by the manufacturer with all transmitters active. Set the base station to transmit a signal as stated for measurement of spurious emission for 1.28 Mcps TDD in the TS25.142 [4].</w:t>
      </w:r>
    </w:p>
    <w:p>
      <w:pPr>
        <w:pStyle w:val="B1"/>
        <w:rPr>
          <w:rFonts w:cs="v4.2.0;Times New Roman"/>
          <w:sz w:val="22"/>
        </w:rPr>
      </w:pPr>
      <w:r>
        <w:rPr>
          <w:rFonts w:cs="v4.2.0;Times New Roman"/>
        </w:rPr>
        <w:t>c)</w:t>
        <w:tab/>
        <w:t>The received power shall be measured over the frequency range 30 MHz to 12.75 GHz, excluding 4MHz below the first carrier frequency to 4 MHz above the last carrier frequency used. The measurement bandwidth shall be 100 kHz between 30 MHz and 1 GHz and 1 MHz above 1 GHz as given in ITU-R SM.329 [12]. The video bandwidth shall be approximately three times the resolution bandwidth. If this video bandwidth is not available on the measuring receiver, it shall be the maximum available and at least 1 MHz. Unless otherwise stated, all measurements are done as mean power (RMS).</w:t>
      </w:r>
    </w:p>
    <w:p>
      <w:pPr>
        <w:pStyle w:val="Heading4"/>
        <w:ind w:left="1418" w:hanging="1418"/>
        <w:rPr>
          <w:rFonts w:cs="v4.2.0;Times New Roman"/>
        </w:rPr>
      </w:pPr>
      <w:bookmarkStart w:id="84" w:name="__RefHeading___Toc510639157"/>
      <w:bookmarkEnd w:id="84"/>
      <w:r>
        <w:rPr>
          <w:rFonts w:cs="v4.2.0;Times New Roman"/>
        </w:rPr>
        <w:t>8.3.1.3</w:t>
        <w:tab/>
        <w:t>Limits</w:t>
      </w:r>
    </w:p>
    <w:p>
      <w:pPr>
        <w:pStyle w:val="Normal"/>
        <w:rPr/>
      </w:pPr>
      <w:r>
        <w:rPr/>
        <w:t>The frequency boundary and reference bandwidths for the detailed transitions of the limits between the requirements for out of band emissions and spurious emissions are based on ITU-R Recommendations SM.329 [12] and SM.1539 [23].</w:t>
      </w:r>
    </w:p>
    <w:p>
      <w:pPr>
        <w:pStyle w:val="Heading5"/>
        <w:ind w:left="1701" w:hanging="1701"/>
        <w:rPr/>
      </w:pPr>
      <w:bookmarkStart w:id="85" w:name="__RefHeading___Toc510639158"/>
      <w:bookmarkEnd w:id="85"/>
      <w:r>
        <w:rPr/>
        <w:t>8.3.1.3.1</w:t>
        <w:tab/>
        <w:t>FDD and 3,84 Mcps TDD option</w:t>
      </w:r>
    </w:p>
    <w:p>
      <w:pPr>
        <w:pStyle w:val="Normal"/>
        <w:rPr>
          <w:rFonts w:cs="v4.2.0;Times New Roman"/>
        </w:rPr>
      </w:pPr>
      <w:r>
        <w:rPr>
          <w:rFonts w:cs="v4.2.0;Times New Roman"/>
        </w:rPr>
        <w:t>The BS or the Repeater shall meet the limits below:</w:t>
      </w:r>
    </w:p>
    <w:p>
      <w:pPr>
        <w:pStyle w:val="TH"/>
        <w:rPr/>
      </w:pPr>
      <w:r>
        <w:rPr/>
        <w:t>Table 5: Limits for radiated emissions from BS and repeater</w:t>
      </w:r>
    </w:p>
    <w:tbl>
      <w:tblPr>
        <w:tblW w:w="6345" w:type="dxa"/>
        <w:jc w:val="center"/>
        <w:tblInd w:w="0" w:type="dxa"/>
        <w:tblLayout w:type="fixed"/>
        <w:tblCellMar>
          <w:top w:w="0" w:type="dxa"/>
          <w:left w:w="28" w:type="dxa"/>
          <w:bottom w:w="0" w:type="dxa"/>
          <w:right w:w="28" w:type="dxa"/>
        </w:tblCellMar>
      </w:tblPr>
      <w:tblGrid>
        <w:gridCol w:w="2765"/>
        <w:gridCol w:w="3580"/>
      </w:tblGrid>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Frequency range</w:t>
            </w:r>
          </w:p>
        </w:tc>
        <w:tc>
          <w:tcPr>
            <w:tcW w:w="3580" w:type="dxa"/>
            <w:tcBorders>
              <w:top w:val="single" w:sz="6" w:space="0" w:color="000000"/>
              <w:left w:val="single" w:sz="6" w:space="0" w:color="000000"/>
              <w:bottom w:val="single" w:sz="6" w:space="0" w:color="000000"/>
              <w:right w:val="single" w:sz="6" w:space="0" w:color="000000"/>
            </w:tcBorders>
          </w:tcPr>
          <w:p>
            <w:pPr>
              <w:pStyle w:val="TH"/>
              <w:spacing w:before="60" w:after="180"/>
              <w:rPr>
                <w:rFonts w:cs="v4.2.0;Times New Roman"/>
              </w:rPr>
            </w:pPr>
            <w:r>
              <w:rPr>
                <w:rFonts w:cs="v4.2.0;Times New Roman"/>
              </w:rPr>
              <w:t>Minimum requirement (e.r.p.)/Reference Bandwidth</w:t>
            </w:r>
          </w:p>
        </w:tc>
      </w:tr>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30 MHz</w:t>
            </w:r>
            <w:r>
              <w:rPr>
                <w:rFonts w:eastAsia="Symbol" w:cs="Symbol" w:ascii="Symbol" w:hAnsi="Symbol"/>
              </w:rPr>
              <w:t></w:t>
            </w:r>
            <w:r>
              <w:rPr>
                <w:rFonts w:cs="v4.2.0;Times New Roman"/>
              </w:rPr>
              <w:t xml:space="preserve"> f &lt;1000 MHz</w:t>
            </w:r>
          </w:p>
        </w:tc>
        <w:tc>
          <w:tcPr>
            <w:tcW w:w="3580"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-36 dBm/100 kHz</w:t>
            </w:r>
          </w:p>
        </w:tc>
      </w:tr>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1 GHz</w:t>
            </w:r>
            <w:r>
              <w:rPr>
                <w:rFonts w:eastAsia="Symbol" w:cs="Symbol" w:ascii="Symbol" w:hAnsi="Symbol"/>
              </w:rPr>
              <w:t></w:t>
            </w:r>
            <w:r>
              <w:rPr>
                <w:rFonts w:cs="v4.2.0;Times New Roman"/>
              </w:rPr>
              <w:t xml:space="preserve"> f &lt;12,75 GHz</w:t>
            </w:r>
          </w:p>
        </w:tc>
        <w:tc>
          <w:tcPr>
            <w:tcW w:w="358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-30 dBm/ 1MHz</w:t>
            </w:r>
          </w:p>
        </w:tc>
      </w:tr>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Fc1 - 12,5 MHz &lt; f &lt; Fc2+12,5 MHz </w:t>
            </w:r>
            <w:r>
              <w:rPr/>
              <w:t>(Note 1)</w:t>
            </w:r>
          </w:p>
        </w:tc>
        <w:tc>
          <w:tcPr>
            <w:tcW w:w="358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Not defined</w:t>
            </w:r>
          </w:p>
        </w:tc>
      </w:tr>
      <w:tr>
        <w:trPr>
          <w:cantSplit w:val="true"/>
        </w:trPr>
        <w:tc>
          <w:tcPr>
            <w:tcW w:w="6345" w:type="dxa"/>
            <w:gridSpan w:val="2"/>
            <w:tcBorders>
              <w:top w:val="single" w:sz="6" w:space="0" w:color="000000"/>
              <w:left w:val="single" w:sz="6" w:space="0" w:color="000000"/>
              <w:bottom w:val="single" w:sz="6" w:space="0" w:color="000000"/>
              <w:right w:val="single" w:sz="6" w:space="0" w:color="000000"/>
            </w:tcBorders>
          </w:tcPr>
          <w:p>
            <w:pPr>
              <w:pStyle w:val="TAN"/>
              <w:rPr>
                <w:rFonts w:cs="v4.2.0;Times New Roman"/>
              </w:rPr>
            </w:pPr>
            <w:r>
              <w:rPr/>
              <w:t>NOTE 1:</w:t>
              <w:tab/>
              <w:t>For BS capable of multi-band operation, the frequency ranges relating to the carriers of all supported bands apply.</w:t>
            </w:r>
          </w:p>
        </w:tc>
      </w:tr>
    </w:tbl>
    <w:p>
      <w:pPr>
        <w:pStyle w:val="Normal"/>
        <w:rPr/>
      </w:pPr>
      <w:r>
        <w:rPr/>
      </w:r>
    </w:p>
    <w:p>
      <w:pPr>
        <w:pStyle w:val="Normal"/>
        <w:rPr/>
      </w:pPr>
      <w:r>
        <w:rPr/>
        <w:t>Key:</w:t>
      </w:r>
    </w:p>
    <w:p>
      <w:pPr>
        <w:pStyle w:val="B1"/>
        <w:rPr/>
      </w:pPr>
      <w:r>
        <w:rPr/>
        <w:t>Fc1:</w:t>
        <w:tab/>
        <w:t>Center frequency of first carrier frequency used by the BS and repeater.</w:t>
      </w:r>
    </w:p>
    <w:p>
      <w:pPr>
        <w:pStyle w:val="B1"/>
        <w:rPr/>
      </w:pPr>
      <w:r>
        <w:rPr/>
        <w:t>Fc2:</w:t>
        <w:tab/>
        <w:t>Center frequency of last carrier frequency used by the BS and repeater.</w:t>
      </w:r>
    </w:p>
    <w:p>
      <w:pPr>
        <w:pStyle w:val="Heading5"/>
        <w:ind w:left="1701" w:hanging="1701"/>
        <w:rPr>
          <w:lang w:val="en-US" w:eastAsia="en-US"/>
        </w:rPr>
      </w:pPr>
      <w:bookmarkStart w:id="86" w:name="__RefHeading___Toc510639159"/>
      <w:bookmarkEnd w:id="86"/>
      <w:r>
        <w:rPr>
          <w:lang w:val="en-US" w:eastAsia="en-US"/>
        </w:rPr>
        <w:t>8.3.1.3.2</w:t>
        <w:tab/>
        <w:t>1,28 Mcps TDD option</w:t>
      </w:r>
    </w:p>
    <w:p>
      <w:pPr>
        <w:pStyle w:val="Normal"/>
        <w:rPr>
          <w:rFonts w:cs="v4.2.0;Times New Roman"/>
        </w:rPr>
      </w:pPr>
      <w:r>
        <w:rPr>
          <w:rFonts w:cs="v4.2.0;Times New Roman"/>
        </w:rPr>
        <w:t>The BS shall meet the limits below:</w:t>
      </w:r>
    </w:p>
    <w:p>
      <w:pPr>
        <w:pStyle w:val="TH"/>
        <w:rPr/>
      </w:pPr>
      <w:r>
        <w:rPr/>
        <w:t>Table 5A: Limits for radiated emissions from BS</w:t>
      </w:r>
    </w:p>
    <w:tbl>
      <w:tblPr>
        <w:tblW w:w="6345" w:type="dxa"/>
        <w:jc w:val="center"/>
        <w:tblInd w:w="0" w:type="dxa"/>
        <w:tblLayout w:type="fixed"/>
        <w:tblCellMar>
          <w:top w:w="0" w:type="dxa"/>
          <w:left w:w="28" w:type="dxa"/>
          <w:bottom w:w="0" w:type="dxa"/>
          <w:right w:w="28" w:type="dxa"/>
        </w:tblCellMar>
      </w:tblPr>
      <w:tblGrid>
        <w:gridCol w:w="2765"/>
        <w:gridCol w:w="3580"/>
      </w:tblGrid>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H"/>
              <w:rPr/>
            </w:pPr>
            <w:r>
              <w:rPr>
                <w:rFonts w:cs="v4.2.0;Times New Roman"/>
              </w:rPr>
              <w:t>Frequency range</w:t>
            </w:r>
          </w:p>
        </w:tc>
        <w:tc>
          <w:tcPr>
            <w:tcW w:w="3580" w:type="dxa"/>
            <w:tcBorders>
              <w:top w:val="single" w:sz="6" w:space="0" w:color="000000"/>
              <w:left w:val="single" w:sz="6" w:space="0" w:color="000000"/>
              <w:bottom w:val="single" w:sz="6" w:space="0" w:color="000000"/>
              <w:right w:val="single" w:sz="6" w:space="0" w:color="000000"/>
            </w:tcBorders>
          </w:tcPr>
          <w:p>
            <w:pPr>
              <w:pStyle w:val="TH"/>
              <w:spacing w:before="60" w:after="180"/>
              <w:rPr>
                <w:rFonts w:cs="v4.2.0;Times New Roman"/>
              </w:rPr>
            </w:pPr>
            <w:r>
              <w:rPr>
                <w:rFonts w:cs="v4.2.0;Times New Roman"/>
              </w:rPr>
              <w:t>Minimum requirement (e.r.p.)/Reference Bandwidth</w:t>
            </w:r>
          </w:p>
        </w:tc>
      </w:tr>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30 MHz</w:t>
            </w:r>
            <w:r>
              <w:rPr>
                <w:rFonts w:eastAsia="Symbol" w:cs="Symbol" w:ascii="Symbol" w:hAnsi="Symbol"/>
              </w:rPr>
              <w:t></w:t>
            </w:r>
            <w:r>
              <w:rPr>
                <w:rFonts w:cs="v4.2.0;Times New Roman"/>
              </w:rPr>
              <w:t xml:space="preserve"> f &lt;1000 MHz</w:t>
            </w:r>
          </w:p>
        </w:tc>
        <w:tc>
          <w:tcPr>
            <w:tcW w:w="358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-36 dBm/100 kHz</w:t>
            </w:r>
          </w:p>
        </w:tc>
      </w:tr>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1 GHz</w:t>
            </w:r>
            <w:r>
              <w:rPr>
                <w:rFonts w:eastAsia="Symbol" w:cs="Symbol" w:ascii="Symbol" w:hAnsi="Symbol"/>
              </w:rPr>
              <w:t></w:t>
            </w:r>
            <w:r>
              <w:rPr>
                <w:rFonts w:cs="v4.2.0;Times New Roman"/>
              </w:rPr>
              <w:t xml:space="preserve"> f &lt;12,75 GHz</w:t>
            </w:r>
          </w:p>
        </w:tc>
        <w:tc>
          <w:tcPr>
            <w:tcW w:w="358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-30 dBm/ 1MHz</w:t>
            </w:r>
          </w:p>
        </w:tc>
      </w:tr>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Fc1 - 4 MHz &lt; f &lt; Fc2+4 MHz</w:t>
            </w:r>
          </w:p>
        </w:tc>
        <w:tc>
          <w:tcPr>
            <w:tcW w:w="358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Not defined</w:t>
            </w:r>
          </w:p>
        </w:tc>
      </w:tr>
    </w:tbl>
    <w:p>
      <w:pPr>
        <w:pStyle w:val="Normal"/>
        <w:rPr/>
      </w:pPr>
      <w:r>
        <w:rPr/>
      </w:r>
    </w:p>
    <w:p>
      <w:pPr>
        <w:pStyle w:val="Normal"/>
        <w:rPr/>
      </w:pPr>
      <w:r>
        <w:rPr/>
        <w:t>Key:</w:t>
      </w:r>
    </w:p>
    <w:p>
      <w:pPr>
        <w:pStyle w:val="B1"/>
        <w:rPr/>
      </w:pPr>
      <w:r>
        <w:rPr/>
        <w:t>Fc1:</w:t>
        <w:tab/>
        <w:t>Center frequency of first carrier frequency used by the BS.</w:t>
      </w:r>
    </w:p>
    <w:p>
      <w:pPr>
        <w:pStyle w:val="B1"/>
        <w:rPr/>
      </w:pPr>
      <w:r>
        <w:rPr/>
        <w:t>Fc2:</w:t>
        <w:tab/>
        <w:t>Center frequency of last carrier frequency used by the BS.</w:t>
      </w:r>
    </w:p>
    <w:p>
      <w:pPr>
        <w:pStyle w:val="Heading5"/>
        <w:ind w:left="1701" w:hanging="1701"/>
        <w:rPr/>
      </w:pPr>
      <w:bookmarkStart w:id="87" w:name="__RefHeading___Toc510639160"/>
      <w:bookmarkEnd w:id="87"/>
      <w:r>
        <w:rPr/>
        <w:t>8.3.1.4</w:t>
        <w:tab/>
        <w:t>Interpretation of the measurement results</w:t>
      </w:r>
    </w:p>
    <w:p>
      <w:pPr>
        <w:pStyle w:val="Normal"/>
        <w:keepNext w:val="true"/>
        <w:keepLines/>
        <w:rPr/>
      </w:pPr>
      <w:r>
        <w:rPr/>
        <w:t>The interpretation of the results recorded in a test report for the radiated emission measurements described in the present document shall be as follows:</w:t>
      </w:r>
    </w:p>
    <w:p>
      <w:pPr>
        <w:pStyle w:val="B1"/>
        <w:keepNext w:val="true"/>
        <w:keepLines/>
        <w:rPr/>
      </w:pPr>
      <w:r>
        <w:rPr/>
        <w:t>-</w:t>
        <w:tab/>
        <w:t>the measured value related to the corresponding limit will be used to decide whether an equipment meets the requirements of the present document;</w:t>
      </w:r>
    </w:p>
    <w:p>
      <w:pPr>
        <w:pStyle w:val="B1"/>
        <w:keepNext w:val="true"/>
        <w:keepLines/>
        <w:rPr/>
      </w:pPr>
      <w:r>
        <w:rPr/>
        <w:t>-</w:t>
        <w:tab/>
        <w:t>the value of the measurement uncertainty for the measurement of each parameter shall be included in the test report;</w:t>
      </w:r>
    </w:p>
    <w:p>
      <w:pPr>
        <w:pStyle w:val="B1"/>
        <w:keepNext w:val="true"/>
        <w:keepLines/>
        <w:rPr/>
      </w:pPr>
      <w:r>
        <w:rPr/>
        <w:t>-</w:t>
        <w:tab/>
        <w:t>the recorded value of the measurement uncertainty shall be, for each measurement, equal to or lower than the figures in table 5B for BS and repeater.</w:t>
      </w:r>
    </w:p>
    <w:p>
      <w:pPr>
        <w:pStyle w:val="Normal"/>
        <w:rPr/>
      </w:pPr>
      <w:r>
        <w:rPr/>
        <w:t>Table 5B specifies the Maximum measurement uncertainty of the Test System. The Test System shall enable the equipment under test to be measured with an uncertainty not exceeding the specified values. All tolerances and uncertainties are absolute values, and are valid for a confidence level of 95 %, unless otherwise stated.</w:t>
      </w:r>
    </w:p>
    <w:p>
      <w:pPr>
        <w:pStyle w:val="Normal"/>
        <w:rPr/>
      </w:pPr>
      <w:r>
        <w:rPr/>
        <w:t xml:space="preserve">A confidence level of 95% is the measurement uncertainty tolerance interval for a specific measurement that contains 95% of the performance of a population of test equipment. </w:t>
      </w:r>
    </w:p>
    <w:p>
      <w:pPr>
        <w:pStyle w:val="TH"/>
        <w:rPr/>
      </w:pPr>
      <w:r>
        <w:rPr/>
        <w:t>Table 5B: Maximum measurement uncertainty (BS, and Repeater)</w:t>
      </w:r>
    </w:p>
    <w:tbl>
      <w:tblPr>
        <w:tblW w:w="8530" w:type="dxa"/>
        <w:jc w:val="center"/>
        <w:tblInd w:w="0" w:type="dxa"/>
        <w:tblLayout w:type="fixed"/>
        <w:tblCellMar>
          <w:top w:w="0" w:type="dxa"/>
          <w:left w:w="70" w:type="dxa"/>
          <w:bottom w:w="0" w:type="dxa"/>
          <w:right w:w="70" w:type="dxa"/>
        </w:tblCellMar>
      </w:tblPr>
      <w:tblGrid>
        <w:gridCol w:w="4833"/>
        <w:gridCol w:w="1843"/>
        <w:gridCol w:w="1854"/>
      </w:tblGrid>
      <w:tr>
        <w:trPr/>
        <w:tc>
          <w:tcPr>
            <w:tcW w:w="4833"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Uncertainty for EUT dimension ≤ 1 m</w:t>
            </w:r>
          </w:p>
        </w:tc>
        <w:tc>
          <w:tcPr>
            <w:tcW w:w="1854" w:type="dxa"/>
            <w:tcBorders>
              <w:top w:val="single" w:sz="4" w:space="0" w:color="000000"/>
              <w:left w:val="single" w:sz="4" w:space="0" w:color="000000"/>
              <w:bottom w:val="single" w:sz="4" w:space="0" w:color="000000"/>
              <w:right w:val="single" w:sz="4" w:space="0" w:color="000000"/>
            </w:tcBorders>
          </w:tcPr>
          <w:p>
            <w:pPr>
              <w:pStyle w:val="TAH"/>
              <w:rPr/>
            </w:pPr>
            <w:r>
              <w:rPr/>
              <w:t>Uncertainty for EUT dimension &gt;1 m</w:t>
            </w:r>
          </w:p>
        </w:tc>
      </w:tr>
      <w:tr>
        <w:trPr/>
        <w:tc>
          <w:tcPr>
            <w:tcW w:w="4833" w:type="dxa"/>
            <w:tcBorders>
              <w:top w:val="single" w:sz="4" w:space="0" w:color="000000"/>
              <w:left w:val="single" w:sz="4" w:space="0" w:color="000000"/>
              <w:bottom w:val="single" w:sz="4" w:space="0" w:color="000000"/>
              <w:right w:val="single" w:sz="4" w:space="0" w:color="000000"/>
            </w:tcBorders>
          </w:tcPr>
          <w:p>
            <w:pPr>
              <w:pStyle w:val="TAL"/>
              <w:rPr/>
            </w:pPr>
            <w:r>
              <w:rPr/>
              <w:t>Effective radiated RF power between 30 MHz to 180 MHz</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rFonts w:eastAsia="Symbol" w:cs="Symbol" w:ascii="Symbol" w:hAnsi="Symbol"/>
              </w:rPr>
              <w:t></w:t>
            </w:r>
            <w:r>
              <w:rPr/>
              <w:t>6 dB</w:t>
            </w:r>
          </w:p>
        </w:tc>
        <w:tc>
          <w:tcPr>
            <w:tcW w:w="185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rFonts w:eastAsia="Symbol" w:cs="Symbol" w:ascii="Symbol" w:hAnsi="Symbol"/>
              </w:rPr>
              <w:t></w:t>
            </w:r>
            <w:r>
              <w:rPr/>
              <w:t>6 dB</w:t>
            </w:r>
          </w:p>
        </w:tc>
      </w:tr>
      <w:tr>
        <w:trPr/>
        <w:tc>
          <w:tcPr>
            <w:tcW w:w="4833" w:type="dxa"/>
            <w:tcBorders>
              <w:top w:val="single" w:sz="4" w:space="0" w:color="000000"/>
              <w:left w:val="single" w:sz="4" w:space="0" w:color="000000"/>
              <w:bottom w:val="single" w:sz="4" w:space="0" w:color="000000"/>
              <w:right w:val="single" w:sz="4" w:space="0" w:color="000000"/>
            </w:tcBorders>
          </w:tcPr>
          <w:p>
            <w:pPr>
              <w:pStyle w:val="TAL"/>
              <w:rPr/>
            </w:pPr>
            <w:r>
              <w:rPr/>
              <w:t>Effective radiated RF power between 180 MHz to 4 GHz</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rFonts w:eastAsia="Symbol" w:cs="Symbol" w:ascii="Symbol" w:hAnsi="Symbol"/>
              </w:rPr>
              <w:t></w:t>
            </w:r>
            <w:r>
              <w:rPr/>
              <w:t>4 dB</w:t>
            </w:r>
          </w:p>
        </w:tc>
        <w:tc>
          <w:tcPr>
            <w:tcW w:w="185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rFonts w:eastAsia="Symbol" w:cs="Symbol" w:ascii="Symbol" w:hAnsi="Symbol"/>
              </w:rPr>
              <w:t></w:t>
            </w:r>
            <w:r>
              <w:rPr/>
              <w:t>6 dB</w:t>
            </w:r>
          </w:p>
        </w:tc>
      </w:tr>
      <w:tr>
        <w:trPr/>
        <w:tc>
          <w:tcPr>
            <w:tcW w:w="4833" w:type="dxa"/>
            <w:tcBorders>
              <w:top w:val="single" w:sz="4" w:space="0" w:color="000000"/>
              <w:left w:val="single" w:sz="4" w:space="0" w:color="000000"/>
              <w:bottom w:val="single" w:sz="4" w:space="0" w:color="000000"/>
              <w:right w:val="single" w:sz="4" w:space="0" w:color="000000"/>
            </w:tcBorders>
          </w:tcPr>
          <w:p>
            <w:pPr>
              <w:pStyle w:val="TAL"/>
              <w:rPr/>
            </w:pPr>
            <w:r>
              <w:rPr/>
              <w:t>Effective radiated RF power between 4 GHz to 12,75 GHz</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rFonts w:eastAsia="Symbol" w:cs="Symbol" w:ascii="Symbol" w:hAnsi="Symbol"/>
              </w:rPr>
              <w:t></w:t>
            </w:r>
            <w:r>
              <w:rPr/>
              <w:t>6 dB</w:t>
            </w:r>
          </w:p>
        </w:tc>
        <w:tc>
          <w:tcPr>
            <w:tcW w:w="185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rFonts w:eastAsia="Symbol" w:cs="Symbol" w:ascii="Symbol" w:hAnsi="Symbol"/>
              </w:rPr>
              <w:t></w:t>
            </w:r>
            <w:r>
              <w:rPr/>
              <w:t>9* dB</w:t>
            </w:r>
          </w:p>
        </w:tc>
      </w:tr>
      <w:tr>
        <w:trPr>
          <w:cantSplit w:val="true"/>
        </w:trPr>
        <w:tc>
          <w:tcPr>
            <w:tcW w:w="8530" w:type="dxa"/>
            <w:gridSpan w:val="3"/>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*Note: This value may be reduced to </w:t>
            </w:r>
            <w:r>
              <w:rPr>
                <w:rFonts w:eastAsia="Symbol" w:cs="Symbol" w:ascii="Symbol" w:hAnsi="Symbol"/>
              </w:rPr>
              <w:t></w:t>
            </w:r>
            <w:r>
              <w:rPr/>
              <w:t>6 dB when further information on the potential radiation characteristic of the EUT is available.</w:t>
            </w:r>
          </w:p>
        </w:tc>
      </w:tr>
    </w:tbl>
    <w:p>
      <w:pPr>
        <w:pStyle w:val="Normal"/>
        <w:rPr/>
      </w:pPr>
      <w:r>
        <w:rPr/>
      </w:r>
    </w:p>
    <w:p>
      <w:pPr>
        <w:pStyle w:val="NO"/>
        <w:tabs>
          <w:tab w:val="clear" w:pos="284"/>
          <w:tab w:val="left" w:pos="1080" w:leader="none"/>
        </w:tabs>
        <w:ind w:left="1080" w:hanging="796"/>
        <w:rPr/>
      </w:pPr>
      <w:r>
        <w:rPr/>
        <w:t>NOTE:</w:t>
        <w:tab/>
        <w:t>If the Test System for a test is known to have a measurement uncertainty greater than that specified in table 5B, this equipment can still be used, provided that an adjustment is made follows:</w:t>
      </w:r>
    </w:p>
    <w:p>
      <w:pPr>
        <w:pStyle w:val="NO"/>
        <w:tabs>
          <w:tab w:val="clear" w:pos="284"/>
          <w:tab w:val="left" w:pos="1080" w:leader="none"/>
        </w:tabs>
        <w:ind w:left="1080" w:hanging="796"/>
        <w:rPr/>
      </w:pPr>
      <w:r>
        <w:rPr/>
        <w:tab/>
        <w:t xml:space="preserve">Any additional uncertainty in the Test System over and above that specified in table 5B is used to tighten the Test Requirements - making the test harder to pass. This procedure will ensure that a Test System not compliant with table 5B does not increase the probability of passing an EUT that would otherwise have failed a test if a Test System compliant with table 5B had been used. </w:t>
      </w:r>
    </w:p>
    <w:p>
      <w:pPr>
        <w:pStyle w:val="Heading3"/>
        <w:rPr>
          <w:rFonts w:cs="v4.2.0;Times New Roman"/>
        </w:rPr>
      </w:pPr>
      <w:bookmarkStart w:id="88" w:name="__RefHeading___Toc510639161"/>
      <w:bookmarkEnd w:id="88"/>
      <w:r>
        <w:rPr>
          <w:rFonts w:cs="v4.2.0;Times New Roman"/>
        </w:rPr>
        <w:t>8.3.2</w:t>
        <w:tab/>
        <w:t>Radiated emission, Ancillary equipment</w:t>
      </w:r>
    </w:p>
    <w:p>
      <w:pPr>
        <w:pStyle w:val="Normal"/>
        <w:rPr/>
      </w:pPr>
      <w:r>
        <w:rPr>
          <w:rFonts w:cs="v4.2.0;Times New Roman"/>
        </w:rPr>
        <w:t>This test is applicable to ancillary equipment. This test shall be performed on a representative configuration of the ancillary equipment.</w:t>
      </w:r>
    </w:p>
    <w:p>
      <w:pPr>
        <w:pStyle w:val="Heading4"/>
        <w:ind w:left="1418" w:hanging="1418"/>
        <w:rPr>
          <w:rFonts w:cs="v4.2.0;Times New Roman"/>
        </w:rPr>
      </w:pPr>
      <w:bookmarkStart w:id="89" w:name="__RefHeading___Toc510639162"/>
      <w:bookmarkEnd w:id="89"/>
      <w:r>
        <w:rPr>
          <w:rFonts w:cs="v4.2.0;Times New Roman"/>
        </w:rPr>
        <w:t>8.3.2.1</w:t>
        <w:tab/>
        <w:t>Definition</w:t>
      </w:r>
    </w:p>
    <w:p>
      <w:pPr>
        <w:pStyle w:val="Normal"/>
        <w:rPr>
          <w:rFonts w:cs="v4.2.0;Times New Roman"/>
        </w:rPr>
      </w:pPr>
      <w:r>
        <w:rPr>
          <w:rFonts w:cs="v4.2.0;Times New Roman"/>
        </w:rPr>
        <w:t>This test assesses the ability of ancillary equipment to limit unwanted emission from the enclosure port.</w:t>
      </w:r>
    </w:p>
    <w:p>
      <w:pPr>
        <w:pStyle w:val="Heading4"/>
        <w:ind w:left="1418" w:hanging="1418"/>
        <w:rPr/>
      </w:pPr>
      <w:bookmarkStart w:id="90" w:name="__RefHeading___Toc510639163"/>
      <w:bookmarkEnd w:id="90"/>
      <w:r>
        <w:rPr>
          <w:rFonts w:cs="v4.2.0;Times New Roman"/>
        </w:rPr>
        <w:t>8.3.2.2</w:t>
        <w:tab/>
        <w:t>Test method</w:t>
      </w:r>
    </w:p>
    <w:p>
      <w:pPr>
        <w:pStyle w:val="Normal"/>
        <w:rPr>
          <w:rFonts w:cs="v4.2.0;Times New Roman"/>
        </w:rPr>
      </w:pPr>
      <w:r>
        <w:rPr>
          <w:rFonts w:cs="v4.2.0;Times New Roman"/>
        </w:rPr>
        <w:t xml:space="preserve">The test method shall be in accordance with CISPR 32 </w:t>
      </w:r>
      <w:r>
        <w:rPr>
          <w:rFonts w:eastAsia="Symbol" w:cs="Symbol" w:ascii="Symbol" w:hAnsi="Symbol"/>
        </w:rPr>
        <w:t></w:t>
      </w:r>
      <w:r>
        <w:rPr>
          <w:rFonts w:cs="v4.2.0;Times New Roman"/>
        </w:rPr>
        <w:t>28</w:t>
      </w:r>
      <w:r>
        <w:rPr>
          <w:rFonts w:eastAsia="Symbol" w:cs="Symbol" w:ascii="Symbol" w:hAnsi="Symbol"/>
        </w:rPr>
        <w:t></w:t>
      </w:r>
    </w:p>
    <w:p>
      <w:pPr>
        <w:pStyle w:val="Heading4"/>
        <w:ind w:left="1418" w:hanging="1418"/>
        <w:rPr>
          <w:rFonts w:cs="v4.2.0;Times New Roman"/>
        </w:rPr>
      </w:pPr>
      <w:bookmarkStart w:id="91" w:name="__RefHeading___Toc510639164"/>
      <w:bookmarkEnd w:id="91"/>
      <w:r>
        <w:rPr>
          <w:rFonts w:cs="v4.2.0;Times New Roman"/>
        </w:rPr>
        <w:t>8.3.2.3</w:t>
        <w:tab/>
        <w:t>Limits</w:t>
      </w:r>
    </w:p>
    <w:p>
      <w:pPr>
        <w:pStyle w:val="Normal"/>
        <w:rPr/>
      </w:pPr>
      <w:r>
        <w:rPr>
          <w:rFonts w:cs="v4.2.0;Times New Roman"/>
        </w:rPr>
        <w:t xml:space="preserve">The ancillary equipment shall meet the limits according to CISPR 32 </w:t>
      </w:r>
      <w:r>
        <w:rPr>
          <w:rFonts w:eastAsia="Symbol" w:cs="Symbol" w:ascii="Symbol" w:hAnsi="Symbol"/>
        </w:rPr>
        <w:t></w:t>
      </w:r>
      <w:r>
        <w:rPr>
          <w:rFonts w:cs="v4.2.0;Times New Roman"/>
        </w:rPr>
        <w:t>28</w:t>
      </w:r>
      <w:r>
        <w:rPr>
          <w:rFonts w:eastAsia="Symbol" w:cs="Symbol" w:ascii="Symbol" w:hAnsi="Symbol"/>
        </w:rPr>
        <w:t></w:t>
      </w:r>
      <w:r>
        <w:rPr>
          <w:rFonts w:cs="v4.2.0;Times New Roman"/>
        </w:rPr>
        <w:t xml:space="preserve"> shown in table 6 and table 6A.</w:t>
      </w:r>
    </w:p>
    <w:p>
      <w:pPr>
        <w:pStyle w:val="TH"/>
        <w:rPr/>
      </w:pPr>
      <w:r>
        <w:rPr/>
        <w:t>Table 6: Limits for radiated emissions from ancillary equipment, measured on a stand-alone basis (10 m measuring distance)</w:t>
      </w:r>
    </w:p>
    <w:tbl>
      <w:tblPr>
        <w:tblW w:w="5530" w:type="dxa"/>
        <w:jc w:val="center"/>
        <w:tblInd w:w="0" w:type="dxa"/>
        <w:tblLayout w:type="fixed"/>
        <w:tblCellMar>
          <w:top w:w="0" w:type="dxa"/>
          <w:left w:w="28" w:type="dxa"/>
          <w:bottom w:w="0" w:type="dxa"/>
          <w:right w:w="28" w:type="dxa"/>
        </w:tblCellMar>
      </w:tblPr>
      <w:tblGrid>
        <w:gridCol w:w="2765"/>
        <w:gridCol w:w="2765"/>
      </w:tblGrid>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Frequency range</w:t>
            </w:r>
          </w:p>
        </w:tc>
        <w:tc>
          <w:tcPr>
            <w:tcW w:w="2765"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Quasi-peak</w:t>
            </w:r>
          </w:p>
        </w:tc>
      </w:tr>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30 MHz</w:t>
              <w:noBreakHyphen/>
              <w:t>230 MHz</w:t>
            </w:r>
          </w:p>
        </w:tc>
        <w:tc>
          <w:tcPr>
            <w:tcW w:w="276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30 dBµV/m</w:t>
            </w:r>
          </w:p>
        </w:tc>
      </w:tr>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230 MHz</w:t>
              <w:noBreakHyphen/>
              <w:t>1000 MHz</w:t>
            </w:r>
          </w:p>
        </w:tc>
        <w:tc>
          <w:tcPr>
            <w:tcW w:w="276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37 dBµV/m</w:t>
            </w:r>
          </w:p>
        </w:tc>
      </w:tr>
    </w:tbl>
    <w:p>
      <w:pPr>
        <w:pStyle w:val="Normal"/>
        <w:rPr>
          <w:rFonts w:cs="v4.2.0;Times New Roman"/>
        </w:rPr>
      </w:pPr>
      <w:r>
        <w:rPr>
          <w:rFonts w:cs="v4.2.0;Times New Roman"/>
        </w:rPr>
      </w:r>
    </w:p>
    <w:p>
      <w:pPr>
        <w:pStyle w:val="TH"/>
        <w:rPr/>
      </w:pPr>
      <w:r>
        <w:rPr/>
        <w:t xml:space="preserve">Table 6A: Limits for radiated emissions from ancillary equipment, measured on a stand-alone basis </w:t>
        <w:br/>
        <w:t>(3 m measuring distance)</w:t>
      </w:r>
    </w:p>
    <w:tbl>
      <w:tblPr>
        <w:tblW w:w="8754" w:type="dxa"/>
        <w:jc w:val="left"/>
        <w:tblInd w:w="988" w:type="dxa"/>
        <w:tblLayout w:type="fixed"/>
        <w:tblCellMar>
          <w:top w:w="0" w:type="dxa"/>
          <w:left w:w="108" w:type="dxa"/>
          <w:bottom w:w="0" w:type="dxa"/>
          <w:right w:w="108" w:type="dxa"/>
        </w:tblCellMar>
      </w:tblPr>
      <w:tblGrid>
        <w:gridCol w:w="2184"/>
        <w:gridCol w:w="3285"/>
        <w:gridCol w:w="3285"/>
      </w:tblGrid>
      <w:tr>
        <w:trPr/>
        <w:tc>
          <w:tcPr>
            <w:tcW w:w="2184" w:type="dxa"/>
            <w:tcBorders>
              <w:top w:val="single" w:sz="4" w:space="0" w:color="000000"/>
              <w:left w:val="single" w:sz="4" w:space="0" w:color="000000"/>
              <w:bottom w:val="single" w:sz="4" w:space="0" w:color="000000"/>
              <w:right w:val="single" w:sz="4" w:space="0" w:color="000000"/>
            </w:tcBorders>
          </w:tcPr>
          <w:p>
            <w:pPr>
              <w:pStyle w:val="TAH"/>
              <w:rPr/>
            </w:pPr>
            <w:r>
              <w:rPr/>
              <w:t>Frequency range</w:t>
            </w:r>
          </w:p>
          <w:p>
            <w:pPr>
              <w:pStyle w:val="TAH"/>
              <w:rPr/>
            </w:pPr>
            <w:r>
              <w:rPr/>
              <w:t>GHz</w:t>
            </w:r>
          </w:p>
        </w:tc>
        <w:tc>
          <w:tcPr>
            <w:tcW w:w="3285" w:type="dxa"/>
            <w:tcBorders>
              <w:top w:val="single" w:sz="4" w:space="0" w:color="000000"/>
              <w:left w:val="single" w:sz="4" w:space="0" w:color="000000"/>
              <w:bottom w:val="single" w:sz="4" w:space="0" w:color="000000"/>
              <w:right w:val="single" w:sz="4" w:space="0" w:color="000000"/>
            </w:tcBorders>
          </w:tcPr>
          <w:p>
            <w:pPr>
              <w:pStyle w:val="TAH"/>
              <w:rPr/>
            </w:pPr>
            <w:r>
              <w:rPr/>
              <w:t>Average limit</w:t>
            </w:r>
          </w:p>
          <w:p>
            <w:pPr>
              <w:pStyle w:val="TAH"/>
              <w:rPr/>
            </w:pPr>
            <w:r>
              <w:rPr/>
              <w:t>dBµV/m</w:t>
            </w:r>
          </w:p>
        </w:tc>
        <w:tc>
          <w:tcPr>
            <w:tcW w:w="3285" w:type="dxa"/>
            <w:tcBorders>
              <w:top w:val="single" w:sz="4" w:space="0" w:color="000000"/>
              <w:left w:val="single" w:sz="4" w:space="0" w:color="000000"/>
              <w:bottom w:val="single" w:sz="4" w:space="0" w:color="000000"/>
              <w:right w:val="single" w:sz="4" w:space="0" w:color="000000"/>
            </w:tcBorders>
          </w:tcPr>
          <w:p>
            <w:pPr>
              <w:pStyle w:val="TAH"/>
              <w:rPr/>
            </w:pPr>
            <w:r>
              <w:rPr/>
              <w:t>Peak limit</w:t>
            </w:r>
          </w:p>
          <w:p>
            <w:pPr>
              <w:pStyle w:val="TAH"/>
              <w:rPr/>
            </w:pPr>
            <w:r>
              <w:rPr/>
              <w:t>dBµV/m</w:t>
            </w:r>
          </w:p>
        </w:tc>
      </w:tr>
      <w:tr>
        <w:trPr/>
        <w:tc>
          <w:tcPr>
            <w:tcW w:w="2184" w:type="dxa"/>
            <w:tcBorders>
              <w:top w:val="single" w:sz="4" w:space="0" w:color="000000"/>
              <w:left w:val="single" w:sz="4" w:space="0" w:color="000000"/>
              <w:bottom w:val="single" w:sz="4" w:space="0" w:color="000000"/>
              <w:right w:val="single" w:sz="4" w:space="0" w:color="000000"/>
            </w:tcBorders>
          </w:tcPr>
          <w:p>
            <w:pPr>
              <w:pStyle w:val="TAC"/>
              <w:rPr/>
            </w:pPr>
            <w:r>
              <w:rPr/>
              <w:t>1 to 3</w:t>
            </w:r>
          </w:p>
        </w:tc>
        <w:tc>
          <w:tcPr>
            <w:tcW w:w="3285" w:type="dxa"/>
            <w:tcBorders>
              <w:top w:val="single" w:sz="4" w:space="0" w:color="000000"/>
              <w:left w:val="single" w:sz="4" w:space="0" w:color="000000"/>
              <w:bottom w:val="single" w:sz="4" w:space="0" w:color="000000"/>
              <w:right w:val="single" w:sz="4" w:space="0" w:color="000000"/>
            </w:tcBorders>
          </w:tcPr>
          <w:p>
            <w:pPr>
              <w:pStyle w:val="TAC"/>
              <w:rPr/>
            </w:pPr>
            <w:r>
              <w:rPr/>
              <w:t>50</w:t>
            </w:r>
          </w:p>
        </w:tc>
        <w:tc>
          <w:tcPr>
            <w:tcW w:w="3285" w:type="dxa"/>
            <w:tcBorders>
              <w:top w:val="single" w:sz="4" w:space="0" w:color="000000"/>
              <w:left w:val="single" w:sz="4" w:space="0" w:color="000000"/>
              <w:bottom w:val="single" w:sz="4" w:space="0" w:color="000000"/>
              <w:right w:val="single" w:sz="4" w:space="0" w:color="000000"/>
            </w:tcBorders>
          </w:tcPr>
          <w:p>
            <w:pPr>
              <w:pStyle w:val="TAC"/>
              <w:rPr/>
            </w:pPr>
            <w:r>
              <w:rPr/>
              <w:t>70</w:t>
            </w:r>
          </w:p>
        </w:tc>
      </w:tr>
      <w:tr>
        <w:trPr/>
        <w:tc>
          <w:tcPr>
            <w:tcW w:w="2184" w:type="dxa"/>
            <w:tcBorders>
              <w:top w:val="single" w:sz="4" w:space="0" w:color="000000"/>
              <w:left w:val="single" w:sz="4" w:space="0" w:color="000000"/>
              <w:bottom w:val="single" w:sz="4" w:space="0" w:color="000000"/>
              <w:right w:val="single" w:sz="4" w:space="0" w:color="000000"/>
            </w:tcBorders>
          </w:tcPr>
          <w:p>
            <w:pPr>
              <w:pStyle w:val="TAC"/>
              <w:rPr/>
            </w:pPr>
            <w:r>
              <w:rPr/>
              <w:t>3 to 6</w:t>
            </w:r>
          </w:p>
        </w:tc>
        <w:tc>
          <w:tcPr>
            <w:tcW w:w="3285" w:type="dxa"/>
            <w:tcBorders>
              <w:top w:val="single" w:sz="4" w:space="0" w:color="000000"/>
              <w:left w:val="single" w:sz="4" w:space="0" w:color="000000"/>
              <w:bottom w:val="single" w:sz="4" w:space="0" w:color="000000"/>
              <w:right w:val="single" w:sz="4" w:space="0" w:color="000000"/>
            </w:tcBorders>
          </w:tcPr>
          <w:p>
            <w:pPr>
              <w:pStyle w:val="TAC"/>
              <w:rPr/>
            </w:pPr>
            <w:r>
              <w:rPr/>
              <w:t>54</w:t>
            </w:r>
          </w:p>
        </w:tc>
        <w:tc>
          <w:tcPr>
            <w:tcW w:w="3285" w:type="dxa"/>
            <w:tcBorders>
              <w:top w:val="single" w:sz="4" w:space="0" w:color="000000"/>
              <w:left w:val="single" w:sz="4" w:space="0" w:color="000000"/>
              <w:bottom w:val="single" w:sz="4" w:space="0" w:color="000000"/>
              <w:right w:val="single" w:sz="4" w:space="0" w:color="000000"/>
            </w:tcBorders>
          </w:tcPr>
          <w:p>
            <w:pPr>
              <w:pStyle w:val="TAC"/>
              <w:rPr/>
            </w:pPr>
            <w:r>
              <w:rPr/>
              <w:t>74</w:t>
            </w:r>
          </w:p>
        </w:tc>
      </w:tr>
      <w:tr>
        <w:trPr>
          <w:cantSplit w:val="true"/>
        </w:trPr>
        <w:tc>
          <w:tcPr>
            <w:tcW w:w="8754"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The lower limit applies at the transition frequency.</w:t>
            </w:r>
          </w:p>
        </w:tc>
      </w:tr>
    </w:tbl>
    <w:p>
      <w:pPr>
        <w:pStyle w:val="Normal"/>
        <w:rPr>
          <w:rFonts w:cs="v4.2.0;Times New Roman"/>
        </w:rPr>
      </w:pPr>
      <w:r>
        <w:rPr>
          <w:rFonts w:cs="v4.2.0;Times New Roman"/>
        </w:rPr>
      </w:r>
    </w:p>
    <w:p>
      <w:pPr>
        <w:pStyle w:val="Heading2"/>
        <w:rPr>
          <w:rFonts w:cs="v4.2.0;Times New Roman"/>
        </w:rPr>
      </w:pPr>
      <w:bookmarkStart w:id="92" w:name="__RefHeading___Toc510639165"/>
      <w:bookmarkEnd w:id="92"/>
      <w:r>
        <w:rPr>
          <w:rFonts w:cs="v4.2.0;Times New Roman"/>
        </w:rPr>
        <w:t>8.4</w:t>
        <w:tab/>
        <w:t>Conducted emission DC power input/output port</w:t>
      </w:r>
    </w:p>
    <w:p>
      <w:pPr>
        <w:pStyle w:val="Normal"/>
        <w:rPr/>
      </w:pPr>
      <w:r>
        <w:rPr>
          <w:rFonts w:cs="v4.2.0;Times New Roman"/>
        </w:rPr>
        <w:t>This test is applicable to equipment which may have DC cables longer than 3 m.</w:t>
      </w:r>
    </w:p>
    <w:p>
      <w:pPr>
        <w:pStyle w:val="Normal"/>
        <w:rPr/>
      </w:pPr>
      <w:r>
        <w:rPr>
          <w:rFonts w:cs="v4.2.0;Times New Roman"/>
        </w:rPr>
        <w:t>If the DC power cable of the radio equipment is intended to be less than 3 m in length, and intended only for direct connection to a dedicated AC to DC power supply, then the measurement shall be performed only on the AC power input of that power supply as specified in subclause 8.5.</w:t>
      </w:r>
    </w:p>
    <w:p>
      <w:pPr>
        <w:pStyle w:val="Normal"/>
        <w:rPr/>
      </w:pPr>
      <w:r>
        <w:rPr>
          <w:rFonts w:cs="v4.2.0;Times New Roman"/>
        </w:rPr>
        <w:t>This test shall be performed on a representative configuration of the radio equipment, the associated ancillary equipment, or representative configuration of the combination of radio and ancillary equipment.</w:t>
      </w:r>
    </w:p>
    <w:p>
      <w:pPr>
        <w:pStyle w:val="Heading3"/>
        <w:rPr>
          <w:rFonts w:cs="v4.2.0;Times New Roman"/>
        </w:rPr>
      </w:pPr>
      <w:bookmarkStart w:id="93" w:name="__RefHeading___Toc510639166"/>
      <w:bookmarkEnd w:id="93"/>
      <w:r>
        <w:rPr>
          <w:rFonts w:cs="v4.2.0;Times New Roman"/>
        </w:rPr>
        <w:t>8.4.1</w:t>
        <w:tab/>
        <w:t>Definition</w:t>
      </w:r>
    </w:p>
    <w:p>
      <w:pPr>
        <w:pStyle w:val="Normal"/>
        <w:rPr>
          <w:rFonts w:cs="v4.2.0;Times New Roman"/>
        </w:rPr>
      </w:pPr>
      <w:r>
        <w:rPr>
          <w:rFonts w:cs="v4.2.0;Times New Roman"/>
        </w:rPr>
        <w:t>This test assesses the ability of radio equipment and ancillary equipment to limit internal noise from the DC power input/output ports.</w:t>
      </w:r>
    </w:p>
    <w:p>
      <w:pPr>
        <w:pStyle w:val="Heading3"/>
        <w:rPr>
          <w:rFonts w:cs="v4.2.0;Times New Roman"/>
        </w:rPr>
      </w:pPr>
      <w:bookmarkStart w:id="94" w:name="__RefHeading___Toc510639167"/>
      <w:bookmarkEnd w:id="94"/>
      <w:r>
        <w:rPr>
          <w:rFonts w:cs="v4.2.0;Times New Roman"/>
        </w:rPr>
        <w:t>8.4.2</w:t>
        <w:tab/>
        <w:t>Test method</w:t>
      </w:r>
    </w:p>
    <w:p>
      <w:pPr>
        <w:pStyle w:val="Normal"/>
        <w:rPr/>
      </w:pPr>
      <w:r>
        <w:rPr>
          <w:rFonts w:cs="v4.2.0;Times New Roman"/>
        </w:rPr>
        <w:t>The test method shall be in accordance with CISPR 32 [28] and the Artificial Mains Network (AMN) shall be connected to a DC power source.</w:t>
      </w:r>
    </w:p>
    <w:p>
      <w:pPr>
        <w:pStyle w:val="Normal"/>
        <w:rPr>
          <w:rFonts w:cs="v4.2.0;Times New Roman"/>
        </w:rPr>
      </w:pPr>
      <w:r>
        <w:rPr>
          <w:rFonts w:cs="v4.2.0;Times New Roman"/>
        </w:rPr>
        <w:t>In the case of DC output ports, the ports shall be connected via a AMN to a load drawing the rated current of the source.</w:t>
      </w:r>
    </w:p>
    <w:p>
      <w:pPr>
        <w:pStyle w:val="Normal"/>
        <w:rPr/>
      </w:pPr>
      <w:r>
        <w:rPr>
          <w:rFonts w:cs="v4.2.0;Times New Roman"/>
        </w:rPr>
        <w:t xml:space="preserve">A measuring receiver shall be connected to each AMN measurement port in turn and the conducted emission recorded. </w:t>
      </w:r>
    </w:p>
    <w:p>
      <w:pPr>
        <w:pStyle w:val="Normal"/>
        <w:rPr/>
      </w:pPr>
      <w:r>
        <w:rPr>
          <w:rFonts w:cs="v4.2.0;Times New Roman"/>
        </w:rPr>
        <w:t>The equipment shall be installed with a ground plane as defined in CISPR 32 [28]. The reference earth point of the AMNs shall be connected to the reference ground plane with a conductor as short as possible.</w:t>
      </w:r>
    </w:p>
    <w:p>
      <w:pPr>
        <w:pStyle w:val="Normal"/>
        <w:rPr/>
      </w:pPr>
      <w:r>
        <w:rPr>
          <w:rFonts w:cs="v4.2.0;Times New Roman"/>
        </w:rPr>
        <w:t>The measurement receiver shall be in accordance with the requirements of section one of CISPR 16</w:t>
        <w:noBreakHyphen/>
        <w:t>1 [14].</w:t>
      </w:r>
    </w:p>
    <w:p>
      <w:pPr>
        <w:pStyle w:val="Heading3"/>
        <w:rPr>
          <w:rFonts w:cs="v4.2.0;Times New Roman"/>
        </w:rPr>
      </w:pPr>
      <w:bookmarkStart w:id="95" w:name="__RefHeading___Toc510639168"/>
      <w:bookmarkEnd w:id="95"/>
      <w:r>
        <w:rPr>
          <w:rFonts w:cs="v4.2.0;Times New Roman"/>
        </w:rPr>
        <w:t>8.4.3</w:t>
        <w:tab/>
        <w:t>Limits</w:t>
      </w:r>
    </w:p>
    <w:p>
      <w:pPr>
        <w:pStyle w:val="Normal"/>
        <w:rPr/>
      </w:pPr>
      <w:r>
        <w:rPr>
          <w:rFonts w:cs="v4.2.0;Times New Roman"/>
        </w:rPr>
        <w:t>The equipment shall meet the limits below (including the average limit and the quasi</w:t>
        <w:noBreakHyphen/>
        <w:t>peak limit) when using, respectively, an average detector receiver and a quasi</w:t>
        <w:noBreakHyphen/>
        <w:t>peak detector receiver and measured in accordance with the method described in subclause 8.4.2 above. If the average limit is met when using a quasi</w:t>
        <w:noBreakHyphen/>
        <w:t>peak detector, the equipment shall be deemed to meet both limits and measurement with the average detector receiver is not necessary.</w:t>
      </w:r>
    </w:p>
    <w:p>
      <w:pPr>
        <w:pStyle w:val="Normal"/>
        <w:rPr>
          <w:rFonts w:cs="v4.2.0;Times New Roman"/>
        </w:rPr>
      </w:pPr>
      <w:r>
        <w:rPr>
          <w:rFonts w:cs="v4.2.0;Times New Roman"/>
        </w:rPr>
        <w:t>The equipment shall meet the limits given in table 7.</w:t>
      </w:r>
    </w:p>
    <w:p>
      <w:pPr>
        <w:pStyle w:val="TH"/>
        <w:rPr/>
      </w:pPr>
      <w:r>
        <w:rPr/>
        <w:t>Table 7: Limits for conducted emissions</w:t>
      </w:r>
    </w:p>
    <w:tbl>
      <w:tblPr>
        <w:tblW w:w="8295" w:type="dxa"/>
        <w:jc w:val="center"/>
        <w:tblInd w:w="0" w:type="dxa"/>
        <w:tblLayout w:type="fixed"/>
        <w:tblCellMar>
          <w:top w:w="0" w:type="dxa"/>
          <w:left w:w="28" w:type="dxa"/>
          <w:bottom w:w="0" w:type="dxa"/>
          <w:right w:w="28" w:type="dxa"/>
        </w:tblCellMar>
      </w:tblPr>
      <w:tblGrid>
        <w:gridCol w:w="2765"/>
        <w:gridCol w:w="2765"/>
        <w:gridCol w:w="2765"/>
      </w:tblGrid>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Frequency range</w:t>
            </w:r>
          </w:p>
        </w:tc>
        <w:tc>
          <w:tcPr>
            <w:tcW w:w="2765"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Quasi-peak</w:t>
            </w:r>
          </w:p>
        </w:tc>
        <w:tc>
          <w:tcPr>
            <w:tcW w:w="2765"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Average</w:t>
            </w:r>
          </w:p>
        </w:tc>
      </w:tr>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&gt;0,15</w:t>
              <w:noBreakHyphen/>
              <w:t>0,5MHz</w:t>
            </w:r>
          </w:p>
        </w:tc>
        <w:tc>
          <w:tcPr>
            <w:tcW w:w="276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79dBµV</w:t>
            </w:r>
          </w:p>
        </w:tc>
        <w:tc>
          <w:tcPr>
            <w:tcW w:w="276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66dBµV</w:t>
            </w:r>
          </w:p>
        </w:tc>
      </w:tr>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&gt;0,5</w:t>
              <w:noBreakHyphen/>
              <w:t>30 MHz</w:t>
            </w:r>
          </w:p>
        </w:tc>
        <w:tc>
          <w:tcPr>
            <w:tcW w:w="276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73dBµV</w:t>
            </w:r>
          </w:p>
        </w:tc>
        <w:tc>
          <w:tcPr>
            <w:tcW w:w="276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60dBµV</w:t>
            </w:r>
          </w:p>
        </w:tc>
      </w:tr>
    </w:tbl>
    <w:p>
      <w:pPr>
        <w:pStyle w:val="Normal"/>
        <w:rPr>
          <w:rFonts w:cs="v4.2.0;Times New Roman"/>
        </w:rPr>
      </w:pPr>
      <w:r>
        <w:rPr>
          <w:rFonts w:cs="v4.2.0;Times New Roman"/>
        </w:rPr>
      </w:r>
    </w:p>
    <w:p>
      <w:pPr>
        <w:pStyle w:val="Heading2"/>
        <w:rPr/>
      </w:pPr>
      <w:bookmarkStart w:id="96" w:name="__RefHeading___Toc510639169"/>
      <w:bookmarkEnd w:id="96"/>
      <w:r>
        <w:rPr>
          <w:rFonts w:cs="v4.2.0;Times New Roman"/>
        </w:rPr>
        <w:t>8.5</w:t>
        <w:tab/>
        <w:t>Conducted emissions, AC mains power input/output port</w:t>
      </w:r>
    </w:p>
    <w:p>
      <w:pPr>
        <w:pStyle w:val="Normal"/>
        <w:rPr>
          <w:rFonts w:cs="v4.2.0;Times New Roman"/>
        </w:rPr>
      </w:pPr>
      <w:r>
        <w:rPr>
          <w:rFonts w:cs="v4.2.0;Times New Roman"/>
        </w:rPr>
        <w:t>This test is applicable to equipment powered by the AC mains.</w:t>
      </w:r>
    </w:p>
    <w:p>
      <w:pPr>
        <w:pStyle w:val="Normal"/>
        <w:rPr>
          <w:rFonts w:cs="v4.2.0;Times New Roman"/>
        </w:rPr>
      </w:pPr>
      <w:r>
        <w:rPr>
          <w:rFonts w:cs="v4.2.0;Times New Roman"/>
        </w:rPr>
        <w:t>This test is not applicable to AC output ports which are connected directly (or via a circuit breaker) to the AC power port of the EUT.</w:t>
      </w:r>
    </w:p>
    <w:p>
      <w:pPr>
        <w:pStyle w:val="Normal"/>
        <w:rPr>
          <w:rFonts w:ascii="Arial" w:hAnsi="Arial" w:cs="v4.2.0;Times New Roman"/>
          <w:sz w:val="32"/>
        </w:rPr>
      </w:pPr>
      <w:r>
        <w:rPr>
          <w:rFonts w:cs="v4.2.0;Times New Roman"/>
        </w:rPr>
        <w:t>This test shall be performed on a representative configuration of the radio equipment, the associated ancillary equipment, or representative configuration of the combination of radio and ancillary equipment.</w:t>
      </w:r>
    </w:p>
    <w:p>
      <w:pPr>
        <w:pStyle w:val="Heading3"/>
        <w:rPr>
          <w:rFonts w:cs="v4.2.0;Times New Roman"/>
        </w:rPr>
      </w:pPr>
      <w:bookmarkStart w:id="97" w:name="__RefHeading___Toc510639170"/>
      <w:bookmarkEnd w:id="97"/>
      <w:r>
        <w:rPr>
          <w:rFonts w:cs="v4.2.0;Times New Roman"/>
        </w:rPr>
        <w:t>8.5.1</w:t>
        <w:tab/>
        <w:t>Definition</w:t>
      </w:r>
    </w:p>
    <w:p>
      <w:pPr>
        <w:pStyle w:val="Normal"/>
        <w:rPr/>
      </w:pPr>
      <w:r>
        <w:rPr>
          <w:rFonts w:cs="v4.2.0;Times New Roman"/>
        </w:rPr>
        <w:t>This test assesses the ability of radio equipment and ancillary equipment to limit internal noise from the AC mains power input/output ports.</w:t>
      </w:r>
    </w:p>
    <w:p>
      <w:pPr>
        <w:pStyle w:val="Heading3"/>
        <w:rPr>
          <w:rFonts w:cs="v4.2.0;Times New Roman"/>
        </w:rPr>
      </w:pPr>
      <w:bookmarkStart w:id="98" w:name="__RefHeading___Toc510639171"/>
      <w:bookmarkEnd w:id="98"/>
      <w:r>
        <w:rPr>
          <w:rFonts w:cs="v4.2.0;Times New Roman"/>
        </w:rPr>
        <w:t>8.5.2</w:t>
        <w:tab/>
        <w:t>Test method</w:t>
      </w:r>
    </w:p>
    <w:p>
      <w:pPr>
        <w:pStyle w:val="Normal"/>
        <w:rPr/>
      </w:pPr>
      <w:r>
        <w:rPr>
          <w:rFonts w:cs="v4.2.0;Times New Roman"/>
        </w:rPr>
        <w:t>The test method shall be in accordance with CISPR 32 [28].</w:t>
      </w:r>
    </w:p>
    <w:p>
      <w:pPr>
        <w:pStyle w:val="Normal"/>
        <w:rPr/>
      </w:pPr>
      <w:r>
        <w:rPr>
          <w:rFonts w:cs="v4.2.0;Times New Roman"/>
        </w:rPr>
        <w:t>Mains connected ancillary equipment which is not part of the EUT shall be connected to the mains via a separate AMN. According to CISPR 16</w:t>
        <w:noBreakHyphen/>
        <w:t>1 [14], the Protective Earth (PE) conductor shall also be terminated by a 50 Ω/50 μH common mode RF impedance.</w:t>
      </w:r>
    </w:p>
    <w:p>
      <w:pPr>
        <w:pStyle w:val="Heading3"/>
        <w:rPr>
          <w:rFonts w:cs="v4.2.0;Times New Roman"/>
        </w:rPr>
      </w:pPr>
      <w:bookmarkStart w:id="99" w:name="__RefHeading___Toc510639172"/>
      <w:bookmarkEnd w:id="99"/>
      <w:r>
        <w:rPr>
          <w:rFonts w:cs="v4.2.0;Times New Roman"/>
        </w:rPr>
        <w:t>8.5.3</w:t>
        <w:tab/>
        <w:t>Limits</w:t>
      </w:r>
    </w:p>
    <w:p>
      <w:pPr>
        <w:pStyle w:val="Normal"/>
        <w:rPr/>
      </w:pPr>
      <w:r>
        <w:rPr>
          <w:rFonts w:cs="v4.2.0;Times New Roman"/>
        </w:rPr>
        <w:t>The equipment shall meet the limits below (including the average limit and the quasi</w:t>
        <w:noBreakHyphen/>
        <w:t>peak limit) when using, respectively, an average detector receiver and a quasi</w:t>
        <w:noBreakHyphen/>
        <w:t>peak detector receiver and measured in accordance with the method described in subclause 8.5.2 above. If the average limit is met when using a quasi</w:t>
        <w:noBreakHyphen/>
        <w:t>peak detector, the equipment shall be deemed to meet both limits and measurement with the average detector receiver is not necessary.</w:t>
      </w:r>
    </w:p>
    <w:p>
      <w:pPr>
        <w:pStyle w:val="TH"/>
        <w:rPr/>
      </w:pPr>
      <w:r>
        <w:rPr/>
        <w:t>Table 8: Limits for conducted emissions</w:t>
      </w:r>
    </w:p>
    <w:tbl>
      <w:tblPr>
        <w:tblW w:w="8295" w:type="dxa"/>
        <w:jc w:val="center"/>
        <w:tblInd w:w="0" w:type="dxa"/>
        <w:tblLayout w:type="fixed"/>
        <w:tblCellMar>
          <w:top w:w="0" w:type="dxa"/>
          <w:left w:w="28" w:type="dxa"/>
          <w:bottom w:w="0" w:type="dxa"/>
          <w:right w:w="28" w:type="dxa"/>
        </w:tblCellMar>
      </w:tblPr>
      <w:tblGrid>
        <w:gridCol w:w="2765"/>
        <w:gridCol w:w="2765"/>
        <w:gridCol w:w="2765"/>
      </w:tblGrid>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Frequency range</w:t>
            </w:r>
          </w:p>
        </w:tc>
        <w:tc>
          <w:tcPr>
            <w:tcW w:w="2765"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Quasi-peak</w:t>
            </w:r>
          </w:p>
        </w:tc>
        <w:tc>
          <w:tcPr>
            <w:tcW w:w="2765"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Average</w:t>
            </w:r>
          </w:p>
        </w:tc>
      </w:tr>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&gt; 0,15</w:t>
              <w:noBreakHyphen/>
              <w:t>0,5 MHz</w:t>
            </w:r>
          </w:p>
        </w:tc>
        <w:tc>
          <w:tcPr>
            <w:tcW w:w="276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66 - 56 dBµV</w:t>
            </w:r>
          </w:p>
        </w:tc>
        <w:tc>
          <w:tcPr>
            <w:tcW w:w="276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56 - 46 dBµV</w:t>
            </w:r>
          </w:p>
        </w:tc>
      </w:tr>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&gt; 0.5- 5 MHz</w:t>
            </w:r>
          </w:p>
        </w:tc>
        <w:tc>
          <w:tcPr>
            <w:tcW w:w="276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56 dBµV</w:t>
            </w:r>
          </w:p>
        </w:tc>
        <w:tc>
          <w:tcPr>
            <w:tcW w:w="276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46 dBµV</w:t>
            </w:r>
          </w:p>
        </w:tc>
      </w:tr>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&gt; 5</w:t>
              <w:noBreakHyphen/>
              <w:t>30 MHz</w:t>
            </w:r>
          </w:p>
        </w:tc>
        <w:tc>
          <w:tcPr>
            <w:tcW w:w="276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60 dBµV</w:t>
            </w:r>
          </w:p>
        </w:tc>
        <w:tc>
          <w:tcPr>
            <w:tcW w:w="276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50 dBµV</w:t>
            </w:r>
          </w:p>
        </w:tc>
      </w:tr>
      <w:tr>
        <w:trPr>
          <w:cantSplit w:val="true"/>
        </w:trPr>
        <w:tc>
          <w:tcPr>
            <w:tcW w:w="8295" w:type="dxa"/>
            <w:gridSpan w:val="3"/>
            <w:tcBorders>
              <w:top w:val="single" w:sz="6" w:space="0" w:color="000000"/>
              <w:left w:val="single" w:sz="6" w:space="0" w:color="000000"/>
              <w:bottom w:val="single" w:sz="6" w:space="0" w:color="000000"/>
              <w:right w:val="single" w:sz="6" w:space="0" w:color="000000"/>
            </w:tcBorders>
          </w:tcPr>
          <w:p>
            <w:pPr>
              <w:pStyle w:val="NF"/>
              <w:rPr>
                <w:rFonts w:cs="v4.2.0;Times New Roman"/>
              </w:rPr>
            </w:pPr>
            <w:r>
              <w:rPr>
                <w:rFonts w:cs="v4.2.0;Times New Roman"/>
              </w:rPr>
              <w:t xml:space="preserve">NOTE: </w:t>
              <w:tab/>
              <w:t>The limit decreases linearly with the logarithm of the frequency in the range 0,15 MHz to 0,50 MHz.</w:t>
            </w:r>
          </w:p>
        </w:tc>
      </w:tr>
    </w:tbl>
    <w:p>
      <w:pPr>
        <w:pStyle w:val="Normal"/>
        <w:rPr>
          <w:rFonts w:cs="v4.2.0;Times New Roman"/>
        </w:rPr>
      </w:pPr>
      <w:r>
        <w:rPr>
          <w:rFonts w:cs="v4.2.0;Times New Roman"/>
        </w:rPr>
      </w:r>
    </w:p>
    <w:p>
      <w:pPr>
        <w:pStyle w:val="Normal"/>
        <w:rPr/>
      </w:pPr>
      <w:r>
        <w:rPr>
          <w:rFonts w:cs="v4.2.0;Times New Roman"/>
        </w:rPr>
        <w:t xml:space="preserve">Alternatively, for equipment intended to be used in telecommunication centres the limits given in table 9 shall be used. </w:t>
      </w:r>
    </w:p>
    <w:p>
      <w:pPr>
        <w:pStyle w:val="TH"/>
        <w:rPr/>
      </w:pPr>
      <w:r>
        <w:rPr/>
        <w:t>Table 9: Limits for conducted emissions</w:t>
      </w:r>
    </w:p>
    <w:tbl>
      <w:tblPr>
        <w:tblW w:w="8295" w:type="dxa"/>
        <w:jc w:val="center"/>
        <w:tblInd w:w="0" w:type="dxa"/>
        <w:tblLayout w:type="fixed"/>
        <w:tblCellMar>
          <w:top w:w="0" w:type="dxa"/>
          <w:left w:w="28" w:type="dxa"/>
          <w:bottom w:w="0" w:type="dxa"/>
          <w:right w:w="28" w:type="dxa"/>
        </w:tblCellMar>
      </w:tblPr>
      <w:tblGrid>
        <w:gridCol w:w="2765"/>
        <w:gridCol w:w="2765"/>
        <w:gridCol w:w="2765"/>
      </w:tblGrid>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Frequency range</w:t>
            </w:r>
          </w:p>
        </w:tc>
        <w:tc>
          <w:tcPr>
            <w:tcW w:w="2765"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Quasi-peak</w:t>
            </w:r>
          </w:p>
        </w:tc>
        <w:tc>
          <w:tcPr>
            <w:tcW w:w="2765"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Average</w:t>
            </w:r>
          </w:p>
        </w:tc>
      </w:tr>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&gt;0,15</w:t>
              <w:noBreakHyphen/>
              <w:t>0,5MHz</w:t>
            </w:r>
          </w:p>
        </w:tc>
        <w:tc>
          <w:tcPr>
            <w:tcW w:w="276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79dBµV</w:t>
            </w:r>
          </w:p>
        </w:tc>
        <w:tc>
          <w:tcPr>
            <w:tcW w:w="276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66dBµV</w:t>
            </w:r>
          </w:p>
        </w:tc>
      </w:tr>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&gt;0,5</w:t>
              <w:noBreakHyphen/>
              <w:t>30 MHz</w:t>
            </w:r>
          </w:p>
        </w:tc>
        <w:tc>
          <w:tcPr>
            <w:tcW w:w="276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73dBµV</w:t>
            </w:r>
          </w:p>
        </w:tc>
        <w:tc>
          <w:tcPr>
            <w:tcW w:w="2765"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60dBµV</w:t>
            </w:r>
          </w:p>
        </w:tc>
      </w:tr>
    </w:tbl>
    <w:p>
      <w:pPr>
        <w:pStyle w:val="Normal"/>
        <w:rPr>
          <w:rFonts w:cs="v4.2.0;Times New Roman"/>
        </w:rPr>
      </w:pPr>
      <w:r>
        <w:rPr>
          <w:rFonts w:cs="v4.2.0;Times New Roman"/>
        </w:rPr>
      </w:r>
    </w:p>
    <w:p>
      <w:pPr>
        <w:pStyle w:val="Heading2"/>
        <w:rPr>
          <w:rFonts w:cs="v4.2.0;Times New Roman"/>
          <w:lang w:val="fr-FR"/>
        </w:rPr>
      </w:pPr>
      <w:bookmarkStart w:id="100" w:name="__RefHeading___Toc510639173"/>
      <w:bookmarkEnd w:id="100"/>
      <w:r>
        <w:rPr>
          <w:rFonts w:cs="v4.2.0;Times New Roman"/>
          <w:lang w:val="fr-FR"/>
        </w:rPr>
        <w:t>8.6</w:t>
        <w:tab/>
        <w:t>Harmonic Current emissions (AC mains input port)</w:t>
      </w:r>
    </w:p>
    <w:p>
      <w:pPr>
        <w:pStyle w:val="Normal"/>
        <w:rPr/>
      </w:pPr>
      <w:r>
        <w:rPr>
          <w:rFonts w:cs="v4.2.0;Times New Roman"/>
        </w:rPr>
        <w:t>The requirements of IEC 61000</w:t>
        <w:noBreakHyphen/>
        <w:t>3</w:t>
        <w:noBreakHyphen/>
        <w:t>2 [15] for harmonic current emission apply for equipment covered by the scope of the present document. For equipment with an input current of greater than 16 A per phase, IEC 61000-3-12 [25] applies.</w:t>
      </w:r>
    </w:p>
    <w:p>
      <w:pPr>
        <w:pStyle w:val="Heading2"/>
        <w:rPr>
          <w:rFonts w:cs="v4.2.0;Times New Roman"/>
        </w:rPr>
      </w:pPr>
      <w:bookmarkStart w:id="101" w:name="__RefHeading___Toc510639174"/>
      <w:bookmarkEnd w:id="101"/>
      <w:r>
        <w:rPr>
          <w:rFonts w:cs="v4.2.0;Times New Roman"/>
        </w:rPr>
        <w:t>8.7</w:t>
        <w:tab/>
        <w:t>Voltage fluctuations and flicker (AC mains input port)</w:t>
      </w:r>
    </w:p>
    <w:p>
      <w:pPr>
        <w:pStyle w:val="Normal"/>
        <w:rPr/>
      </w:pPr>
      <w:r>
        <w:rPr>
          <w:rFonts w:cs="v4.2.0;Times New Roman"/>
        </w:rPr>
        <w:t>The requirements of IEC 61000</w:t>
        <w:noBreakHyphen/>
        <w:t>3</w:t>
        <w:noBreakHyphen/>
        <w:t>3 [16] for voltage fluctuations and flicker apply for equipment covered by the scope of the present document. For equipment with an input current of greater than 16 A per phase, IEC 61000-3-12 [26] applies.</w:t>
      </w:r>
    </w:p>
    <w:p>
      <w:pPr>
        <w:pStyle w:val="Heading2"/>
        <w:rPr/>
      </w:pPr>
      <w:bookmarkStart w:id="102" w:name="__RefHeading___Toc510639175"/>
      <w:bookmarkEnd w:id="102"/>
      <w:r>
        <w:rPr/>
        <w:t>8.8</w:t>
        <w:tab/>
        <w:t>Telecommunication ports</w:t>
      </w:r>
    </w:p>
    <w:p>
      <w:pPr>
        <w:pStyle w:val="Normal"/>
        <w:rPr/>
      </w:pPr>
      <w:r>
        <w:rPr/>
        <w:t>This test is applicable for radio equipment and/or ancillary equipment for fixed use which have telecommunication ports.</w:t>
      </w:r>
    </w:p>
    <w:p>
      <w:pPr>
        <w:pStyle w:val="Normal"/>
        <w:rPr/>
      </w:pPr>
      <w:r>
        <w:rPr/>
        <w:t>This test shall be performed on a representative configuration of radio equipment, the associated ancillary equipment, or a representative configuration of the combination of radio and ancillary equipment.</w:t>
      </w:r>
    </w:p>
    <w:p>
      <w:pPr>
        <w:pStyle w:val="Heading3"/>
        <w:rPr/>
      </w:pPr>
      <w:bookmarkStart w:id="103" w:name="__RefHeading___Toc510639176"/>
      <w:bookmarkEnd w:id="103"/>
      <w:r>
        <w:rPr/>
        <w:t>8.8.1</w:t>
        <w:tab/>
        <w:t>Definition</w:t>
      </w:r>
    </w:p>
    <w:p>
      <w:pPr>
        <w:pStyle w:val="Normal"/>
        <w:rPr/>
      </w:pPr>
      <w:r>
        <w:rPr/>
        <w:t>This test assesses the EUT unwanted emission present at the telecommunication ports.</w:t>
      </w:r>
    </w:p>
    <w:p>
      <w:pPr>
        <w:pStyle w:val="Heading3"/>
        <w:rPr/>
      </w:pPr>
      <w:bookmarkStart w:id="104" w:name="__RefHeading___Toc510639177"/>
      <w:bookmarkEnd w:id="104"/>
      <w:r>
        <w:rPr/>
        <w:t>8.8.2</w:t>
        <w:tab/>
        <w:t>Test method</w:t>
      </w:r>
    </w:p>
    <w:p>
      <w:pPr>
        <w:pStyle w:val="Normal"/>
        <w:rPr/>
      </w:pPr>
      <w:r>
        <w:rPr/>
        <w:t>The test method shall be in accordance with CISPR 32 [28].</w:t>
      </w:r>
    </w:p>
    <w:p>
      <w:pPr>
        <w:pStyle w:val="Normal"/>
        <w:rPr>
          <w:sz w:val="32"/>
        </w:rPr>
      </w:pPr>
      <w:r>
        <w:rPr/>
        <w:t>The measurement frequency range extends from 150 kHz to 30 MHz. When the EUT is a transmitter operating at frequencies below 30 MHz, then the exclusion band for transmitters applies (see subclause 4.5) for measurements in the transmit mode of operation.</w:t>
      </w:r>
    </w:p>
    <w:p>
      <w:pPr>
        <w:pStyle w:val="Heading3"/>
        <w:rPr/>
      </w:pPr>
      <w:bookmarkStart w:id="105" w:name="__RefHeading___Toc510639178"/>
      <w:bookmarkEnd w:id="105"/>
      <w:r>
        <w:rPr/>
        <w:t>8.8.3</w:t>
        <w:tab/>
        <w:t>Limits</w:t>
      </w:r>
    </w:p>
    <w:p>
      <w:pPr>
        <w:pStyle w:val="Normal"/>
        <w:keepNext w:val="true"/>
        <w:rPr/>
      </w:pPr>
      <w:r>
        <w:rPr/>
        <w:t>The telecommunication ports shall meet the limits according to CISPR 32 [28] shown in table 10.</w:t>
      </w:r>
    </w:p>
    <w:p>
      <w:pPr>
        <w:pStyle w:val="TH"/>
        <w:rPr/>
      </w:pPr>
      <w:r>
        <w:rPr/>
        <w:t>Table 10: Limits for conducted emissions from telecommunication ports</w:t>
      </w:r>
    </w:p>
    <w:tbl>
      <w:tblPr>
        <w:tblW w:w="9214" w:type="dxa"/>
        <w:jc w:val="center"/>
        <w:tblInd w:w="0" w:type="dxa"/>
        <w:tblLayout w:type="fixed"/>
        <w:tblCellMar>
          <w:top w:w="0" w:type="dxa"/>
          <w:left w:w="28" w:type="dxa"/>
          <w:bottom w:w="0" w:type="dxa"/>
          <w:right w:w="28" w:type="dxa"/>
        </w:tblCellMar>
      </w:tblPr>
      <w:tblGrid>
        <w:gridCol w:w="2249"/>
        <w:gridCol w:w="1574"/>
        <w:gridCol w:w="1574"/>
        <w:gridCol w:w="1574"/>
        <w:gridCol w:w="2243"/>
      </w:tblGrid>
      <w:tr>
        <w:trPr>
          <w:cantSplit w:val="true"/>
        </w:trPr>
        <w:tc>
          <w:tcPr>
            <w:tcW w:w="2249" w:type="dxa"/>
            <w:tcBorders>
              <w:top w:val="single" w:sz="6" w:space="0" w:color="000000"/>
              <w:left w:val="single" w:sz="6" w:space="0" w:color="000000"/>
              <w:right w:val="single" w:sz="6" w:space="0" w:color="000000"/>
            </w:tcBorders>
          </w:tcPr>
          <w:p>
            <w:pPr>
              <w:pStyle w:val="TAH"/>
              <w:rPr/>
            </w:pPr>
            <w:r>
              <w:rPr/>
              <w:t>Frequency range</w:t>
            </w:r>
          </w:p>
        </w:tc>
        <w:tc>
          <w:tcPr>
            <w:tcW w:w="3148" w:type="dxa"/>
            <w:gridSpan w:val="2"/>
            <w:tcBorders>
              <w:top w:val="single" w:sz="6" w:space="0" w:color="000000"/>
              <w:left w:val="single" w:sz="6" w:space="0" w:color="000000"/>
              <w:bottom w:val="single" w:sz="6" w:space="0" w:color="000000"/>
              <w:right w:val="single" w:sz="6" w:space="0" w:color="000000"/>
            </w:tcBorders>
          </w:tcPr>
          <w:p>
            <w:pPr>
              <w:pStyle w:val="TAH"/>
              <w:rPr/>
            </w:pPr>
            <w:r>
              <w:rPr/>
              <w:t>Voltage limits</w:t>
              <w:br/>
              <w:t>dB (µV)</w:t>
            </w:r>
          </w:p>
        </w:tc>
        <w:tc>
          <w:tcPr>
            <w:tcW w:w="3817" w:type="dxa"/>
            <w:gridSpan w:val="2"/>
            <w:tcBorders>
              <w:top w:val="single" w:sz="6" w:space="0" w:color="000000"/>
              <w:left w:val="single" w:sz="6" w:space="0" w:color="000000"/>
              <w:bottom w:val="single" w:sz="6" w:space="0" w:color="000000"/>
              <w:right w:val="single" w:sz="6" w:space="0" w:color="000000"/>
            </w:tcBorders>
          </w:tcPr>
          <w:p>
            <w:pPr>
              <w:pStyle w:val="TAH"/>
              <w:rPr/>
            </w:pPr>
            <w:r>
              <w:rPr/>
              <w:t>Current limits</w:t>
              <w:br/>
              <w:t>dB (µA)</w:t>
            </w:r>
          </w:p>
        </w:tc>
      </w:tr>
      <w:tr>
        <w:trPr>
          <w:cantSplit w:val="true"/>
        </w:trPr>
        <w:tc>
          <w:tcPr>
            <w:tcW w:w="2249" w:type="dxa"/>
            <w:tcBorders>
              <w:left w:val="single" w:sz="6" w:space="0" w:color="000000"/>
              <w:bottom w:val="single" w:sz="6" w:space="0" w:color="000000"/>
              <w:right w:val="single" w:sz="6" w:space="0" w:color="000000"/>
            </w:tcBorders>
          </w:tcPr>
          <w:p>
            <w:pPr>
              <w:pStyle w:val="TAH"/>
              <w:rPr/>
            </w:pPr>
            <w:r>
              <w:rPr/>
              <w:t>MHz</w:t>
            </w:r>
          </w:p>
        </w:tc>
        <w:tc>
          <w:tcPr>
            <w:tcW w:w="1574" w:type="dxa"/>
            <w:tcBorders>
              <w:top w:val="single" w:sz="6" w:space="0" w:color="000000"/>
              <w:left w:val="single" w:sz="6" w:space="0" w:color="000000"/>
              <w:bottom w:val="single" w:sz="6" w:space="0" w:color="000000"/>
              <w:right w:val="single" w:sz="6" w:space="0" w:color="000000"/>
            </w:tcBorders>
          </w:tcPr>
          <w:p>
            <w:pPr>
              <w:pStyle w:val="TAH"/>
              <w:rPr/>
            </w:pPr>
            <w:r>
              <w:rPr/>
              <w:t>Quasi-peak</w:t>
            </w:r>
          </w:p>
        </w:tc>
        <w:tc>
          <w:tcPr>
            <w:tcW w:w="1574" w:type="dxa"/>
            <w:tcBorders>
              <w:top w:val="single" w:sz="6" w:space="0" w:color="000000"/>
              <w:left w:val="single" w:sz="6" w:space="0" w:color="000000"/>
              <w:bottom w:val="single" w:sz="6" w:space="0" w:color="000000"/>
              <w:right w:val="single" w:sz="6" w:space="0" w:color="000000"/>
            </w:tcBorders>
          </w:tcPr>
          <w:p>
            <w:pPr>
              <w:pStyle w:val="TAH"/>
              <w:rPr/>
            </w:pPr>
            <w:r>
              <w:rPr/>
              <w:t>Average</w:t>
            </w:r>
          </w:p>
        </w:tc>
        <w:tc>
          <w:tcPr>
            <w:tcW w:w="1574" w:type="dxa"/>
            <w:tcBorders>
              <w:top w:val="single" w:sz="6" w:space="0" w:color="000000"/>
              <w:left w:val="single" w:sz="6" w:space="0" w:color="000000"/>
              <w:bottom w:val="single" w:sz="6" w:space="0" w:color="000000"/>
              <w:right w:val="single" w:sz="6" w:space="0" w:color="000000"/>
            </w:tcBorders>
          </w:tcPr>
          <w:p>
            <w:pPr>
              <w:pStyle w:val="TAH"/>
              <w:rPr/>
            </w:pPr>
            <w:r>
              <w:rPr/>
              <w:t>Quasi-peak</w:t>
            </w:r>
          </w:p>
        </w:tc>
        <w:tc>
          <w:tcPr>
            <w:tcW w:w="2243" w:type="dxa"/>
            <w:tcBorders>
              <w:top w:val="single" w:sz="6" w:space="0" w:color="000000"/>
              <w:left w:val="single" w:sz="6" w:space="0" w:color="000000"/>
              <w:bottom w:val="single" w:sz="6" w:space="0" w:color="000000"/>
              <w:right w:val="single" w:sz="6" w:space="0" w:color="000000"/>
            </w:tcBorders>
          </w:tcPr>
          <w:p>
            <w:pPr>
              <w:pStyle w:val="TAH"/>
              <w:rPr/>
            </w:pPr>
            <w:r>
              <w:rPr/>
              <w:t>Average</w:t>
            </w:r>
          </w:p>
        </w:tc>
      </w:tr>
      <w:tr>
        <w:trPr>
          <w:cantSplit w:val="true"/>
        </w:trPr>
        <w:tc>
          <w:tcPr>
            <w:tcW w:w="2249" w:type="dxa"/>
            <w:tcBorders>
              <w:top w:val="single" w:sz="6" w:space="0" w:color="000000"/>
              <w:left w:val="single" w:sz="6" w:space="0" w:color="000000"/>
              <w:bottom w:val="single" w:sz="6" w:space="0" w:color="000000"/>
              <w:right w:val="single" w:sz="6" w:space="0" w:color="000000"/>
            </w:tcBorders>
          </w:tcPr>
          <w:p>
            <w:pPr>
              <w:pStyle w:val="TAC"/>
              <w:rPr/>
            </w:pPr>
            <w:r>
              <w:rPr/>
              <w:t>0,15 to 0,5</w:t>
            </w:r>
          </w:p>
        </w:tc>
        <w:tc>
          <w:tcPr>
            <w:tcW w:w="1574" w:type="dxa"/>
            <w:tcBorders>
              <w:top w:val="single" w:sz="6" w:space="0" w:color="000000"/>
              <w:left w:val="single" w:sz="6" w:space="0" w:color="000000"/>
              <w:bottom w:val="single" w:sz="6" w:space="0" w:color="000000"/>
              <w:right w:val="single" w:sz="6" w:space="0" w:color="000000"/>
            </w:tcBorders>
          </w:tcPr>
          <w:p>
            <w:pPr>
              <w:pStyle w:val="TAC"/>
              <w:rPr/>
            </w:pPr>
            <w:r>
              <w:rPr/>
              <w:t>84 to 74</w:t>
            </w:r>
          </w:p>
        </w:tc>
        <w:tc>
          <w:tcPr>
            <w:tcW w:w="1574" w:type="dxa"/>
            <w:tcBorders>
              <w:top w:val="single" w:sz="6" w:space="0" w:color="000000"/>
              <w:left w:val="single" w:sz="6" w:space="0" w:color="000000"/>
              <w:bottom w:val="single" w:sz="6" w:space="0" w:color="000000"/>
              <w:right w:val="single" w:sz="6" w:space="0" w:color="000000"/>
            </w:tcBorders>
          </w:tcPr>
          <w:p>
            <w:pPr>
              <w:pStyle w:val="TAC"/>
              <w:rPr/>
            </w:pPr>
            <w:r>
              <w:rPr/>
              <w:t>74 to 64</w:t>
            </w:r>
          </w:p>
        </w:tc>
        <w:tc>
          <w:tcPr>
            <w:tcW w:w="1574" w:type="dxa"/>
            <w:tcBorders>
              <w:top w:val="single" w:sz="6" w:space="0" w:color="000000"/>
              <w:left w:val="single" w:sz="6" w:space="0" w:color="000000"/>
              <w:bottom w:val="single" w:sz="6" w:space="0" w:color="000000"/>
              <w:right w:val="single" w:sz="6" w:space="0" w:color="000000"/>
            </w:tcBorders>
          </w:tcPr>
          <w:p>
            <w:pPr>
              <w:pStyle w:val="TAC"/>
              <w:rPr/>
            </w:pPr>
            <w:r>
              <w:rPr/>
              <w:t>40 to 30</w:t>
            </w:r>
          </w:p>
        </w:tc>
        <w:tc>
          <w:tcPr>
            <w:tcW w:w="2243" w:type="dxa"/>
            <w:tcBorders>
              <w:top w:val="single" w:sz="6" w:space="0" w:color="000000"/>
              <w:left w:val="single" w:sz="6" w:space="0" w:color="000000"/>
              <w:bottom w:val="single" w:sz="6" w:space="0" w:color="000000"/>
              <w:right w:val="single" w:sz="6" w:space="0" w:color="000000"/>
            </w:tcBorders>
          </w:tcPr>
          <w:p>
            <w:pPr>
              <w:pStyle w:val="TAC"/>
              <w:rPr/>
            </w:pPr>
            <w:r>
              <w:rPr/>
              <w:t>30 to 20</w:t>
            </w:r>
          </w:p>
        </w:tc>
      </w:tr>
      <w:tr>
        <w:trPr>
          <w:cantSplit w:val="true"/>
        </w:trPr>
        <w:tc>
          <w:tcPr>
            <w:tcW w:w="2249" w:type="dxa"/>
            <w:tcBorders>
              <w:top w:val="single" w:sz="6" w:space="0" w:color="000000"/>
              <w:left w:val="single" w:sz="6" w:space="0" w:color="000000"/>
              <w:bottom w:val="single" w:sz="6" w:space="0" w:color="000000"/>
              <w:right w:val="single" w:sz="6" w:space="0" w:color="000000"/>
            </w:tcBorders>
          </w:tcPr>
          <w:p>
            <w:pPr>
              <w:pStyle w:val="TAC"/>
              <w:rPr/>
            </w:pPr>
            <w:r>
              <w:rPr/>
              <w:t>0,5 to 30</w:t>
            </w:r>
          </w:p>
        </w:tc>
        <w:tc>
          <w:tcPr>
            <w:tcW w:w="1574" w:type="dxa"/>
            <w:tcBorders>
              <w:top w:val="single" w:sz="6" w:space="0" w:color="000000"/>
              <w:left w:val="single" w:sz="6" w:space="0" w:color="000000"/>
              <w:bottom w:val="single" w:sz="6" w:space="0" w:color="000000"/>
              <w:right w:val="single" w:sz="6" w:space="0" w:color="000000"/>
            </w:tcBorders>
          </w:tcPr>
          <w:p>
            <w:pPr>
              <w:pStyle w:val="TAC"/>
              <w:rPr/>
            </w:pPr>
            <w:r>
              <w:rPr/>
              <w:t>74</w:t>
            </w:r>
          </w:p>
        </w:tc>
        <w:tc>
          <w:tcPr>
            <w:tcW w:w="1574" w:type="dxa"/>
            <w:tcBorders>
              <w:top w:val="single" w:sz="6" w:space="0" w:color="000000"/>
              <w:left w:val="single" w:sz="6" w:space="0" w:color="000000"/>
              <w:bottom w:val="single" w:sz="6" w:space="0" w:color="000000"/>
              <w:right w:val="single" w:sz="6" w:space="0" w:color="000000"/>
            </w:tcBorders>
          </w:tcPr>
          <w:p>
            <w:pPr>
              <w:pStyle w:val="TAC"/>
              <w:rPr/>
            </w:pPr>
            <w:r>
              <w:rPr/>
              <w:t>64</w:t>
            </w:r>
          </w:p>
        </w:tc>
        <w:tc>
          <w:tcPr>
            <w:tcW w:w="1574" w:type="dxa"/>
            <w:tcBorders>
              <w:top w:val="single" w:sz="6" w:space="0" w:color="000000"/>
              <w:left w:val="single" w:sz="6" w:space="0" w:color="000000"/>
              <w:bottom w:val="single" w:sz="6" w:space="0" w:color="000000"/>
              <w:right w:val="single" w:sz="6" w:space="0" w:color="000000"/>
            </w:tcBorders>
          </w:tcPr>
          <w:p>
            <w:pPr>
              <w:pStyle w:val="TAC"/>
              <w:rPr/>
            </w:pPr>
            <w:r>
              <w:rPr/>
              <w:t>30</w:t>
            </w:r>
          </w:p>
        </w:tc>
        <w:tc>
          <w:tcPr>
            <w:tcW w:w="2243" w:type="dxa"/>
            <w:tcBorders>
              <w:top w:val="single" w:sz="6" w:space="0" w:color="000000"/>
              <w:left w:val="single" w:sz="6" w:space="0" w:color="000000"/>
              <w:bottom w:val="single" w:sz="6" w:space="0" w:color="000000"/>
              <w:right w:val="single" w:sz="6" w:space="0" w:color="000000"/>
            </w:tcBorders>
          </w:tcPr>
          <w:p>
            <w:pPr>
              <w:pStyle w:val="TAC"/>
              <w:rPr/>
            </w:pPr>
            <w:r>
              <w:rPr/>
              <w:t>20</w:t>
            </w:r>
          </w:p>
        </w:tc>
      </w:tr>
      <w:tr>
        <w:trPr>
          <w:cantSplit w:val="true"/>
        </w:trPr>
        <w:tc>
          <w:tcPr>
            <w:tcW w:w="9214" w:type="dxa"/>
            <w:gridSpan w:val="5"/>
            <w:tcBorders>
              <w:top w:val="single" w:sz="6" w:space="0" w:color="000000"/>
              <w:left w:val="single" w:sz="6" w:space="0" w:color="000000"/>
              <w:bottom w:val="single" w:sz="6" w:space="0" w:color="000000"/>
              <w:right w:val="single" w:sz="6" w:space="0" w:color="000000"/>
            </w:tcBorders>
          </w:tcPr>
          <w:p>
            <w:pPr>
              <w:pStyle w:val="TAN"/>
              <w:rPr/>
            </w:pPr>
            <w:r>
              <w:rPr/>
              <w:t>NOTE 1:</w:t>
              <w:tab/>
              <w:t>The limits decrease linearly with the logarithm of the frequency in the range 0,15 MHz to 0,5 MHz.</w:t>
            </w:r>
          </w:p>
          <w:p>
            <w:pPr>
              <w:pStyle w:val="TAN"/>
              <w:rPr/>
            </w:pPr>
            <w:r>
              <w:rPr/>
              <w:t>NOTE 2:</w:t>
              <w:tab/>
              <w:t>The current and voltage disturbance limits are derived for use with an impedance stabilization network (ISN) which presents a common mode (asymmetric mode) impedance of 150 Ω to the telecommunication port under test (conversion factor is 20 log</w:t>
            </w:r>
            <w:r>
              <w:rPr>
                <w:rFonts w:cs="Helvetica" w:ascii="Helvetica" w:hAnsi="Helvetica"/>
                <w:position w:val="-6"/>
                <w:sz w:val="16"/>
              </w:rPr>
              <w:t>10</w:t>
            </w:r>
            <w:r>
              <w:rPr/>
              <w:t xml:space="preserve"> 150/I = 44 dB).</w:t>
            </w:r>
          </w:p>
        </w:tc>
      </w:tr>
    </w:tbl>
    <w:p>
      <w:pPr>
        <w:pStyle w:val="Normal"/>
        <w:rPr/>
      </w:pPr>
      <w:r>
        <w:rPr/>
      </w:r>
    </w:p>
    <w:p>
      <w:pPr>
        <w:pStyle w:val="Normal"/>
        <w:rPr/>
      </w:pPr>
      <w:r>
        <w:rPr/>
        <w:t>Alternatively, for equipment intended to be used in telecommunication centres only, the limits given in table 11 may be used.</w:t>
      </w:r>
    </w:p>
    <w:p>
      <w:pPr>
        <w:pStyle w:val="TH"/>
        <w:rPr/>
      </w:pPr>
      <w:r>
        <w:rPr/>
        <w:t>Table 11: Limits for conducted emissions from telecommunication ports of equipment intended for use in telecommunication centres only</w:t>
      </w:r>
    </w:p>
    <w:tbl>
      <w:tblPr>
        <w:tblW w:w="8620" w:type="dxa"/>
        <w:jc w:val="center"/>
        <w:tblInd w:w="0" w:type="dxa"/>
        <w:tblLayout w:type="fixed"/>
        <w:tblCellMar>
          <w:top w:w="0" w:type="dxa"/>
          <w:left w:w="28" w:type="dxa"/>
          <w:bottom w:w="0" w:type="dxa"/>
          <w:right w:w="28" w:type="dxa"/>
        </w:tblCellMar>
      </w:tblPr>
      <w:tblGrid>
        <w:gridCol w:w="2268"/>
        <w:gridCol w:w="1588"/>
        <w:gridCol w:w="1588"/>
        <w:gridCol w:w="1588"/>
        <w:gridCol w:w="1588"/>
      </w:tblGrid>
      <w:tr>
        <w:trPr>
          <w:cantSplit w:val="true"/>
        </w:trPr>
        <w:tc>
          <w:tcPr>
            <w:tcW w:w="2268" w:type="dxa"/>
            <w:tcBorders>
              <w:top w:val="single" w:sz="6" w:space="0" w:color="000000"/>
              <w:left w:val="single" w:sz="6" w:space="0" w:color="000000"/>
              <w:right w:val="single" w:sz="6" w:space="0" w:color="000000"/>
            </w:tcBorders>
          </w:tcPr>
          <w:p>
            <w:pPr>
              <w:pStyle w:val="TAH"/>
              <w:rPr/>
            </w:pPr>
            <w:r>
              <w:rPr/>
              <w:t>Frequency range</w:t>
            </w:r>
          </w:p>
        </w:tc>
        <w:tc>
          <w:tcPr>
            <w:tcW w:w="3176" w:type="dxa"/>
            <w:gridSpan w:val="2"/>
            <w:tcBorders>
              <w:top w:val="single" w:sz="6" w:space="0" w:color="000000"/>
              <w:left w:val="single" w:sz="6" w:space="0" w:color="000000"/>
              <w:bottom w:val="single" w:sz="6" w:space="0" w:color="000000"/>
              <w:right w:val="single" w:sz="6" w:space="0" w:color="000000"/>
            </w:tcBorders>
          </w:tcPr>
          <w:p>
            <w:pPr>
              <w:pStyle w:val="TAH"/>
              <w:rPr/>
            </w:pPr>
            <w:r>
              <w:rPr/>
              <w:t>Voltage limits</w:t>
              <w:br/>
              <w:t>dB (µV)</w:t>
            </w:r>
          </w:p>
        </w:tc>
        <w:tc>
          <w:tcPr>
            <w:tcW w:w="3176" w:type="dxa"/>
            <w:gridSpan w:val="2"/>
            <w:tcBorders>
              <w:top w:val="single" w:sz="6" w:space="0" w:color="000000"/>
              <w:left w:val="single" w:sz="6" w:space="0" w:color="000000"/>
              <w:bottom w:val="single" w:sz="6" w:space="0" w:color="000000"/>
              <w:right w:val="single" w:sz="6" w:space="0" w:color="000000"/>
            </w:tcBorders>
          </w:tcPr>
          <w:p>
            <w:pPr>
              <w:pStyle w:val="TAH"/>
              <w:rPr/>
            </w:pPr>
            <w:r>
              <w:rPr/>
              <w:t>Current limits</w:t>
              <w:br/>
              <w:t>dB (µA)</w:t>
            </w:r>
          </w:p>
        </w:tc>
      </w:tr>
      <w:tr>
        <w:trPr>
          <w:cantSplit w:val="true"/>
        </w:trPr>
        <w:tc>
          <w:tcPr>
            <w:tcW w:w="2268" w:type="dxa"/>
            <w:tcBorders>
              <w:left w:val="single" w:sz="6" w:space="0" w:color="000000"/>
              <w:bottom w:val="single" w:sz="6" w:space="0" w:color="000000"/>
              <w:right w:val="single" w:sz="6" w:space="0" w:color="000000"/>
            </w:tcBorders>
          </w:tcPr>
          <w:p>
            <w:pPr>
              <w:pStyle w:val="TAH"/>
              <w:rPr/>
            </w:pPr>
            <w:r>
              <w:rPr/>
              <w:t>MHz</w:t>
            </w:r>
          </w:p>
        </w:tc>
        <w:tc>
          <w:tcPr>
            <w:tcW w:w="1588" w:type="dxa"/>
            <w:tcBorders>
              <w:top w:val="single" w:sz="6" w:space="0" w:color="000000"/>
              <w:left w:val="single" w:sz="6" w:space="0" w:color="000000"/>
              <w:bottom w:val="single" w:sz="6" w:space="0" w:color="000000"/>
              <w:right w:val="single" w:sz="6" w:space="0" w:color="000000"/>
            </w:tcBorders>
          </w:tcPr>
          <w:p>
            <w:pPr>
              <w:pStyle w:val="TAH"/>
              <w:rPr/>
            </w:pPr>
            <w:r>
              <w:rPr/>
              <w:t>Quasi-peak</w:t>
            </w:r>
          </w:p>
        </w:tc>
        <w:tc>
          <w:tcPr>
            <w:tcW w:w="1588" w:type="dxa"/>
            <w:tcBorders>
              <w:top w:val="single" w:sz="6" w:space="0" w:color="000000"/>
              <w:left w:val="single" w:sz="6" w:space="0" w:color="000000"/>
              <w:bottom w:val="single" w:sz="6" w:space="0" w:color="000000"/>
              <w:right w:val="single" w:sz="6" w:space="0" w:color="000000"/>
            </w:tcBorders>
          </w:tcPr>
          <w:p>
            <w:pPr>
              <w:pStyle w:val="TAH"/>
              <w:rPr/>
            </w:pPr>
            <w:r>
              <w:rPr/>
              <w:t>Average</w:t>
            </w:r>
          </w:p>
        </w:tc>
        <w:tc>
          <w:tcPr>
            <w:tcW w:w="1588" w:type="dxa"/>
            <w:tcBorders>
              <w:top w:val="single" w:sz="6" w:space="0" w:color="000000"/>
              <w:left w:val="single" w:sz="6" w:space="0" w:color="000000"/>
              <w:bottom w:val="single" w:sz="6" w:space="0" w:color="000000"/>
              <w:right w:val="single" w:sz="6" w:space="0" w:color="000000"/>
            </w:tcBorders>
          </w:tcPr>
          <w:p>
            <w:pPr>
              <w:pStyle w:val="TAH"/>
              <w:rPr/>
            </w:pPr>
            <w:r>
              <w:rPr/>
              <w:t>Quasi-peak</w:t>
            </w:r>
          </w:p>
        </w:tc>
        <w:tc>
          <w:tcPr>
            <w:tcW w:w="1588" w:type="dxa"/>
            <w:tcBorders>
              <w:top w:val="single" w:sz="6" w:space="0" w:color="000000"/>
              <w:left w:val="single" w:sz="6" w:space="0" w:color="000000"/>
              <w:bottom w:val="single" w:sz="6" w:space="0" w:color="000000"/>
              <w:right w:val="single" w:sz="6" w:space="0" w:color="000000"/>
            </w:tcBorders>
          </w:tcPr>
          <w:p>
            <w:pPr>
              <w:pStyle w:val="TAH"/>
              <w:rPr/>
            </w:pPr>
            <w:r>
              <w:rPr/>
              <w:t>Average</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C"/>
              <w:rPr/>
            </w:pPr>
            <w:r>
              <w:rPr/>
              <w:t>0,15 to 0,5</w:t>
            </w:r>
          </w:p>
        </w:tc>
        <w:tc>
          <w:tcPr>
            <w:tcW w:w="1588" w:type="dxa"/>
            <w:tcBorders>
              <w:top w:val="single" w:sz="6" w:space="0" w:color="000000"/>
              <w:left w:val="single" w:sz="6" w:space="0" w:color="000000"/>
              <w:bottom w:val="single" w:sz="6" w:space="0" w:color="000000"/>
              <w:right w:val="single" w:sz="6" w:space="0" w:color="000000"/>
            </w:tcBorders>
          </w:tcPr>
          <w:p>
            <w:pPr>
              <w:pStyle w:val="TAC"/>
              <w:rPr/>
            </w:pPr>
            <w:r>
              <w:rPr/>
              <w:t>97 to 87</w:t>
            </w:r>
          </w:p>
        </w:tc>
        <w:tc>
          <w:tcPr>
            <w:tcW w:w="1588" w:type="dxa"/>
            <w:tcBorders>
              <w:top w:val="single" w:sz="6" w:space="0" w:color="000000"/>
              <w:left w:val="single" w:sz="6" w:space="0" w:color="000000"/>
              <w:bottom w:val="single" w:sz="6" w:space="0" w:color="000000"/>
              <w:right w:val="single" w:sz="6" w:space="0" w:color="000000"/>
            </w:tcBorders>
          </w:tcPr>
          <w:p>
            <w:pPr>
              <w:pStyle w:val="TAC"/>
              <w:rPr/>
            </w:pPr>
            <w:r>
              <w:rPr/>
              <w:t>84 to 74</w:t>
            </w:r>
          </w:p>
        </w:tc>
        <w:tc>
          <w:tcPr>
            <w:tcW w:w="1588" w:type="dxa"/>
            <w:tcBorders>
              <w:top w:val="single" w:sz="6" w:space="0" w:color="000000"/>
              <w:left w:val="single" w:sz="6" w:space="0" w:color="000000"/>
              <w:bottom w:val="single" w:sz="6" w:space="0" w:color="000000"/>
              <w:right w:val="single" w:sz="6" w:space="0" w:color="000000"/>
            </w:tcBorders>
          </w:tcPr>
          <w:p>
            <w:pPr>
              <w:pStyle w:val="TAC"/>
              <w:rPr/>
            </w:pPr>
            <w:r>
              <w:rPr/>
              <w:t>53 to 43</w:t>
            </w:r>
          </w:p>
        </w:tc>
        <w:tc>
          <w:tcPr>
            <w:tcW w:w="1588" w:type="dxa"/>
            <w:tcBorders>
              <w:top w:val="single" w:sz="6" w:space="0" w:color="000000"/>
              <w:left w:val="single" w:sz="6" w:space="0" w:color="000000"/>
              <w:bottom w:val="single" w:sz="6" w:space="0" w:color="000000"/>
              <w:right w:val="single" w:sz="6" w:space="0" w:color="000000"/>
            </w:tcBorders>
          </w:tcPr>
          <w:p>
            <w:pPr>
              <w:pStyle w:val="TAC"/>
              <w:rPr/>
            </w:pPr>
            <w:r>
              <w:rPr/>
              <w:t>40 to 30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C"/>
              <w:rPr/>
            </w:pPr>
            <w:r>
              <w:rPr/>
              <w:t>0,5 to 30</w:t>
            </w:r>
          </w:p>
        </w:tc>
        <w:tc>
          <w:tcPr>
            <w:tcW w:w="1588" w:type="dxa"/>
            <w:tcBorders>
              <w:top w:val="single" w:sz="6" w:space="0" w:color="000000"/>
              <w:left w:val="single" w:sz="6" w:space="0" w:color="000000"/>
              <w:bottom w:val="single" w:sz="6" w:space="0" w:color="000000"/>
              <w:right w:val="single" w:sz="6" w:space="0" w:color="000000"/>
            </w:tcBorders>
          </w:tcPr>
          <w:p>
            <w:pPr>
              <w:pStyle w:val="TAC"/>
              <w:rPr/>
            </w:pPr>
            <w:r>
              <w:rPr/>
              <w:t>87</w:t>
            </w:r>
          </w:p>
        </w:tc>
        <w:tc>
          <w:tcPr>
            <w:tcW w:w="1588" w:type="dxa"/>
            <w:tcBorders>
              <w:top w:val="single" w:sz="6" w:space="0" w:color="000000"/>
              <w:left w:val="single" w:sz="6" w:space="0" w:color="000000"/>
              <w:bottom w:val="single" w:sz="6" w:space="0" w:color="000000"/>
              <w:right w:val="single" w:sz="6" w:space="0" w:color="000000"/>
            </w:tcBorders>
          </w:tcPr>
          <w:p>
            <w:pPr>
              <w:pStyle w:val="TAC"/>
              <w:rPr/>
            </w:pPr>
            <w:r>
              <w:rPr/>
              <w:t>74</w:t>
            </w:r>
          </w:p>
        </w:tc>
        <w:tc>
          <w:tcPr>
            <w:tcW w:w="1588" w:type="dxa"/>
            <w:tcBorders>
              <w:top w:val="single" w:sz="6" w:space="0" w:color="000000"/>
              <w:left w:val="single" w:sz="6" w:space="0" w:color="000000"/>
              <w:bottom w:val="single" w:sz="6" w:space="0" w:color="000000"/>
              <w:right w:val="single" w:sz="6" w:space="0" w:color="000000"/>
            </w:tcBorders>
          </w:tcPr>
          <w:p>
            <w:pPr>
              <w:pStyle w:val="TAC"/>
              <w:rPr/>
            </w:pPr>
            <w:r>
              <w:rPr/>
              <w:t>43</w:t>
            </w:r>
          </w:p>
        </w:tc>
        <w:tc>
          <w:tcPr>
            <w:tcW w:w="1588" w:type="dxa"/>
            <w:tcBorders>
              <w:top w:val="single" w:sz="6" w:space="0" w:color="000000"/>
              <w:left w:val="single" w:sz="6" w:space="0" w:color="000000"/>
              <w:bottom w:val="single" w:sz="6" w:space="0" w:color="000000"/>
              <w:right w:val="single" w:sz="6" w:space="0" w:color="000000"/>
            </w:tcBorders>
          </w:tcPr>
          <w:p>
            <w:pPr>
              <w:pStyle w:val="TAC"/>
              <w:rPr/>
            </w:pPr>
            <w:r>
              <w:rPr/>
              <w:t>30</w:t>
            </w:r>
          </w:p>
        </w:tc>
      </w:tr>
      <w:tr>
        <w:trPr>
          <w:cantSplit w:val="true"/>
        </w:trPr>
        <w:tc>
          <w:tcPr>
            <w:tcW w:w="8620" w:type="dxa"/>
            <w:gridSpan w:val="5"/>
            <w:tcBorders>
              <w:top w:val="single" w:sz="6" w:space="0" w:color="000000"/>
              <w:left w:val="single" w:sz="6" w:space="0" w:color="000000"/>
              <w:bottom w:val="single" w:sz="6" w:space="0" w:color="000000"/>
              <w:right w:val="single" w:sz="6" w:space="0" w:color="000000"/>
            </w:tcBorders>
          </w:tcPr>
          <w:p>
            <w:pPr>
              <w:pStyle w:val="TAN"/>
              <w:rPr/>
            </w:pPr>
            <w:r>
              <w:rPr/>
              <w:t>NOTE 1:</w:t>
              <w:tab/>
              <w:t>The limits decrease linearly with the logarithm of the frequency in the range 0,15 MHz to 0,5 MHz.</w:t>
            </w:r>
          </w:p>
          <w:p>
            <w:pPr>
              <w:pStyle w:val="TAN"/>
              <w:rPr/>
            </w:pPr>
            <w:r>
              <w:rPr/>
              <w:t>NOTE 2:</w:t>
              <w:tab/>
              <w:t>The current and voltage disturbance limits are derived for use with an impedance stabilization network (ISN), which presents a common mode (asymmetric mode) impedance of 150 Ω to the telecommunication port under test (conversion factor is 20 log</w:t>
            </w:r>
            <w:r>
              <w:rPr>
                <w:rFonts w:cs="Helvetica" w:ascii="Helvetica" w:hAnsi="Helvetica"/>
                <w:position w:val="-6"/>
                <w:sz w:val="16"/>
              </w:rPr>
              <w:t>10</w:t>
            </w:r>
            <w:r>
              <w:rPr/>
              <w:t xml:space="preserve"> 150/I = 44 dB).</w:t>
            </w:r>
          </w:p>
        </w:tc>
      </w:tr>
    </w:tbl>
    <w:p>
      <w:pPr>
        <w:pStyle w:val="Normal"/>
        <w:rPr>
          <w:rFonts w:cs="v4.2.0;Times New Roman"/>
        </w:rPr>
      </w:pPr>
      <w:r>
        <w:rPr>
          <w:rFonts w:cs="v4.2.0;Times New Roman"/>
        </w:rPr>
      </w:r>
    </w:p>
    <w:p>
      <w:pPr>
        <w:pStyle w:val="Heading1"/>
        <w:ind w:left="1134" w:hanging="1134"/>
        <w:rPr>
          <w:rFonts w:cs="v4.2.0;Times New Roman"/>
        </w:rPr>
      </w:pPr>
      <w:bookmarkStart w:id="106" w:name="__RefHeading___Toc510639179"/>
      <w:bookmarkEnd w:id="106"/>
      <w:r>
        <w:rPr>
          <w:rFonts w:cs="v4.2.0;Times New Roman"/>
        </w:rPr>
        <w:t>9</w:t>
        <w:tab/>
        <w:t>Immunity</w:t>
      </w:r>
    </w:p>
    <w:p>
      <w:pPr>
        <w:pStyle w:val="Heading2"/>
        <w:rPr>
          <w:rFonts w:cs="v4.2.0;Times New Roman"/>
        </w:rPr>
      </w:pPr>
      <w:bookmarkStart w:id="107" w:name="__RefHeading___Toc510639180"/>
      <w:bookmarkEnd w:id="107"/>
      <w:r>
        <w:rPr>
          <w:rFonts w:cs="v4.2.0;Times New Roman"/>
        </w:rPr>
        <w:t>9.1</w:t>
        <w:tab/>
        <w:t>Test methods and levels for immunity tests</w:t>
      </w:r>
    </w:p>
    <w:p>
      <w:pPr>
        <w:pStyle w:val="Heading2"/>
        <w:rPr>
          <w:rFonts w:cs="v4.2.0;Times New Roman"/>
        </w:rPr>
      </w:pPr>
      <w:bookmarkStart w:id="108" w:name="__RefHeading___Toc510639181"/>
      <w:bookmarkEnd w:id="108"/>
      <w:r>
        <w:rPr>
          <w:rFonts w:cs="v4.2.0;Times New Roman"/>
        </w:rPr>
        <w:t>9.2</w:t>
        <w:tab/>
        <w:t>Test configurations</w:t>
      </w:r>
    </w:p>
    <w:p>
      <w:pPr>
        <w:pStyle w:val="Normal"/>
        <w:rPr>
          <w:rFonts w:cs="v4.2.0;Times New Roman"/>
        </w:rPr>
      </w:pPr>
      <w:r>
        <w:rPr>
          <w:rFonts w:cs="v4.2.0;Times New Roman"/>
        </w:rPr>
        <w:t>This subclause defines the configurations for immunity tests as follows:</w:t>
      </w:r>
    </w:p>
    <w:p>
      <w:pPr>
        <w:pStyle w:val="B1"/>
        <w:rPr>
          <w:rFonts w:cs="v4.2.0;Times New Roman"/>
        </w:rPr>
      </w:pPr>
      <w:r>
        <w:rPr>
          <w:rFonts w:cs="v4.2.0;Times New Roman"/>
        </w:rPr>
        <w:t>-</w:t>
        <w:tab/>
        <w:t>the equipment shall be tested under normal test conditions as specified in the functional standards;</w:t>
      </w:r>
    </w:p>
    <w:p>
      <w:pPr>
        <w:pStyle w:val="B1"/>
        <w:rPr/>
      </w:pPr>
      <w:r>
        <w:rPr>
          <w:rFonts w:cs="v4.2.0;Times New Roman"/>
        </w:rPr>
        <w:t>-</w:t>
        <w:tab/>
        <w:t>the test configuration shall be as close to normal intended use as possible;</w:t>
      </w:r>
    </w:p>
    <w:p>
      <w:pPr>
        <w:pStyle w:val="B1"/>
        <w:rPr/>
      </w:pPr>
      <w:r>
        <w:rPr>
          <w:rFonts w:cs="v4.2.0;Times New Roman"/>
        </w:rPr>
        <w:t>-</w:t>
        <w:tab/>
        <w:t>if the equipment is part of a system, or can be connected to ancillary equipment, then it shall be acceptable to test the equipment while connected to the minimum configuration of ancillary equipment necessary to exercise the ports;</w:t>
      </w:r>
    </w:p>
    <w:p>
      <w:pPr>
        <w:pStyle w:val="B1"/>
        <w:rPr>
          <w:rFonts w:cs="v4.2.0;Times New Roman"/>
        </w:rPr>
      </w:pPr>
      <w:r>
        <w:rPr>
          <w:rFonts w:cs="v4.2.0;Times New Roman"/>
        </w:rPr>
        <w:t>-</w:t>
        <w:tab/>
        <w:t>if the equipment has a large number of ports, then a sufficient number shall be selected to simulate actual operation conditions and to ensure that all the different types of termination are tested;</w:t>
      </w:r>
    </w:p>
    <w:p>
      <w:pPr>
        <w:pStyle w:val="B1"/>
        <w:rPr/>
      </w:pPr>
      <w:r>
        <w:rPr>
          <w:rFonts w:cs="v4.2.0;Times New Roman"/>
        </w:rPr>
        <w:t>-</w:t>
        <w:tab/>
        <w:t>the test conditions, test configuration and mode of operation shall be recorded in the test report;</w:t>
      </w:r>
    </w:p>
    <w:p>
      <w:pPr>
        <w:pStyle w:val="B1"/>
        <w:rPr/>
      </w:pPr>
      <w:r>
        <w:rPr>
          <w:rFonts w:cs="v4.2.0;Times New Roman"/>
        </w:rPr>
        <w:t>-</w:t>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pPr>
        <w:pStyle w:val="B1"/>
        <w:keepLines/>
        <w:rPr/>
      </w:pPr>
      <w:r>
        <w:rPr>
          <w:rFonts w:cs="v4.2.0;Times New Roman"/>
        </w:rPr>
        <w:t>-</w:t>
        <w:tab/>
        <w:t>ports which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pPr>
        <w:pStyle w:val="B1"/>
        <w:rPr/>
      </w:pPr>
      <w:r>
        <w:rPr>
          <w:rFonts w:cs="v4.2.0;Times New Roman"/>
        </w:rPr>
        <w:t>-</w:t>
        <w:tab/>
        <w:t xml:space="preserve">Immunity tests on the entire base station shall be performed by establishing communication links at the air-interface (e.g. with the mobile simulator) and the Iub-interface (e.g. with an RNC simulator) and evaluating the BLER (see figure 2); </w:t>
      </w:r>
    </w:p>
    <w:p>
      <w:pPr>
        <w:pStyle w:val="B1"/>
        <w:tabs>
          <w:tab w:val="clear" w:pos="284"/>
          <w:tab w:val="left" w:pos="644" w:leader="none"/>
        </w:tabs>
        <w:ind w:left="644" w:hanging="360"/>
        <w:rPr/>
      </w:pPr>
      <w:r>
        <w:rPr/>
        <w:t>-</w:t>
        <w:tab/>
        <w:t>Immunity tests shall be performed on both the Uplink and Downlink paths. The tests shall also include both the air-interface and Iub-interface. BLER evaluation may be carried out at either interface, where appropriate, and the measurements for the Uplink and Downlink paths may be carried out as a single path looped at either the air-interface or Iub-interface. In case of looping is used care have to be taken that the BLER information doesn't change due to looping. The BLER evaluation shall be based on the number of transmitted blocks i.e including possible deleted blocks.</w:t>
      </w:r>
    </w:p>
    <w:p>
      <w:pPr>
        <w:pStyle w:val="B1"/>
        <w:rPr/>
      </w:pPr>
      <w:r>
        <w:rPr/>
        <w:t>-</w:t>
        <w:tab/>
        <w:t>For BS capable of multi-band operation, communication links shall be established in such a way that all operating band(s) are activated during the test according to the applicable test configurations in subclause 4.6. Performance assessment may be done separately for each operating band.</w:t>
      </w:r>
    </w:p>
    <w:p>
      <w:pPr>
        <w:pStyle w:val="Normal"/>
        <w:rPr/>
      </w:pPr>
      <w:r>
        <w:rPr/>
      </w:r>
    </w:p>
    <w:p>
      <w:pPr>
        <w:pStyle w:val="TH"/>
        <w:rPr>
          <w:rFonts w:cs="v4.2.0;Times New Roman"/>
        </w:rPr>
      </w:pPr>
      <w:r>
        <w:rPr>
          <w:rFonts w:cs="v4.2.0;Times New Roman"/>
        </w:rPr>
        <w:drawing>
          <wp:inline distT="0" distB="0" distL="0" distR="0">
            <wp:extent cx="5483225" cy="138049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9"/>
                    <a:srcRect l="-6" t="-24" r="-6" b="-24"/>
                    <a:stretch>
                      <a:fillRect/>
                    </a:stretch>
                  </pic:blipFill>
                  <pic:spPr bwMode="auto">
                    <a:xfrm>
                      <a:off x="0" y="0"/>
                      <a:ext cx="5483225" cy="1380490"/>
                    </a:xfrm>
                    <a:prstGeom prst="rect">
                      <a:avLst/>
                    </a:prstGeom>
                  </pic:spPr>
                </pic:pic>
              </a:graphicData>
            </a:graphic>
          </wp:inline>
        </w:drawing>
      </w:r>
    </w:p>
    <w:p>
      <w:pPr>
        <w:pStyle w:val="TF"/>
        <w:rPr/>
      </w:pPr>
      <w:r>
        <w:rPr>
          <w:rFonts w:cs="v4.2.0;Times New Roman"/>
        </w:rPr>
        <w:t>Figure 2: Communication link set up for BS immunity measurement</w:t>
      </w:r>
    </w:p>
    <w:p>
      <w:pPr>
        <w:pStyle w:val="Heading2"/>
        <w:rPr/>
      </w:pPr>
      <w:bookmarkStart w:id="109" w:name="__RefHeading___Toc510639182"/>
      <w:bookmarkEnd w:id="109"/>
      <w:r>
        <w:rPr>
          <w:rFonts w:cs="v4.2.0;Times New Roman"/>
        </w:rPr>
        <w:t>9.3</w:t>
        <w:tab/>
        <w:t>RF electromagnetic field (80 MHz - 6000 MHz)</w:t>
      </w:r>
    </w:p>
    <w:p>
      <w:pPr>
        <w:pStyle w:val="Normal"/>
        <w:rPr>
          <w:rFonts w:cs="v4.2.0;Times New Roman"/>
        </w:rPr>
      </w:pPr>
      <w:r>
        <w:rPr>
          <w:rFonts w:cs="v4.2.0;Times New Roman"/>
        </w:rPr>
        <w:t>The test shall be performed on a representative configuration of the equipment, the associated ancillary equipment, or representative configuration of the combination of radio and ancillary equipment.</w:t>
      </w:r>
    </w:p>
    <w:p>
      <w:pPr>
        <w:pStyle w:val="Heading3"/>
        <w:rPr/>
      </w:pPr>
      <w:bookmarkStart w:id="110" w:name="__RefHeading___Toc510639183"/>
      <w:bookmarkEnd w:id="110"/>
      <w:r>
        <w:rPr>
          <w:rFonts w:cs="v4.2.0;Times New Roman"/>
        </w:rPr>
        <w:t>9.3.1</w:t>
        <w:tab/>
        <w:t>Definition</w:t>
      </w:r>
    </w:p>
    <w:p>
      <w:pPr>
        <w:pStyle w:val="Normal"/>
        <w:rPr>
          <w:rFonts w:cs="v4.2.0;Times New Roman"/>
        </w:rPr>
      </w:pPr>
      <w:r>
        <w:rPr>
          <w:rFonts w:cs="v4.2.0;Times New Roman"/>
        </w:rPr>
        <w:t>This test assesses the ability of radio equipment and ancillary equipment to operate as intended in the presence of a radio frequency electromagnetic field disturbance at the enclosure.</w:t>
      </w:r>
    </w:p>
    <w:p>
      <w:pPr>
        <w:pStyle w:val="Heading3"/>
        <w:rPr>
          <w:rFonts w:cs="v4.2.0;Times New Roman"/>
        </w:rPr>
      </w:pPr>
      <w:bookmarkStart w:id="111" w:name="__RefHeading___Toc510639184"/>
      <w:bookmarkStart w:id="112" w:name="_Ref371906548"/>
      <w:bookmarkEnd w:id="111"/>
      <w:r>
        <w:rPr>
          <w:rFonts w:cs="v4.2.0;Times New Roman"/>
        </w:rPr>
        <w:t>9.3.2</w:t>
        <w:tab/>
        <w:t>Test method and level</w:t>
      </w:r>
      <w:bookmarkEnd w:id="112"/>
    </w:p>
    <w:p>
      <w:pPr>
        <w:pStyle w:val="Normal"/>
        <w:rPr/>
      </w:pPr>
      <w:r>
        <w:rPr>
          <w:rFonts w:cs="v4.2.0;Times New Roman"/>
        </w:rPr>
        <w:t>The test method shall be in accordance with IEC 61000</w:t>
        <w:noBreakHyphen/>
        <w:t>4</w:t>
        <w:noBreakHyphen/>
        <w:t>3 [18]:</w:t>
      </w:r>
    </w:p>
    <w:p>
      <w:pPr>
        <w:pStyle w:val="B1"/>
        <w:rPr>
          <w:rFonts w:cs="v4.2.0;Times New Roman"/>
        </w:rPr>
      </w:pPr>
      <w:r>
        <w:rPr>
          <w:rFonts w:cs="v4.2.0;Times New Roman"/>
        </w:rPr>
        <w:t>-</w:t>
        <w:tab/>
        <w:t>for transmitters, receivers and transceivers the following requirements shall apply:</w:t>
      </w:r>
    </w:p>
    <w:p>
      <w:pPr>
        <w:pStyle w:val="B1"/>
        <w:rPr>
          <w:rFonts w:cs="v4.2.0;Times New Roman"/>
        </w:rPr>
      </w:pPr>
      <w:r>
        <w:rPr>
          <w:rFonts w:cs="v4.2.0;Times New Roman"/>
        </w:rPr>
        <w:t>-</w:t>
        <w:tab/>
        <w:t>the test level shall be 3 V/m amplitude modulated to a depth of 80 % by a sinusoidal audio signal of 1 kHz;</w:t>
      </w:r>
    </w:p>
    <w:p>
      <w:pPr>
        <w:pStyle w:val="B1"/>
        <w:rPr/>
      </w:pPr>
      <w:r>
        <w:rPr>
          <w:rFonts w:cs="v4.2.0;Times New Roman"/>
        </w:rPr>
        <w:t>-</w:t>
        <w:tab/>
        <w:t>the stepped frequency increments shall be 1 % of the momentary frequency;</w:t>
      </w:r>
    </w:p>
    <w:p>
      <w:pPr>
        <w:pStyle w:val="B1"/>
        <w:rPr/>
      </w:pPr>
      <w:r>
        <w:rPr>
          <w:rFonts w:cs="v4.2.0;Times New Roman"/>
        </w:rPr>
        <w:t>-</w:t>
        <w:tab/>
        <w:t>the test shall be performed over the frequency range 80 MHz - 6000 MHz;</w:t>
      </w:r>
    </w:p>
    <w:p>
      <w:pPr>
        <w:pStyle w:val="B1"/>
        <w:rPr/>
      </w:pPr>
      <w:r>
        <w:rPr>
          <w:rFonts w:cs="v4.2.0;Times New Roman"/>
        </w:rPr>
        <w:t>-</w:t>
        <w:tab/>
        <w:t>responses in stand-alone receivers or receivers which are part of transceivers occurring at discrete frequencies which are narrow band responses, shall be disregarded, see subclause 4.3;</w:t>
      </w:r>
    </w:p>
    <w:p>
      <w:pPr>
        <w:pStyle w:val="B1"/>
        <w:rPr>
          <w:rFonts w:cs="v4.2.0;Times New Roman"/>
        </w:rPr>
      </w:pPr>
      <w:r>
        <w:rPr>
          <w:rFonts w:cs="v4.2.0;Times New Roman"/>
        </w:rPr>
        <w:t>-</w:t>
        <w:tab/>
        <w:t>the frequencies selected during the test shall be recorded in the test report.</w:t>
      </w:r>
    </w:p>
    <w:p>
      <w:pPr>
        <w:pStyle w:val="Heading3"/>
        <w:rPr>
          <w:rFonts w:cs="v4.2.0;Times New Roman"/>
        </w:rPr>
      </w:pPr>
      <w:bookmarkStart w:id="113" w:name="__RefHeading___Toc510639185"/>
      <w:bookmarkStart w:id="114" w:name="_Ref371906560"/>
      <w:bookmarkEnd w:id="113"/>
      <w:r>
        <w:rPr>
          <w:rFonts w:cs="v4.2.0;Times New Roman"/>
        </w:rPr>
        <w:t>9.3.3</w:t>
        <w:tab/>
        <w:t>Performance criteria</w:t>
      </w:r>
      <w:bookmarkEnd w:id="114"/>
    </w:p>
    <w:p>
      <w:pPr>
        <w:pStyle w:val="Normal"/>
        <w:rPr>
          <w:rFonts w:cs="v4.2.0;Times New Roman"/>
          <w:b/>
          <w:b/>
          <w:bCs/>
        </w:rPr>
      </w:pPr>
      <w:r>
        <w:rPr>
          <w:rFonts w:cs="v4.2.0;Times New Roman"/>
          <w:b/>
          <w:bCs/>
        </w:rPr>
        <w:t>Base station:</w:t>
      </w:r>
    </w:p>
    <w:p>
      <w:pPr>
        <w:pStyle w:val="Normal"/>
        <w:rPr>
          <w:rFonts w:cs="v4.2.0;Times New Roman"/>
        </w:rPr>
      </w:pPr>
      <w:r>
        <w:rPr>
          <w:rFonts w:cs="v4.2.0;Times New Roman"/>
        </w:rPr>
        <w:tab/>
        <w:t>The performance criteria of subclause 6.1 shall apply.</w:t>
      </w:r>
    </w:p>
    <w:p>
      <w:pPr>
        <w:pStyle w:val="Normal"/>
        <w:rPr/>
      </w:pPr>
      <w:r>
        <w:rPr>
          <w:rFonts w:cs="v4.2.0;Times New Roman"/>
          <w:b/>
          <w:bCs/>
        </w:rPr>
        <w:t>Ancillary equipment:</w:t>
      </w:r>
    </w:p>
    <w:p>
      <w:pPr>
        <w:pStyle w:val="Normal"/>
        <w:rPr>
          <w:rFonts w:cs="v4.2.0;Times New Roman"/>
        </w:rPr>
      </w:pPr>
      <w:r>
        <w:rPr>
          <w:rFonts w:cs="v4.2.0;Times New Roman"/>
        </w:rPr>
        <w:tab/>
        <w:t>The performance criteria of subclause 6.4 shall apply.</w:t>
      </w:r>
    </w:p>
    <w:p>
      <w:pPr>
        <w:pStyle w:val="Normal"/>
        <w:rPr>
          <w:rFonts w:cs="v4.2.0;Times New Roman"/>
          <w:b/>
          <w:b/>
          <w:bCs/>
        </w:rPr>
      </w:pPr>
      <w:r>
        <w:rPr>
          <w:rFonts w:cs="v4.2.0;Times New Roman"/>
          <w:b/>
          <w:bCs/>
        </w:rPr>
        <w:t>Repeater:</w:t>
      </w:r>
    </w:p>
    <w:p>
      <w:pPr>
        <w:pStyle w:val="Normal"/>
        <w:rPr>
          <w:rFonts w:cs="v4.2.0;Times New Roman"/>
        </w:rPr>
      </w:pPr>
      <w:r>
        <w:rPr>
          <w:rFonts w:cs="v4.2.0;Times New Roman"/>
        </w:rPr>
        <w:tab/>
        <w:t>The performance criteria of subclause 6.7 shall apply.</w:t>
      </w:r>
    </w:p>
    <w:p>
      <w:pPr>
        <w:pStyle w:val="Heading2"/>
        <w:rPr>
          <w:rFonts w:cs="v4.2.0;Times New Roman"/>
        </w:rPr>
      </w:pPr>
      <w:bookmarkStart w:id="115" w:name="__RefHeading___Toc510639186"/>
      <w:bookmarkStart w:id="116" w:name="_Ref371906578"/>
      <w:bookmarkEnd w:id="115"/>
      <w:r>
        <w:rPr>
          <w:rFonts w:cs="v4.2.0;Times New Roman"/>
        </w:rPr>
        <w:t>9.4</w:t>
        <w:tab/>
        <w:t>Electrostatic discharge</w:t>
      </w:r>
      <w:bookmarkEnd w:id="116"/>
    </w:p>
    <w:p>
      <w:pPr>
        <w:pStyle w:val="Normal"/>
        <w:rPr/>
      </w:pPr>
      <w:r>
        <w:rPr>
          <w:rFonts w:cs="v4.2.0;Times New Roman"/>
        </w:rPr>
        <w:t>The test shall be performed on a representative configuration of the radio equipment, the associated ancillary equipment, or representative configuration of the combination of radio and ancillary equipment.</w:t>
      </w:r>
    </w:p>
    <w:p>
      <w:pPr>
        <w:pStyle w:val="Heading3"/>
        <w:rPr>
          <w:rFonts w:cs="v4.2.0;Times New Roman"/>
        </w:rPr>
      </w:pPr>
      <w:bookmarkStart w:id="117" w:name="__RefHeading___Toc510639187"/>
      <w:bookmarkStart w:id="118" w:name="_Ref371906595"/>
      <w:bookmarkEnd w:id="117"/>
      <w:r>
        <w:rPr>
          <w:rFonts w:cs="v4.2.0;Times New Roman"/>
        </w:rPr>
        <w:t>9.4.1</w:t>
        <w:tab/>
        <w:t>Definition</w:t>
      </w:r>
      <w:bookmarkEnd w:id="118"/>
    </w:p>
    <w:p>
      <w:pPr>
        <w:pStyle w:val="Normal"/>
        <w:rPr/>
      </w:pPr>
      <w:r>
        <w:rPr>
          <w:rFonts w:cs="v4.2.0;Times New Roman"/>
        </w:rPr>
        <w:t>This test assesses the ability of radio equipment and ancillary equipment to operate as intended in the event of an electrostatic discharge.</w:t>
      </w:r>
    </w:p>
    <w:p>
      <w:pPr>
        <w:pStyle w:val="Heading3"/>
        <w:rPr>
          <w:rFonts w:cs="v4.2.0;Times New Roman"/>
        </w:rPr>
      </w:pPr>
      <w:bookmarkStart w:id="119" w:name="__RefHeading___Toc510639188"/>
      <w:bookmarkStart w:id="120" w:name="_Ref371906607"/>
      <w:bookmarkEnd w:id="119"/>
      <w:r>
        <w:rPr>
          <w:rFonts w:cs="v4.2.0;Times New Roman"/>
        </w:rPr>
        <w:t>9.4.2</w:t>
        <w:tab/>
        <w:t>Test method and level</w:t>
      </w:r>
      <w:bookmarkEnd w:id="120"/>
    </w:p>
    <w:p>
      <w:pPr>
        <w:pStyle w:val="Normal"/>
        <w:rPr>
          <w:rFonts w:cs="v4.2.0;Times New Roman"/>
        </w:rPr>
      </w:pPr>
      <w:r>
        <w:rPr>
          <w:rFonts w:cs="v4.2.0;Times New Roman"/>
        </w:rPr>
        <w:t>The test method shall be in accordance with IEC 61000</w:t>
        <w:noBreakHyphen/>
        <w:t>4</w:t>
        <w:noBreakHyphen/>
        <w:t>2 [17]:</w:t>
      </w:r>
    </w:p>
    <w:p>
      <w:pPr>
        <w:pStyle w:val="B1"/>
        <w:rPr>
          <w:rFonts w:cs="v4.2.0;Times New Roman"/>
        </w:rPr>
      </w:pPr>
      <w:r>
        <w:rPr>
          <w:rFonts w:cs="v4.2.0;Times New Roman"/>
        </w:rPr>
        <w:t>-</w:t>
        <w:tab/>
        <w:t>for contact discharge, the equipment shall pass at ±4 kV;</w:t>
      </w:r>
    </w:p>
    <w:p>
      <w:pPr>
        <w:pStyle w:val="B1"/>
        <w:rPr>
          <w:rFonts w:cs="v4.2.0;Times New Roman"/>
        </w:rPr>
      </w:pPr>
      <w:r>
        <w:rPr>
          <w:rFonts w:cs="v4.2.0;Times New Roman"/>
        </w:rPr>
        <w:t>-</w:t>
        <w:tab/>
        <w:t>for air discharge shall pass at ±8 kV;</w:t>
      </w:r>
    </w:p>
    <w:p>
      <w:pPr>
        <w:pStyle w:val="B1"/>
        <w:rPr/>
      </w:pPr>
      <w:r>
        <w:rPr>
          <w:rFonts w:cs="v4.2.0;Times New Roman"/>
        </w:rPr>
        <w:t>-</w:t>
        <w:tab/>
        <w:t>electrostatic discharge shall be applied to all exposed surfaces of the EUT except where the user documentation specially indicates a requirement for appropriate protective measures.</w:t>
      </w:r>
    </w:p>
    <w:p>
      <w:pPr>
        <w:pStyle w:val="NO"/>
        <w:rPr>
          <w:rFonts w:cs="v4.2.0;Times New Roman"/>
        </w:rPr>
      </w:pPr>
      <w:r>
        <w:rPr>
          <w:rFonts w:cs="v4.2.0;Times New Roman"/>
        </w:rPr>
        <w:t>NOTE:</w:t>
        <w:tab/>
        <w:t>Ensure that the EUT is fully discharged between each ESD exposure.</w:t>
      </w:r>
    </w:p>
    <w:p>
      <w:pPr>
        <w:pStyle w:val="Heading3"/>
        <w:rPr>
          <w:rFonts w:cs="v4.2.0;Times New Roman"/>
        </w:rPr>
      </w:pPr>
      <w:bookmarkStart w:id="121" w:name="__RefHeading___Toc510639189"/>
      <w:bookmarkStart w:id="122" w:name="_Ref371906626"/>
      <w:bookmarkEnd w:id="121"/>
      <w:r>
        <w:rPr>
          <w:rFonts w:cs="v4.2.0;Times New Roman"/>
        </w:rPr>
        <w:t>9.4.3</w:t>
        <w:tab/>
        <w:t>Performance criteria</w:t>
      </w:r>
      <w:bookmarkEnd w:id="122"/>
    </w:p>
    <w:p>
      <w:pPr>
        <w:pStyle w:val="Normal"/>
        <w:rPr>
          <w:rFonts w:cs="v4.2.0;Times New Roman"/>
          <w:b/>
          <w:b/>
          <w:bCs/>
        </w:rPr>
      </w:pPr>
      <w:r>
        <w:rPr>
          <w:rFonts w:cs="v4.2.0;Times New Roman"/>
          <w:b/>
          <w:bCs/>
        </w:rPr>
        <w:t>Base station:</w:t>
      </w:r>
    </w:p>
    <w:p>
      <w:pPr>
        <w:pStyle w:val="Normal"/>
        <w:rPr/>
      </w:pPr>
      <w:r>
        <w:rPr>
          <w:rFonts w:cs="v4.2.0;Times New Roman"/>
        </w:rPr>
        <w:tab/>
        <w:t>The performance criteria of subclause 6.2 shall apply.</w:t>
      </w:r>
    </w:p>
    <w:p>
      <w:pPr>
        <w:pStyle w:val="Normal"/>
        <w:rPr>
          <w:rFonts w:cs="v4.2.0;Times New Roman"/>
          <w:b/>
          <w:b/>
          <w:bCs/>
        </w:rPr>
      </w:pPr>
      <w:r>
        <w:rPr>
          <w:rFonts w:cs="v4.2.0;Times New Roman"/>
          <w:b/>
          <w:bCs/>
        </w:rPr>
        <w:t>Ancillary equipment:</w:t>
      </w:r>
    </w:p>
    <w:p>
      <w:pPr>
        <w:pStyle w:val="Normal"/>
        <w:rPr>
          <w:rFonts w:cs="v4.2.0;Times New Roman"/>
        </w:rPr>
      </w:pPr>
      <w:r>
        <w:rPr>
          <w:rFonts w:cs="v4.2.0;Times New Roman"/>
        </w:rPr>
        <w:tab/>
        <w:t>The performance criteria of subclause 6.5 shall apply.</w:t>
      </w:r>
    </w:p>
    <w:p>
      <w:pPr>
        <w:pStyle w:val="Normal"/>
        <w:rPr>
          <w:rFonts w:cs="v4.2.0;Times New Roman"/>
          <w:b/>
          <w:b/>
          <w:bCs/>
        </w:rPr>
      </w:pPr>
      <w:r>
        <w:rPr>
          <w:rFonts w:cs="v4.2.0;Times New Roman"/>
          <w:b/>
          <w:bCs/>
        </w:rPr>
        <w:t>Repeater:</w:t>
      </w:r>
    </w:p>
    <w:p>
      <w:pPr>
        <w:pStyle w:val="Normal"/>
        <w:rPr>
          <w:rFonts w:cs="v4.2.0;Times New Roman"/>
        </w:rPr>
      </w:pPr>
      <w:r>
        <w:rPr>
          <w:rFonts w:cs="v4.2.0;Times New Roman"/>
        </w:rPr>
        <w:tab/>
        <w:t>The performance criteria of subclause 6.8 shall apply.</w:t>
      </w:r>
      <w:bookmarkStart w:id="123" w:name="_Ref371906641"/>
    </w:p>
    <w:p>
      <w:pPr>
        <w:pStyle w:val="Heading2"/>
        <w:rPr>
          <w:rFonts w:cs="v4.2.0;Times New Roman"/>
        </w:rPr>
      </w:pPr>
      <w:bookmarkStart w:id="124" w:name="__RefHeading___Toc510639190"/>
      <w:bookmarkEnd w:id="124"/>
      <w:r>
        <w:rPr>
          <w:rFonts w:cs="v4.2.0;Times New Roman"/>
        </w:rPr>
        <w:t>9.5</w:t>
        <w:tab/>
        <w:t>Fast transients common mode</w:t>
      </w:r>
      <w:bookmarkEnd w:id="123"/>
    </w:p>
    <w:p>
      <w:pPr>
        <w:pStyle w:val="Normal"/>
        <w:rPr/>
      </w:pPr>
      <w:r>
        <w:rPr>
          <w:rFonts w:cs="v4.2.0;Times New Roman"/>
        </w:rPr>
        <w:t>The test shall be performed on AC mains power input ports.</w:t>
      </w:r>
    </w:p>
    <w:p>
      <w:pPr>
        <w:pStyle w:val="Normal"/>
        <w:rPr>
          <w:rFonts w:cs="v4.2.0;Times New Roman"/>
        </w:rPr>
      </w:pPr>
      <w:r>
        <w:rPr>
          <w:rFonts w:cs="v4.2.0;Times New Roman"/>
        </w:rPr>
        <w:t>This test shall be performed on signal ports, telecommunication ports, control ports and DC power input/output ports if the cables may be longer than 3 m.</w:t>
      </w:r>
    </w:p>
    <w:p>
      <w:pPr>
        <w:pStyle w:val="Normal"/>
        <w:rPr/>
      </w:pPr>
      <w:r>
        <w:rPr>
          <w:rFonts w:cs="v4.2.0;Times New Roman"/>
        </w:rPr>
        <w:t>Where this test is not carried out on a port or any other ports because the manufacturer declares that it is not intended to be used with cables longer than 3 m, a list of ports which were not tested for this reason shall be included in the test report.</w:t>
      </w:r>
    </w:p>
    <w:p>
      <w:pPr>
        <w:pStyle w:val="Normal"/>
        <w:rPr/>
      </w:pPr>
      <w:r>
        <w:rPr>
          <w:rFonts w:cs="v4.2.0;Times New Roman"/>
        </w:rPr>
        <w:t>This test shall be performed on a representative configuration of the equipment, the associated ancillary equipment, or representative configuration of the combination of radio and ancillary equipment.</w:t>
      </w:r>
    </w:p>
    <w:p>
      <w:pPr>
        <w:pStyle w:val="Heading3"/>
        <w:rPr>
          <w:rFonts w:cs="v4.2.0;Times New Roman"/>
        </w:rPr>
      </w:pPr>
      <w:bookmarkStart w:id="125" w:name="__RefHeading___Toc510639191"/>
      <w:bookmarkStart w:id="126" w:name="_Ref371906662"/>
      <w:bookmarkEnd w:id="125"/>
      <w:r>
        <w:rPr>
          <w:rFonts w:cs="v4.2.0;Times New Roman"/>
        </w:rPr>
        <w:t>9.5.1</w:t>
        <w:tab/>
        <w:t>Definition</w:t>
      </w:r>
      <w:bookmarkEnd w:id="126"/>
    </w:p>
    <w:p>
      <w:pPr>
        <w:pStyle w:val="Normal"/>
        <w:rPr/>
      </w:pPr>
      <w:r>
        <w:rPr>
          <w:rFonts w:cs="v4.2.0;Times New Roman"/>
        </w:rPr>
        <w:t>This test assesses the ability of radio equipment and ancillary equipment to operate as intended in the event of fast transients present on one of the input/output ports.</w:t>
      </w:r>
    </w:p>
    <w:p>
      <w:pPr>
        <w:pStyle w:val="Heading3"/>
        <w:rPr>
          <w:rFonts w:cs="v4.2.0;Times New Roman"/>
        </w:rPr>
      </w:pPr>
      <w:bookmarkStart w:id="127" w:name="__RefHeading___Toc510639192"/>
      <w:bookmarkStart w:id="128" w:name="_Ref371906679"/>
      <w:bookmarkEnd w:id="127"/>
      <w:r>
        <w:rPr>
          <w:rFonts w:cs="v4.2.0;Times New Roman"/>
        </w:rPr>
        <w:t>9.5.2</w:t>
        <w:tab/>
        <w:t>Test method and level</w:t>
      </w:r>
      <w:bookmarkEnd w:id="128"/>
    </w:p>
    <w:p>
      <w:pPr>
        <w:pStyle w:val="Normal"/>
        <w:rPr>
          <w:rFonts w:cs="v4.2.0;Times New Roman"/>
        </w:rPr>
      </w:pPr>
      <w:r>
        <w:rPr>
          <w:rFonts w:cs="v4.2.0;Times New Roman"/>
        </w:rPr>
        <w:t>The test method shall be in accordance with IEC 61000</w:t>
        <w:noBreakHyphen/>
        <w:t>4</w:t>
        <w:noBreakHyphen/>
        <w:t>4 [19]:</w:t>
      </w:r>
    </w:p>
    <w:p>
      <w:pPr>
        <w:pStyle w:val="B1"/>
        <w:rPr/>
      </w:pPr>
      <w:r>
        <w:rPr>
          <w:rFonts w:cs="v4.2.0;Times New Roman"/>
        </w:rPr>
        <w:t>-</w:t>
        <w:tab/>
        <w:t>the test level for signal ports, telecommunication ports and control ports shall be 0,5 kV open circuit voltage as given in IEC 61000</w:t>
        <w:noBreakHyphen/>
        <w:t>4</w:t>
        <w:noBreakHyphen/>
        <w:t>4 [19];</w:t>
      </w:r>
    </w:p>
    <w:p>
      <w:pPr>
        <w:pStyle w:val="B1"/>
        <w:rPr>
          <w:rFonts w:cs="v4.2.0;Times New Roman"/>
        </w:rPr>
      </w:pPr>
      <w:r>
        <w:rPr>
          <w:rFonts w:cs="v4.2.0;Times New Roman"/>
        </w:rPr>
        <w:t>-</w:t>
        <w:tab/>
        <w:t>the test level for DC power input/output ports shall be 0.5 kV open circuit voltage as given in IEC 61000</w:t>
        <w:noBreakHyphen/>
        <w:t>4</w:t>
        <w:noBreakHyphen/>
        <w:t>4 [19];</w:t>
      </w:r>
    </w:p>
    <w:p>
      <w:pPr>
        <w:pStyle w:val="B1"/>
        <w:rPr/>
      </w:pPr>
      <w:r>
        <w:rPr>
          <w:rFonts w:cs="v4.2.0;Times New Roman"/>
        </w:rPr>
        <w:t>-</w:t>
        <w:tab/>
        <w:t>the test level for AC mains power input ports shall be 1 kV open circuit voltage as given in IEC 61000</w:t>
        <w:noBreakHyphen/>
        <w:t>4</w:t>
        <w:noBreakHyphen/>
        <w:t>4 [19].</w:t>
      </w:r>
    </w:p>
    <w:p>
      <w:pPr>
        <w:pStyle w:val="Normal"/>
        <w:rPr/>
      </w:pPr>
      <w:r>
        <w:rPr>
          <w:rFonts w:cs="v4.2.0;Times New Roman"/>
        </w:rPr>
        <w:t>For AC and DC power input ports the transients shall be applied (in parallel) to all the conductors in the cable with reference to the cabinet reference earth (true common mode) and the source impedance shall be 50 </w:t>
      </w:r>
      <w:r>
        <w:rPr>
          <w:rFonts w:eastAsia="Symbol" w:cs="Symbol" w:ascii="Symbol" w:hAnsi="Symbol"/>
        </w:rPr>
        <w:t></w:t>
      </w:r>
      <w:r>
        <w:rPr>
          <w:rFonts w:cs="v4.2.0;Times New Roman"/>
        </w:rPr>
        <w:t>.</w:t>
      </w:r>
    </w:p>
    <w:p>
      <w:pPr>
        <w:pStyle w:val="Heading3"/>
        <w:rPr>
          <w:rFonts w:cs="v4.2.0;Times New Roman"/>
        </w:rPr>
      </w:pPr>
      <w:bookmarkStart w:id="129" w:name="__RefHeading___Toc510639193"/>
      <w:bookmarkStart w:id="130" w:name="_Ref371906698"/>
      <w:bookmarkEnd w:id="129"/>
      <w:r>
        <w:rPr>
          <w:rFonts w:cs="v4.2.0;Times New Roman"/>
        </w:rPr>
        <w:t>9.5.3</w:t>
        <w:tab/>
        <w:t>Performance criteria</w:t>
      </w:r>
      <w:bookmarkEnd w:id="130"/>
    </w:p>
    <w:p>
      <w:pPr>
        <w:pStyle w:val="Normal"/>
        <w:rPr>
          <w:rFonts w:cs="v4.2.0;Times New Roman"/>
          <w:b/>
          <w:b/>
          <w:bCs/>
        </w:rPr>
      </w:pPr>
      <w:r>
        <w:rPr>
          <w:rFonts w:cs="v4.2.0;Times New Roman"/>
          <w:b/>
          <w:bCs/>
        </w:rPr>
        <w:t>Base station:</w:t>
      </w:r>
    </w:p>
    <w:p>
      <w:pPr>
        <w:pStyle w:val="Normal"/>
        <w:rPr>
          <w:rFonts w:cs="v4.2.0;Times New Roman"/>
        </w:rPr>
      </w:pPr>
      <w:r>
        <w:rPr>
          <w:rFonts w:cs="v4.2.0;Times New Roman"/>
        </w:rPr>
        <w:tab/>
        <w:t>The performance criteria of subclause 6.2 shall apply.</w:t>
      </w:r>
    </w:p>
    <w:p>
      <w:pPr>
        <w:pStyle w:val="Normal"/>
        <w:rPr>
          <w:rFonts w:cs="v4.2.0;Times New Roman"/>
          <w:b/>
          <w:b/>
          <w:bCs/>
        </w:rPr>
      </w:pPr>
      <w:r>
        <w:rPr>
          <w:rFonts w:cs="v4.2.0;Times New Roman"/>
          <w:b/>
          <w:bCs/>
        </w:rPr>
        <w:t>Ancillary equipment:</w:t>
      </w:r>
    </w:p>
    <w:p>
      <w:pPr>
        <w:pStyle w:val="Normal"/>
        <w:rPr>
          <w:rFonts w:cs="v4.2.0;Times New Roman"/>
        </w:rPr>
      </w:pPr>
      <w:r>
        <w:rPr>
          <w:rFonts w:cs="v4.2.0;Times New Roman"/>
        </w:rPr>
        <w:tab/>
        <w:t>The performance criteria of subclause 6.5 shall apply.</w:t>
      </w:r>
    </w:p>
    <w:p>
      <w:pPr>
        <w:pStyle w:val="Normal"/>
        <w:rPr>
          <w:rFonts w:cs="v4.2.0;Times New Roman"/>
          <w:b/>
          <w:b/>
          <w:bCs/>
        </w:rPr>
      </w:pPr>
      <w:r>
        <w:rPr>
          <w:rFonts w:cs="v4.2.0;Times New Roman"/>
          <w:b/>
          <w:bCs/>
        </w:rPr>
        <w:t>Repeater:</w:t>
      </w:r>
    </w:p>
    <w:p>
      <w:pPr>
        <w:pStyle w:val="Normal"/>
        <w:rPr>
          <w:rFonts w:cs="v4.2.0;Times New Roman"/>
        </w:rPr>
      </w:pPr>
      <w:r>
        <w:rPr>
          <w:rFonts w:cs="v4.2.0;Times New Roman"/>
        </w:rPr>
        <w:tab/>
        <w:t>The performance criteria of subclause 6.8 shall apply.</w:t>
      </w:r>
    </w:p>
    <w:p>
      <w:pPr>
        <w:pStyle w:val="Heading2"/>
        <w:rPr>
          <w:rFonts w:cs="v4.2.0;Times New Roman"/>
          <w:lang w:val="fr-FR"/>
        </w:rPr>
      </w:pPr>
      <w:bookmarkStart w:id="131" w:name="__RefHeading___Toc510639194"/>
      <w:bookmarkStart w:id="132" w:name="_Ref371906712"/>
      <w:bookmarkEnd w:id="131"/>
      <w:r>
        <w:rPr>
          <w:rFonts w:cs="v4.2.0;Times New Roman"/>
          <w:lang w:val="fr-FR"/>
        </w:rPr>
        <w:t>9.6</w:t>
        <w:tab/>
        <w:t>RF common mode (0,15 MHz - 80 MHz</w:t>
      </w:r>
      <w:bookmarkEnd w:id="132"/>
      <w:r>
        <w:rPr>
          <w:rFonts w:cs="v4.2.0;Times New Roman"/>
          <w:lang w:val="fr-FR"/>
        </w:rPr>
        <w:t>)</w:t>
      </w:r>
    </w:p>
    <w:p>
      <w:pPr>
        <w:pStyle w:val="Normal"/>
        <w:rPr/>
      </w:pPr>
      <w:r>
        <w:rPr>
          <w:rFonts w:cs="v4.2.0;Times New Roman"/>
        </w:rPr>
        <w:t>The test shall be performed on AC mains power input/output ports.</w:t>
      </w:r>
    </w:p>
    <w:p>
      <w:pPr>
        <w:pStyle w:val="Normal"/>
        <w:rPr>
          <w:rFonts w:cs="v4.2.0;Times New Roman"/>
        </w:rPr>
      </w:pPr>
      <w:r>
        <w:rPr>
          <w:rFonts w:cs="v4.2.0;Times New Roman"/>
        </w:rPr>
        <w:t>This test shall be performed on signal ports, telecommunication ports, control and DC power input/output ports, which may have cables longer than 3 m.</w:t>
      </w:r>
    </w:p>
    <w:p>
      <w:pPr>
        <w:pStyle w:val="Normal"/>
        <w:rPr/>
      </w:pPr>
      <w:r>
        <w:rPr>
          <w:rFonts w:cs="v4.2.0;Times New Roman"/>
        </w:rPr>
        <w:t>Where this test is not carried out on a port or any other ports because the manufacturer declares that it is not intended to be used with cables longer than stated above, a list of ports which were not tested shall be included in the test report.</w:t>
      </w:r>
    </w:p>
    <w:p>
      <w:pPr>
        <w:pStyle w:val="Normal"/>
        <w:rPr/>
      </w:pPr>
      <w:r>
        <w:rPr>
          <w:rFonts w:cs="v4.2.0;Times New Roman"/>
        </w:rPr>
        <w:t>This test shall be performed on a representative configuration of the equipment, the associated ancillary equipment, or representative configuration of the combination of radio and ancillary equipment.</w:t>
      </w:r>
    </w:p>
    <w:p>
      <w:pPr>
        <w:pStyle w:val="NO"/>
        <w:rPr/>
      </w:pPr>
      <w:r>
        <w:rPr>
          <w:rFonts w:cs="v4.2.0;Times New Roman"/>
        </w:rPr>
        <w:t>NOTE:</w:t>
        <w:tab/>
        <w:t>This test can also be performed using the intrusive method, where appropriate, see IEC 61000</w:t>
        <w:noBreakHyphen/>
        <w:t>4</w:t>
        <w:noBreakHyphen/>
        <w:t>6 [21].</w:t>
      </w:r>
    </w:p>
    <w:p>
      <w:pPr>
        <w:pStyle w:val="Heading3"/>
        <w:rPr>
          <w:rFonts w:cs="v4.2.0;Times New Roman"/>
        </w:rPr>
      </w:pPr>
      <w:bookmarkStart w:id="133" w:name="__RefHeading___Toc510639195"/>
      <w:bookmarkStart w:id="134" w:name="_Ref371906726"/>
      <w:bookmarkEnd w:id="133"/>
      <w:r>
        <w:rPr>
          <w:rFonts w:cs="v4.2.0;Times New Roman"/>
        </w:rPr>
        <w:t>9.6.1</w:t>
        <w:tab/>
        <w:t>Definition</w:t>
      </w:r>
      <w:bookmarkEnd w:id="134"/>
    </w:p>
    <w:p>
      <w:pPr>
        <w:pStyle w:val="Normal"/>
        <w:rPr>
          <w:rFonts w:cs="v4.2.0;Times New Roman"/>
        </w:rPr>
      </w:pPr>
      <w:r>
        <w:rPr>
          <w:rFonts w:cs="v4.2.0;Times New Roman"/>
        </w:rPr>
        <w:t>This test assesses the ability of radio equipment and ancillary equipment to operate as intended in the presence of a radio frequency electromagnetic disturbance.</w:t>
      </w:r>
    </w:p>
    <w:p>
      <w:pPr>
        <w:pStyle w:val="Heading3"/>
        <w:rPr>
          <w:rFonts w:cs="v4.2.0;Times New Roman"/>
        </w:rPr>
      </w:pPr>
      <w:bookmarkStart w:id="135" w:name="__RefHeading___Toc510639196"/>
      <w:bookmarkStart w:id="136" w:name="_Ref371906751"/>
      <w:bookmarkEnd w:id="135"/>
      <w:r>
        <w:rPr>
          <w:rFonts w:cs="v4.2.0;Times New Roman"/>
        </w:rPr>
        <w:t>9.6.2</w:t>
        <w:tab/>
        <w:t>Test method and level</w:t>
      </w:r>
      <w:bookmarkEnd w:id="136"/>
    </w:p>
    <w:p>
      <w:pPr>
        <w:pStyle w:val="Normal"/>
        <w:rPr/>
      </w:pPr>
      <w:r>
        <w:rPr>
          <w:rFonts w:cs="v4.2.0;Times New Roman"/>
        </w:rPr>
        <w:t>The test method shall be in accordance with IEC 61000</w:t>
        <w:noBreakHyphen/>
        <w:t>4</w:t>
        <w:noBreakHyphen/>
        <w:t>6 [21]:</w:t>
      </w:r>
    </w:p>
    <w:p>
      <w:pPr>
        <w:pStyle w:val="B1"/>
        <w:rPr>
          <w:rFonts w:cs="v4.2.0;Times New Roman"/>
        </w:rPr>
      </w:pPr>
      <w:r>
        <w:rPr>
          <w:rFonts w:cs="v4.2.0;Times New Roman"/>
        </w:rPr>
        <w:t>-</w:t>
        <w:tab/>
        <w:t>the test signal shall be amplitude modulated to a depth of 80 % by a sinusoidal audio signal of 1 kHz;</w:t>
      </w:r>
    </w:p>
    <w:p>
      <w:pPr>
        <w:pStyle w:val="B1"/>
        <w:rPr/>
      </w:pPr>
      <w:r>
        <w:rPr>
          <w:rFonts w:cs="v4.2.0;Times New Roman"/>
        </w:rPr>
        <w:t>-</w:t>
        <w:tab/>
        <w:t>the stepped frequency increments shall be 50 kHz in the frequency range 150 kHz to 5 MHz and 1%frequency increment of the momentary frequency in the frequency range 5 MHz to 80 MHz.</w:t>
      </w:r>
    </w:p>
    <w:p>
      <w:pPr>
        <w:pStyle w:val="B1"/>
        <w:rPr/>
      </w:pPr>
      <w:r>
        <w:rPr>
          <w:rFonts w:cs="v4.2.0;Times New Roman"/>
        </w:rPr>
        <w:t>-</w:t>
        <w:tab/>
        <w:t>the test level shall be severity level 2 as given in IEC 61000</w:t>
        <w:noBreakHyphen/>
        <w:t>4</w:t>
        <w:noBreakHyphen/>
        <w:t>6 [21] corresponding to 3 V rms, at a transfer impedance of 150 Ω;</w:t>
      </w:r>
    </w:p>
    <w:p>
      <w:pPr>
        <w:pStyle w:val="B1"/>
        <w:rPr>
          <w:rFonts w:cs="v4.2.0;Times New Roman"/>
        </w:rPr>
      </w:pPr>
      <w:r>
        <w:rPr>
          <w:rFonts w:cs="v4.2.0;Times New Roman"/>
        </w:rPr>
        <w:t>-</w:t>
        <w:tab/>
        <w:t>the test shall be performed over the frequency range 150 kHz - 80 MHz;</w:t>
      </w:r>
    </w:p>
    <w:p>
      <w:pPr>
        <w:pStyle w:val="B1"/>
        <w:tabs>
          <w:tab w:val="clear" w:pos="284"/>
          <w:tab w:val="left" w:pos="644" w:leader="none"/>
        </w:tabs>
        <w:ind w:left="644" w:hanging="360"/>
        <w:rPr/>
      </w:pPr>
      <w:r>
        <w:rPr>
          <w:rFonts w:cs="v4.2.0;Times New Roman"/>
        </w:rPr>
        <w:t>-</w:t>
        <w:tab/>
        <w:t>the injection method to be used shall be selected according to the basic standard IEC 61000-4-6 [21];</w:t>
      </w:r>
    </w:p>
    <w:p>
      <w:pPr>
        <w:pStyle w:val="B1"/>
        <w:rPr/>
      </w:pPr>
      <w:r>
        <w:rPr>
          <w:rFonts w:cs="v4.2.0;Times New Roman"/>
        </w:rPr>
        <w:t>-</w:t>
        <w:tab/>
        <w:t>responses of stand-alone receivers or receivers which are part of transceivers occurring at discrete frequencies which are narrow band responses, shall be disregarded, see subclause 4.3;</w:t>
      </w:r>
    </w:p>
    <w:p>
      <w:pPr>
        <w:pStyle w:val="B1"/>
        <w:rPr/>
      </w:pPr>
      <w:r>
        <w:rPr>
          <w:rFonts w:cs="v4.2.0;Times New Roman"/>
        </w:rPr>
        <w:t>-</w:t>
        <w:tab/>
        <w:t>the frequencies of the immunity test signal selected and used during the test shall be recorded in the test report.</w:t>
      </w:r>
    </w:p>
    <w:p>
      <w:pPr>
        <w:pStyle w:val="Heading3"/>
        <w:rPr>
          <w:rFonts w:cs="v4.2.0;Times New Roman"/>
        </w:rPr>
      </w:pPr>
      <w:bookmarkStart w:id="137" w:name="__RefHeading___Toc510639197"/>
      <w:bookmarkStart w:id="138" w:name="_Ref371906766"/>
      <w:bookmarkEnd w:id="137"/>
      <w:r>
        <w:rPr>
          <w:rFonts w:cs="v4.2.0;Times New Roman"/>
        </w:rPr>
        <w:t>9.6.3</w:t>
        <w:tab/>
        <w:t>Performance criteria</w:t>
      </w:r>
      <w:bookmarkEnd w:id="138"/>
    </w:p>
    <w:p>
      <w:pPr>
        <w:pStyle w:val="Normal"/>
        <w:rPr>
          <w:rFonts w:cs="v4.2.0;Times New Roman"/>
          <w:b/>
          <w:b/>
          <w:bCs/>
        </w:rPr>
      </w:pPr>
      <w:r>
        <w:rPr>
          <w:rFonts w:cs="v4.2.0;Times New Roman"/>
          <w:b/>
          <w:bCs/>
        </w:rPr>
        <w:t>Base station:</w:t>
      </w:r>
    </w:p>
    <w:p>
      <w:pPr>
        <w:pStyle w:val="Normal"/>
        <w:rPr>
          <w:rFonts w:cs="v4.2.0;Times New Roman"/>
        </w:rPr>
      </w:pPr>
      <w:r>
        <w:rPr>
          <w:rFonts w:cs="v4.2.0;Times New Roman"/>
        </w:rPr>
        <w:tab/>
        <w:t>The performance criteria of subclause 6.1 shall apply.</w:t>
      </w:r>
    </w:p>
    <w:p>
      <w:pPr>
        <w:pStyle w:val="Normal"/>
        <w:rPr>
          <w:rFonts w:cs="v4.2.0;Times New Roman"/>
          <w:b/>
          <w:b/>
          <w:bCs/>
        </w:rPr>
      </w:pPr>
      <w:r>
        <w:rPr>
          <w:rFonts w:cs="v4.2.0;Times New Roman"/>
          <w:b/>
          <w:bCs/>
        </w:rPr>
        <w:t>Ancillary equipment:</w:t>
      </w:r>
    </w:p>
    <w:p>
      <w:pPr>
        <w:pStyle w:val="Normal"/>
        <w:rPr>
          <w:rFonts w:cs="v4.2.0;Times New Roman"/>
        </w:rPr>
      </w:pPr>
      <w:r>
        <w:rPr>
          <w:rFonts w:cs="v4.2.0;Times New Roman"/>
        </w:rPr>
        <w:tab/>
        <w:t>The performance criteria of subclause 6.4 shall apply.</w:t>
      </w:r>
    </w:p>
    <w:p>
      <w:pPr>
        <w:pStyle w:val="Normal"/>
        <w:rPr>
          <w:rFonts w:cs="v4.2.0;Times New Roman"/>
          <w:b/>
          <w:b/>
          <w:bCs/>
        </w:rPr>
      </w:pPr>
      <w:r>
        <w:rPr>
          <w:rFonts w:cs="v4.2.0;Times New Roman"/>
          <w:b/>
          <w:bCs/>
        </w:rPr>
        <w:t>Repeater:</w:t>
      </w:r>
    </w:p>
    <w:p>
      <w:pPr>
        <w:pStyle w:val="Normal"/>
        <w:rPr/>
      </w:pPr>
      <w:r>
        <w:rPr>
          <w:rFonts w:cs="v4.2.0;Times New Roman"/>
        </w:rPr>
        <w:tab/>
        <w:t>The performance criteria of subclause 6.7 shall apply.</w:t>
      </w:r>
    </w:p>
    <w:p>
      <w:pPr>
        <w:pStyle w:val="Heading2"/>
        <w:rPr>
          <w:rFonts w:cs="v4.2.0;Times New Roman"/>
        </w:rPr>
      </w:pPr>
      <w:bookmarkStart w:id="139" w:name="__RefHeading___Toc510639198"/>
      <w:bookmarkStart w:id="140" w:name="_Ref371909444"/>
      <w:bookmarkEnd w:id="139"/>
      <w:r>
        <w:rPr>
          <w:rFonts w:cs="v4.2.0;Times New Roman"/>
        </w:rPr>
        <w:t>9.7</w:t>
        <w:tab/>
        <w:t>Voltage dips and interruptions</w:t>
      </w:r>
      <w:bookmarkEnd w:id="140"/>
    </w:p>
    <w:p>
      <w:pPr>
        <w:pStyle w:val="Normal"/>
        <w:rPr>
          <w:rFonts w:cs="v4.2.0;Times New Roman"/>
        </w:rPr>
      </w:pPr>
      <w:r>
        <w:rPr>
          <w:rFonts w:cs="v4.2.0;Times New Roman"/>
        </w:rPr>
        <w:t>The tests shall be performed on AC mains power input ports.</w:t>
      </w:r>
    </w:p>
    <w:p>
      <w:pPr>
        <w:pStyle w:val="Normal"/>
        <w:rPr/>
      </w:pPr>
      <w:r>
        <w:rPr>
          <w:rFonts w:cs="v4.2.0;Times New Roman"/>
        </w:rPr>
        <w:t>These tests shall be performed on a representative configuration of the equipment, the associated ancillary equipment, or representative configuration of the combination of radio and ancillary equipment.</w:t>
      </w:r>
    </w:p>
    <w:p>
      <w:pPr>
        <w:pStyle w:val="Heading3"/>
        <w:rPr>
          <w:rFonts w:cs="v4.2.0;Times New Roman"/>
        </w:rPr>
      </w:pPr>
      <w:bookmarkStart w:id="141" w:name="__RefHeading___Toc510639199"/>
      <w:bookmarkStart w:id="142" w:name="_Ref371909466"/>
      <w:bookmarkEnd w:id="141"/>
      <w:r>
        <w:rPr>
          <w:rFonts w:cs="v4.2.0;Times New Roman"/>
        </w:rPr>
        <w:t>9.7.1</w:t>
        <w:tab/>
        <w:t>Definition</w:t>
      </w:r>
      <w:bookmarkEnd w:id="142"/>
    </w:p>
    <w:p>
      <w:pPr>
        <w:pStyle w:val="Normal"/>
        <w:rPr/>
      </w:pPr>
      <w:r>
        <w:rPr>
          <w:rFonts w:cs="v4.2.0;Times New Roman"/>
        </w:rPr>
        <w:t>These tests assess the ability of radio equipment and ancillary equipment to operate as intended in the event of voltage dips and interruptions present on the AC mains power input ports.</w:t>
      </w:r>
    </w:p>
    <w:p>
      <w:pPr>
        <w:pStyle w:val="Heading3"/>
        <w:rPr>
          <w:rFonts w:cs="v4.2.0;Times New Roman"/>
        </w:rPr>
      </w:pPr>
      <w:bookmarkStart w:id="143" w:name="__RefHeading___Toc510639200"/>
      <w:bookmarkStart w:id="144" w:name="_Ref371909482"/>
      <w:bookmarkEnd w:id="143"/>
      <w:r>
        <w:rPr>
          <w:rFonts w:cs="v4.2.0;Times New Roman"/>
        </w:rPr>
        <w:t>9.7.2</w:t>
        <w:tab/>
        <w:t>Test method and level</w:t>
      </w:r>
      <w:bookmarkEnd w:id="144"/>
    </w:p>
    <w:p>
      <w:pPr>
        <w:pStyle w:val="Normal"/>
        <w:rPr>
          <w:rFonts w:cs="v4.2.0;Times New Roman"/>
        </w:rPr>
      </w:pPr>
      <w:r>
        <w:rPr>
          <w:rFonts w:cs="v4.2.0;Times New Roman"/>
        </w:rPr>
        <w:t>The following requirements shall apply.</w:t>
      </w:r>
    </w:p>
    <w:p>
      <w:pPr>
        <w:pStyle w:val="Normal"/>
        <w:rPr>
          <w:rFonts w:cs="v4.2.0;Times New Roman"/>
        </w:rPr>
      </w:pPr>
      <w:r>
        <w:rPr>
          <w:rFonts w:cs="v4.2.0;Times New Roman"/>
        </w:rPr>
        <w:t>The test method shall be in accordance with IEC 61000</w:t>
        <w:noBreakHyphen/>
        <w:t>4</w:t>
        <w:noBreakHyphen/>
        <w:t>11 [22].</w:t>
      </w:r>
    </w:p>
    <w:p>
      <w:pPr>
        <w:pStyle w:val="Normal"/>
        <w:rPr>
          <w:rFonts w:cs="v4.2.0;Times New Roman"/>
        </w:rPr>
      </w:pPr>
      <w:r>
        <w:rPr>
          <w:rFonts w:cs="v4.2.0;Times New Roman"/>
        </w:rPr>
        <w:t>The test levels shall be:</w:t>
      </w:r>
    </w:p>
    <w:p>
      <w:pPr>
        <w:pStyle w:val="B1"/>
        <w:rPr/>
      </w:pPr>
      <w:r>
        <w:rPr>
          <w:rFonts w:cs="v4.2.0;Times New Roman"/>
        </w:rPr>
        <w:t>-</w:t>
        <w:tab/>
        <w:t>a voltage dip corresponding to a reduction of the supply voltage of 30 % for 10 ms;</w:t>
      </w:r>
    </w:p>
    <w:p>
      <w:pPr>
        <w:pStyle w:val="B1"/>
        <w:rPr>
          <w:rFonts w:cs="v4.2.0;Times New Roman"/>
        </w:rPr>
      </w:pPr>
      <w:r>
        <w:rPr>
          <w:rFonts w:cs="v4.2.0;Times New Roman"/>
        </w:rPr>
        <w:t>-</w:t>
        <w:tab/>
        <w:t>a voltage dip corresponding to a reduction of the supply voltage of 60 % for 100 ms;</w:t>
      </w:r>
    </w:p>
    <w:p>
      <w:pPr>
        <w:pStyle w:val="B1"/>
        <w:rPr>
          <w:rFonts w:cs="v4.2.0;Times New Roman"/>
        </w:rPr>
      </w:pPr>
      <w:r>
        <w:rPr>
          <w:rFonts w:cs="v4.2.0;Times New Roman"/>
        </w:rPr>
        <w:t>-</w:t>
        <w:tab/>
        <w:t>a voltage interruption corresponding to a reduction of the supply voltage of &gt; 95 % for 5 000 ms.</w:t>
      </w:r>
    </w:p>
    <w:p>
      <w:pPr>
        <w:pStyle w:val="Heading3"/>
        <w:rPr>
          <w:rFonts w:cs="v4.2.0;Times New Roman"/>
        </w:rPr>
      </w:pPr>
      <w:bookmarkStart w:id="145" w:name="__RefHeading___Toc510639201"/>
      <w:bookmarkStart w:id="146" w:name="_Ref371909500"/>
      <w:bookmarkEnd w:id="145"/>
      <w:r>
        <w:rPr>
          <w:rFonts w:cs="v4.2.0;Times New Roman"/>
        </w:rPr>
        <w:t>9.7.3</w:t>
        <w:tab/>
        <w:t>Performance criteria</w:t>
      </w:r>
      <w:bookmarkEnd w:id="146"/>
    </w:p>
    <w:p>
      <w:pPr>
        <w:pStyle w:val="Normal"/>
        <w:rPr/>
      </w:pPr>
      <w:r>
        <w:rPr>
          <w:rFonts w:cs="v4.2.0;Times New Roman"/>
        </w:rPr>
        <w:t xml:space="preserve">For a voltage dip corresponding to a reduction of the supply voltage of 30 % for 10 ms the performance criteria for transient phenomena shall be applied: </w:t>
      </w:r>
    </w:p>
    <w:p>
      <w:pPr>
        <w:pStyle w:val="B1"/>
        <w:rPr/>
      </w:pPr>
      <w:r>
        <w:rPr/>
        <w:t>-</w:t>
        <w:tab/>
        <w:t>Criteria 6.2 for base station</w:t>
      </w:r>
    </w:p>
    <w:p>
      <w:pPr>
        <w:pStyle w:val="B1"/>
        <w:rPr/>
      </w:pPr>
      <w:r>
        <w:rPr/>
        <w:t>-</w:t>
        <w:tab/>
        <w:t>Criteria 6.5 for ancillary equipment</w:t>
      </w:r>
    </w:p>
    <w:p>
      <w:pPr>
        <w:pStyle w:val="B1"/>
        <w:rPr/>
      </w:pPr>
      <w:r>
        <w:rPr/>
        <w:t>-</w:t>
        <w:tab/>
        <w:t>Criteria 6.8 for repeater</w:t>
      </w:r>
    </w:p>
    <w:p>
      <w:pPr>
        <w:pStyle w:val="Normal"/>
        <w:rPr/>
      </w:pPr>
      <w:r>
        <w:rPr>
          <w:rFonts w:cs="v4.2.0;Times New Roman"/>
        </w:rPr>
        <w:t>For a voltage dip corresponding to a reduction of the supply voltage of 60 % for 100 ms and/or a voltage interruption corresponding to a reduction of the supply voltage of &gt; 95 % for 5 000 ms, the following applies:</w:t>
      </w:r>
    </w:p>
    <w:p>
      <w:pPr>
        <w:pStyle w:val="B1"/>
        <w:rPr/>
      </w:pPr>
      <w:r>
        <w:rPr/>
        <w:t>1.</w:t>
        <w:tab/>
        <w:t>In the case where the equipment is fitted with or connected to a battery back-up, the following performance criteria shall be applied:</w:t>
      </w:r>
    </w:p>
    <w:p>
      <w:pPr>
        <w:pStyle w:val="B2"/>
        <w:rPr/>
      </w:pPr>
      <w:r>
        <w:rPr/>
        <w:t>-</w:t>
        <w:tab/>
        <w:t>Criteria 6.2 for base station</w:t>
      </w:r>
    </w:p>
    <w:p>
      <w:pPr>
        <w:pStyle w:val="B2"/>
        <w:rPr/>
      </w:pPr>
      <w:r>
        <w:rPr/>
        <w:t>-</w:t>
        <w:tab/>
        <w:t>Criteria 6.5 for ancillary equipment</w:t>
      </w:r>
    </w:p>
    <w:p>
      <w:pPr>
        <w:pStyle w:val="B2"/>
        <w:rPr/>
      </w:pPr>
      <w:r>
        <w:rPr/>
        <w:t>-</w:t>
        <w:tab/>
        <w:t>Criteria 6.8 for repeater</w:t>
      </w:r>
    </w:p>
    <w:p>
      <w:pPr>
        <w:pStyle w:val="B1"/>
        <w:rPr/>
      </w:pPr>
      <w:r>
        <w:rPr/>
        <w:t>2.</w:t>
        <w:tab/>
        <w:t>In the case where the equipment is powered solely from the AC mains supply (without the use of a parallel battery back-up) volatile user data may have been lost and if applicable the communication link need not to be maintained and lost functions should be recoverable by user or operator:</w:t>
      </w:r>
    </w:p>
    <w:p>
      <w:pPr>
        <w:pStyle w:val="B2"/>
        <w:rPr/>
      </w:pPr>
      <w:r>
        <w:rPr/>
        <w:t>-</w:t>
        <w:tab/>
        <w:t>No unintentional responses shall occur at the end of the test</w:t>
      </w:r>
    </w:p>
    <w:p>
      <w:pPr>
        <w:pStyle w:val="B2"/>
        <w:rPr>
          <w:rFonts w:cs="v4.2.0;Times New Roman"/>
        </w:rPr>
      </w:pPr>
      <w:r>
        <w:rPr/>
        <w:t>-</w:t>
        <w:tab/>
        <w:t>In the event of loss of communications link or in the event of loss of user data, this fact shall be recorded in the test report</w:t>
      </w:r>
    </w:p>
    <w:p>
      <w:pPr>
        <w:pStyle w:val="Heading2"/>
        <w:rPr>
          <w:rFonts w:cs="v4.2.0;Times New Roman"/>
        </w:rPr>
      </w:pPr>
      <w:bookmarkStart w:id="147" w:name="__RefHeading___Toc510639202"/>
      <w:bookmarkStart w:id="148" w:name="_Ref371909518"/>
      <w:bookmarkEnd w:id="147"/>
      <w:r>
        <w:rPr>
          <w:rFonts w:cs="v4.2.0;Times New Roman"/>
        </w:rPr>
        <w:t>9.8</w:t>
        <w:tab/>
        <w:t>Surges, common and differential mode</w:t>
      </w:r>
      <w:bookmarkEnd w:id="148"/>
    </w:p>
    <w:p>
      <w:pPr>
        <w:pStyle w:val="Normal"/>
        <w:rPr>
          <w:rFonts w:cs="v4.2.0;Times New Roman"/>
        </w:rPr>
      </w:pPr>
      <w:bookmarkStart w:id="149" w:name="_Ref371909533"/>
      <w:r>
        <w:rPr>
          <w:rFonts w:cs="v4.2.0;Times New Roman"/>
        </w:rPr>
        <w:t>The tests shall be performed on AC mains power input ports.</w:t>
      </w:r>
    </w:p>
    <w:p>
      <w:pPr>
        <w:pStyle w:val="Normal"/>
        <w:rPr/>
      </w:pPr>
      <w:r>
        <w:rPr>
          <w:rFonts w:cs="v4.2.0;Times New Roman"/>
        </w:rPr>
        <w:t>This test shall be additionally performed on telecommunication ports.</w:t>
      </w:r>
    </w:p>
    <w:p>
      <w:pPr>
        <w:pStyle w:val="Normal"/>
        <w:rPr/>
      </w:pPr>
      <w:r>
        <w:rPr>
          <w:rFonts w:cs="v4.2.0;Times New Roman"/>
        </w:rPr>
        <w:t>These tests shall be performed on a representative configuration of the equipment, the associated ancillary equipment, or representative configuration of the combination of radio and ancillary equipment.</w:t>
      </w:r>
    </w:p>
    <w:p>
      <w:pPr>
        <w:pStyle w:val="Heading3"/>
        <w:rPr>
          <w:rFonts w:cs="v4.2.0;Times New Roman"/>
        </w:rPr>
      </w:pPr>
      <w:bookmarkStart w:id="150" w:name="_Ref371909533"/>
      <w:bookmarkStart w:id="151" w:name="__RefHeading___Toc510639203"/>
      <w:bookmarkEnd w:id="151"/>
      <w:r>
        <w:rPr>
          <w:rFonts w:cs="v4.2.0;Times New Roman"/>
        </w:rPr>
        <w:t>9.8.1</w:t>
        <w:tab/>
        <w:t>Definition</w:t>
      </w:r>
      <w:bookmarkEnd w:id="150"/>
    </w:p>
    <w:p>
      <w:pPr>
        <w:pStyle w:val="Normal"/>
        <w:rPr>
          <w:rFonts w:cs="v4.2.0;Times New Roman"/>
        </w:rPr>
      </w:pPr>
      <w:r>
        <w:rPr>
          <w:rFonts w:cs="v4.2.0;Times New Roman"/>
        </w:rPr>
        <w:t>These tests assess the ability of radio equipment and ancillary equipment to operate as intended in the event of surges being present at the AC mains power input ports and telecommunication ports.</w:t>
      </w:r>
    </w:p>
    <w:p>
      <w:pPr>
        <w:pStyle w:val="Heading3"/>
        <w:rPr>
          <w:rFonts w:cs="v4.2.0;Times New Roman"/>
        </w:rPr>
      </w:pPr>
      <w:bookmarkStart w:id="152" w:name="__RefHeading___Toc510639204"/>
      <w:bookmarkStart w:id="153" w:name="_Ref371909546"/>
      <w:bookmarkEnd w:id="152"/>
      <w:r>
        <w:rPr>
          <w:rFonts w:cs="v4.2.0;Times New Roman"/>
        </w:rPr>
        <w:t>9.8.2</w:t>
        <w:tab/>
        <w:t>Test method and level</w:t>
      </w:r>
      <w:bookmarkEnd w:id="153"/>
    </w:p>
    <w:p>
      <w:pPr>
        <w:pStyle w:val="Normal"/>
        <w:rPr>
          <w:rFonts w:cs="v4.2.0;Times New Roman"/>
        </w:rPr>
      </w:pPr>
      <w:bookmarkStart w:id="154" w:name="_Ref371909671"/>
      <w:r>
        <w:rPr>
          <w:rFonts w:cs="v4.2.0;Times New Roman"/>
        </w:rPr>
        <w:t>The test method shall be in accordance with IEC 61000-4-5 [20].</w:t>
      </w:r>
    </w:p>
    <w:p>
      <w:pPr>
        <w:pStyle w:val="Normal"/>
        <w:rPr/>
      </w:pPr>
      <w:r>
        <w:rPr/>
        <w:t>The requirements and evaluation of test results given in clause 9.8.2.1 (telecommunication ports, outdoor cables), clause 9.8.2.2 (telecommunication ports, indoor cables) and clause 9.8.2.3 (AC power ports) shall apply, but no test shall be required where normal functioning cannot be achieved, because of the impact of the CDN on the EUT.</w:t>
      </w:r>
    </w:p>
    <w:p>
      <w:pPr>
        <w:pStyle w:val="Heading4"/>
        <w:ind w:left="1418" w:hanging="1418"/>
        <w:rPr/>
      </w:pPr>
      <w:bookmarkStart w:id="155" w:name="__RefHeading___Toc510639205"/>
      <w:bookmarkEnd w:id="155"/>
      <w:r>
        <w:rPr/>
        <w:t>9.8.2.1</w:t>
        <w:tab/>
        <w:t>Test method for telecommunication ports directly connected to outdoor cables</w:t>
      </w:r>
    </w:p>
    <w:p>
      <w:pPr>
        <w:pStyle w:val="Normal"/>
        <w:rPr/>
      </w:pPr>
      <w:r>
        <w:rPr/>
        <w:t>The test level for telecommunications ports, intended to be directly connected to the telecommunications network via outdoor cables, shall be 1 kV line to ground as given in IEC 61000-4-5 [</w:t>
      </w:r>
      <w:r>
        <w:rPr>
          <w:lang w:val="en-US" w:eastAsia="en-US"/>
        </w:rPr>
        <w:t>20</w:t>
      </w:r>
      <w:r>
        <w:rPr/>
        <w:t>], however, in telecommunications centres 0,5 kV line to ground shall be used. In this case the total output impedance of the surge generator shall be in accordance with the basic standard IEC 61000-4-5 [</w:t>
      </w:r>
      <w:r>
        <w:rPr>
          <w:lang w:val="en-US" w:eastAsia="en-US"/>
        </w:rPr>
        <w:t>20</w:t>
      </w:r>
      <w:r>
        <w:rPr/>
        <w:t>].</w:t>
      </w:r>
    </w:p>
    <w:p>
      <w:pPr>
        <w:pStyle w:val="Normal"/>
        <w:rPr/>
      </w:pPr>
      <w:r>
        <w:rPr/>
        <w:t xml:space="preserve">The test generator shall provide the 1,2/50 </w:t>
      </w:r>
      <w:r>
        <w:rPr>
          <w:rFonts w:eastAsia="Symbol" w:cs="Symbol" w:ascii="Symbol" w:hAnsi="Symbol"/>
        </w:rPr>
        <w:t></w:t>
      </w:r>
      <w:r>
        <w:rPr/>
        <w:t>s pulse as defined in IEC 61000-4-5 [</w:t>
      </w:r>
      <w:r>
        <w:rPr>
          <w:lang w:val="en-US" w:eastAsia="en-US"/>
        </w:rPr>
        <w:t>20</w:t>
      </w:r>
      <w:r>
        <w:rPr/>
        <w:t>]</w:t>
      </w:r>
    </w:p>
    <w:p>
      <w:pPr>
        <w:pStyle w:val="Heading4"/>
        <w:ind w:left="1418" w:hanging="1418"/>
        <w:rPr/>
      </w:pPr>
      <w:bookmarkStart w:id="156" w:name="__RefHeading___Toc510639206"/>
      <w:bookmarkEnd w:id="156"/>
      <w:r>
        <w:rPr/>
        <w:t>9.8.2.2</w:t>
        <w:tab/>
        <w:t>Test method for telecommunication ports connected to indoor cables</w:t>
      </w:r>
    </w:p>
    <w:p>
      <w:pPr>
        <w:pStyle w:val="Normal"/>
        <w:rPr/>
      </w:pPr>
      <w:r>
        <w:rPr/>
        <w:t>The test level for telecommunication ports, intended to be connected to indoor cables (longer than 10 m) shall be 0,5 kV line to ground. In this case the total output impedance of the surge generator shall be in accordance with the basic standard IEC 61000-4-5 [</w:t>
      </w:r>
      <w:r>
        <w:rPr>
          <w:lang w:val="en-US" w:eastAsia="en-US"/>
        </w:rPr>
        <w:t>20</w:t>
      </w:r>
      <w:r>
        <w:rPr/>
        <w:t>]</w:t>
      </w:r>
    </w:p>
    <w:p>
      <w:pPr>
        <w:pStyle w:val="Normal"/>
        <w:rPr/>
      </w:pPr>
      <w:r>
        <w:rPr/>
        <w:t xml:space="preserve">The test generator shall provide the 1,2/50 </w:t>
      </w:r>
      <w:r>
        <w:rPr>
          <w:rFonts w:eastAsia="Symbol" w:cs="Symbol" w:ascii="Symbol" w:hAnsi="Symbol"/>
        </w:rPr>
        <w:t></w:t>
      </w:r>
      <w:r>
        <w:rPr/>
        <w:t>s pulse as defined in IEC 61000-4-5 [</w:t>
      </w:r>
      <w:r>
        <w:rPr>
          <w:lang w:val="en-US" w:eastAsia="en-US"/>
        </w:rPr>
        <w:t>20</w:t>
      </w:r>
      <w:r>
        <w:rPr/>
        <w:t>].</w:t>
      </w:r>
    </w:p>
    <w:p>
      <w:pPr>
        <w:pStyle w:val="Heading4"/>
        <w:ind w:left="1418" w:hanging="1418"/>
        <w:rPr/>
      </w:pPr>
      <w:bookmarkStart w:id="157" w:name="__RefHeading___Toc510639207"/>
      <w:bookmarkEnd w:id="157"/>
      <w:r>
        <w:rPr/>
        <w:t>9.8.2.3</w:t>
        <w:tab/>
        <w:t>Test method for AC power ports</w:t>
      </w:r>
    </w:p>
    <w:p>
      <w:pPr>
        <w:pStyle w:val="Normal"/>
        <w:rPr/>
      </w:pPr>
      <w:r>
        <w:rPr/>
        <w:t>The test level for AC power input ports shall be 2 kV line to ground, and 1 kV line to line, with the output impedance of the surge generator as given in IEC 61000-4-5 [</w:t>
      </w:r>
      <w:r>
        <w:rPr>
          <w:lang w:val="en-US" w:eastAsia="en-US"/>
        </w:rPr>
        <w:t>20</w:t>
      </w:r>
      <w:r>
        <w:rPr/>
        <w:t>].</w:t>
      </w:r>
    </w:p>
    <w:p>
      <w:pPr>
        <w:pStyle w:val="Normal"/>
        <w:rPr/>
      </w:pPr>
      <w:r>
        <w:rPr/>
        <w:t>In telecom centres 1 kV line to ground and 0,5 kV line to line shall be used.</w:t>
      </w:r>
    </w:p>
    <w:p>
      <w:pPr>
        <w:pStyle w:val="Normal"/>
        <w:rPr/>
      </w:pPr>
      <w:r>
        <w:rPr/>
        <w:t xml:space="preserve">The test generator shall provide the 1,2/50 </w:t>
      </w:r>
      <w:r>
        <w:rPr>
          <w:rFonts w:eastAsia="Symbol" w:cs="Symbol" w:ascii="Symbol" w:hAnsi="Symbol"/>
        </w:rPr>
        <w:t></w:t>
      </w:r>
      <w:r>
        <w:rPr/>
        <w:t>s pulse as defined in IEC 61000-4-5 [</w:t>
      </w:r>
      <w:r>
        <w:rPr>
          <w:lang w:val="en-US" w:eastAsia="en-US"/>
        </w:rPr>
        <w:t>20</w:t>
      </w:r>
      <w:r>
        <w:rPr/>
        <w:t>].</w:t>
      </w:r>
    </w:p>
    <w:p>
      <w:pPr>
        <w:pStyle w:val="Heading3"/>
        <w:rPr>
          <w:rFonts w:cs="v4.2.0;Times New Roman"/>
        </w:rPr>
      </w:pPr>
      <w:bookmarkStart w:id="158" w:name="_Ref371909671"/>
      <w:bookmarkStart w:id="159" w:name="__RefHeading___Toc510639208"/>
      <w:bookmarkEnd w:id="159"/>
      <w:r>
        <w:rPr>
          <w:rFonts w:cs="v4.2.0;Times New Roman"/>
        </w:rPr>
        <w:t>9.8.3</w:t>
        <w:tab/>
        <w:t>Performance criteria</w:t>
      </w:r>
      <w:bookmarkEnd w:id="158"/>
    </w:p>
    <w:p>
      <w:pPr>
        <w:pStyle w:val="Normal"/>
        <w:rPr>
          <w:rFonts w:cs="v4.2.0;Times New Roman"/>
          <w:b/>
          <w:b/>
          <w:bCs/>
        </w:rPr>
      </w:pPr>
      <w:r>
        <w:rPr>
          <w:rFonts w:cs="v4.2.0;Times New Roman"/>
          <w:b/>
          <w:bCs/>
        </w:rPr>
        <w:t>Base station:</w:t>
      </w:r>
    </w:p>
    <w:p>
      <w:pPr>
        <w:pStyle w:val="Normal"/>
        <w:rPr>
          <w:rFonts w:cs="v4.2.0;Times New Roman"/>
        </w:rPr>
      </w:pPr>
      <w:r>
        <w:rPr>
          <w:rFonts w:cs="v4.2.0;Times New Roman"/>
        </w:rPr>
        <w:tab/>
        <w:t>The performance criteria of subclause 6.2 shall apply.</w:t>
      </w:r>
    </w:p>
    <w:p>
      <w:pPr>
        <w:pStyle w:val="Normal"/>
        <w:rPr>
          <w:rFonts w:cs="v4.2.0;Times New Roman"/>
          <w:b/>
          <w:b/>
          <w:bCs/>
        </w:rPr>
      </w:pPr>
      <w:r>
        <w:rPr>
          <w:rFonts w:cs="v4.2.0;Times New Roman"/>
          <w:b/>
          <w:bCs/>
        </w:rPr>
        <w:t>Ancillary equipment:</w:t>
      </w:r>
    </w:p>
    <w:p>
      <w:pPr>
        <w:pStyle w:val="Normal"/>
        <w:rPr>
          <w:rFonts w:cs="v4.2.0;Times New Roman"/>
        </w:rPr>
      </w:pPr>
      <w:r>
        <w:rPr>
          <w:rFonts w:cs="v4.2.0;Times New Roman"/>
        </w:rPr>
        <w:tab/>
        <w:t>The performance criteria of subclause 6.5 shall apply.</w:t>
      </w:r>
    </w:p>
    <w:p>
      <w:pPr>
        <w:pStyle w:val="Normal"/>
        <w:rPr/>
      </w:pPr>
      <w:r>
        <w:rPr>
          <w:rFonts w:cs="v4.2.0;Times New Roman"/>
          <w:b/>
          <w:bCs/>
        </w:rPr>
        <w:t>Repeater:</w:t>
      </w:r>
    </w:p>
    <w:p>
      <w:pPr>
        <w:pStyle w:val="Normal"/>
        <w:rPr>
          <w:rFonts w:cs="v4.2.0;Times New Roman"/>
        </w:rPr>
      </w:pPr>
      <w:r>
        <w:rPr>
          <w:rFonts w:cs="v4.2.0;Times New Roman"/>
        </w:rPr>
        <w:tab/>
        <w:t>The performance criteria of subclause 6.8 shall apply.</w:t>
      </w:r>
      <w:r>
        <w:br w:type="page"/>
      </w:r>
    </w:p>
    <w:p>
      <w:pPr>
        <w:pStyle w:val="Heading8"/>
        <w:ind w:left="0" w:hanging="0"/>
        <w:rPr/>
      </w:pPr>
      <w:bookmarkStart w:id="160" w:name="__RefHeading___Toc510639209"/>
      <w:bookmarkEnd w:id="160"/>
      <w:r>
        <w:rPr/>
        <w:t>Annex A (informative):</w:t>
        <w:br/>
        <w:t>Change History</w:t>
      </w:r>
    </w:p>
    <w:p>
      <w:pPr>
        <w:pStyle w:val="TH"/>
        <w:rPr>
          <w:rFonts w:cs="v4.2.0;Times New Roman"/>
        </w:rPr>
      </w:pPr>
      <w:r>
        <w:rPr>
          <w:rFonts w:cs="v4.2.0;Times New Roman"/>
        </w:rPr>
      </w:r>
    </w:p>
    <w:tbl>
      <w:tblPr>
        <w:tblW w:w="9741" w:type="dxa"/>
        <w:jc w:val="center"/>
        <w:tblInd w:w="0" w:type="dxa"/>
        <w:tblLayout w:type="fixed"/>
        <w:tblCellMar>
          <w:top w:w="0" w:type="dxa"/>
          <w:left w:w="40" w:type="dxa"/>
          <w:bottom w:w="0" w:type="dxa"/>
          <w:right w:w="40" w:type="dxa"/>
        </w:tblCellMar>
      </w:tblPr>
      <w:tblGrid>
        <w:gridCol w:w="593"/>
        <w:gridCol w:w="1000"/>
        <w:gridCol w:w="609"/>
        <w:gridCol w:w="283"/>
        <w:gridCol w:w="4087"/>
        <w:gridCol w:w="614"/>
        <w:gridCol w:w="600"/>
        <w:gridCol w:w="600"/>
        <w:gridCol w:w="1355"/>
      </w:tblGrid>
      <w:tr>
        <w:trPr>
          <w:trHeight w:val="113" w:hRule="atLeast"/>
          <w:cantSplit w:val="true"/>
        </w:trPr>
        <w:tc>
          <w:tcPr>
            <w:tcW w:w="593" w:type="dxa"/>
            <w:tcBorders>
              <w:top w:val="single" w:sz="2" w:space="0" w:color="000000"/>
              <w:left w:val="single" w:sz="2" w:space="0" w:color="000000"/>
              <w:bottom w:val="single" w:sz="2" w:space="0" w:color="000000"/>
              <w:right w:val="single" w:sz="2" w:space="0" w:color="000000"/>
            </w:tcBorders>
          </w:tcPr>
          <w:p>
            <w:pPr>
              <w:pStyle w:val="TAH"/>
              <w:rPr/>
            </w:pPr>
            <w:r>
              <w:rPr/>
              <w:t>TSG</w:t>
            </w:r>
          </w:p>
        </w:tc>
        <w:tc>
          <w:tcPr>
            <w:tcW w:w="1000" w:type="dxa"/>
            <w:tcBorders>
              <w:top w:val="single" w:sz="2" w:space="0" w:color="000000"/>
              <w:left w:val="single" w:sz="2" w:space="0" w:color="000000"/>
              <w:bottom w:val="single" w:sz="2" w:space="0" w:color="000000"/>
              <w:right w:val="single" w:sz="2" w:space="0" w:color="000000"/>
            </w:tcBorders>
          </w:tcPr>
          <w:p>
            <w:pPr>
              <w:pStyle w:val="TAH"/>
              <w:rPr/>
            </w:pPr>
            <w:r>
              <w:rPr/>
              <w:t>Doc</w:t>
            </w:r>
          </w:p>
        </w:tc>
        <w:tc>
          <w:tcPr>
            <w:tcW w:w="609" w:type="dxa"/>
            <w:tcBorders>
              <w:top w:val="single" w:sz="2" w:space="0" w:color="000000"/>
              <w:left w:val="single" w:sz="2" w:space="0" w:color="000000"/>
              <w:bottom w:val="single" w:sz="2" w:space="0" w:color="000000"/>
              <w:right w:val="single" w:sz="2" w:space="0" w:color="000000"/>
            </w:tcBorders>
          </w:tcPr>
          <w:p>
            <w:pPr>
              <w:pStyle w:val="TAH"/>
              <w:rPr/>
            </w:pPr>
            <w:r>
              <w:rPr/>
              <w:t>CR</w:t>
            </w:r>
          </w:p>
        </w:tc>
        <w:tc>
          <w:tcPr>
            <w:tcW w:w="283" w:type="dxa"/>
            <w:tcBorders>
              <w:top w:val="single" w:sz="2" w:space="0" w:color="000000"/>
              <w:left w:val="single" w:sz="2" w:space="0" w:color="000000"/>
              <w:bottom w:val="single" w:sz="2" w:space="0" w:color="000000"/>
              <w:right w:val="single" w:sz="2" w:space="0" w:color="000000"/>
            </w:tcBorders>
          </w:tcPr>
          <w:p>
            <w:pPr>
              <w:pStyle w:val="TAH"/>
              <w:rPr/>
            </w:pPr>
            <w:r>
              <w:rPr/>
              <w:t>R</w:t>
            </w:r>
          </w:p>
        </w:tc>
        <w:tc>
          <w:tcPr>
            <w:tcW w:w="4087" w:type="dxa"/>
            <w:tcBorders>
              <w:top w:val="single" w:sz="2" w:space="0" w:color="000000"/>
              <w:left w:val="single" w:sz="2" w:space="0" w:color="000000"/>
              <w:bottom w:val="single" w:sz="2" w:space="0" w:color="000000"/>
              <w:right w:val="single" w:sz="2" w:space="0" w:color="000000"/>
            </w:tcBorders>
          </w:tcPr>
          <w:p>
            <w:pPr>
              <w:pStyle w:val="TAH"/>
              <w:rPr/>
            </w:pPr>
            <w:r>
              <w:rPr/>
              <w:t>Title</w:t>
            </w:r>
          </w:p>
        </w:tc>
        <w:tc>
          <w:tcPr>
            <w:tcW w:w="614" w:type="dxa"/>
            <w:tcBorders>
              <w:top w:val="single" w:sz="2" w:space="0" w:color="000000"/>
              <w:left w:val="single" w:sz="2" w:space="0" w:color="000000"/>
              <w:bottom w:val="single" w:sz="2" w:space="0" w:color="000000"/>
              <w:right w:val="single" w:sz="2" w:space="0" w:color="000000"/>
            </w:tcBorders>
          </w:tcPr>
          <w:p>
            <w:pPr>
              <w:pStyle w:val="TAH"/>
              <w:rPr/>
            </w:pPr>
            <w:r>
              <w:rPr/>
              <w:t>Cat</w:t>
            </w:r>
          </w:p>
        </w:tc>
        <w:tc>
          <w:tcPr>
            <w:tcW w:w="600" w:type="dxa"/>
            <w:tcBorders>
              <w:top w:val="single" w:sz="2" w:space="0" w:color="000000"/>
              <w:left w:val="single" w:sz="2" w:space="0" w:color="000000"/>
              <w:bottom w:val="single" w:sz="2" w:space="0" w:color="000000"/>
              <w:right w:val="single" w:sz="2" w:space="0" w:color="000000"/>
            </w:tcBorders>
          </w:tcPr>
          <w:p>
            <w:pPr>
              <w:pStyle w:val="TAH"/>
              <w:rPr/>
            </w:pPr>
            <w:r>
              <w:rPr/>
              <w:t>Curr</w:t>
            </w:r>
          </w:p>
        </w:tc>
        <w:tc>
          <w:tcPr>
            <w:tcW w:w="600" w:type="dxa"/>
            <w:tcBorders>
              <w:top w:val="single" w:sz="2" w:space="0" w:color="000000"/>
              <w:left w:val="single" w:sz="2" w:space="0" w:color="000000"/>
              <w:bottom w:val="single" w:sz="2" w:space="0" w:color="000000"/>
              <w:right w:val="single" w:sz="2" w:space="0" w:color="000000"/>
            </w:tcBorders>
          </w:tcPr>
          <w:p>
            <w:pPr>
              <w:pStyle w:val="TAH"/>
              <w:rPr/>
            </w:pPr>
            <w:r>
              <w:rPr/>
              <w:t>New</w:t>
            </w:r>
          </w:p>
        </w:tc>
        <w:tc>
          <w:tcPr>
            <w:tcW w:w="1355" w:type="dxa"/>
            <w:tcBorders>
              <w:top w:val="single" w:sz="2" w:space="0" w:color="000000"/>
              <w:left w:val="single" w:sz="2" w:space="0" w:color="000000"/>
              <w:bottom w:val="single" w:sz="2" w:space="0" w:color="000000"/>
              <w:right w:val="single" w:sz="2" w:space="0" w:color="000000"/>
            </w:tcBorders>
          </w:tcPr>
          <w:p>
            <w:pPr>
              <w:pStyle w:val="TAH"/>
              <w:rPr/>
            </w:pPr>
            <w:r>
              <w:rPr/>
              <w:t>Work Item</w:t>
            </w:r>
          </w:p>
        </w:tc>
      </w:tr>
      <w:tr>
        <w:trPr>
          <w:trHeight w:val="113" w:hRule="atLeast"/>
          <w:cantSplit w:val="true"/>
        </w:trPr>
        <w:tc>
          <w:tcPr>
            <w:tcW w:w="593" w:type="dxa"/>
            <w:tcBorders>
              <w:top w:val="single" w:sz="2" w:space="0" w:color="000000"/>
              <w:left w:val="single" w:sz="2" w:space="0" w:color="000000"/>
              <w:bottom w:val="single" w:sz="2" w:space="0" w:color="000000"/>
              <w:right w:val="single" w:sz="2" w:space="0" w:color="000000"/>
            </w:tcBorders>
          </w:tcPr>
          <w:p>
            <w:pPr>
              <w:pStyle w:val="TAL"/>
              <w:rPr/>
            </w:pPr>
            <w:r>
              <w:rPr/>
              <w:t>RP-37</w:t>
            </w:r>
          </w:p>
        </w:tc>
        <w:tc>
          <w:tcPr>
            <w:tcW w:w="100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609"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283"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4087" w:type="dxa"/>
            <w:tcBorders>
              <w:top w:val="single" w:sz="2" w:space="0" w:color="000000"/>
              <w:left w:val="single" w:sz="2" w:space="0" w:color="000000"/>
              <w:bottom w:val="single" w:sz="2" w:space="0" w:color="000000"/>
              <w:right w:val="single" w:sz="2" w:space="0" w:color="000000"/>
            </w:tcBorders>
          </w:tcPr>
          <w:p>
            <w:pPr>
              <w:pStyle w:val="TAL"/>
              <w:rPr/>
            </w:pPr>
            <w:r>
              <w:rPr/>
              <w:t>Rel-8 version created from v7.6.0</w:t>
            </w:r>
          </w:p>
        </w:tc>
        <w:tc>
          <w:tcPr>
            <w:tcW w:w="614"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60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8.0.0</w:t>
            </w:r>
          </w:p>
        </w:tc>
        <w:tc>
          <w:tcPr>
            <w:tcW w:w="1355"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593" w:type="dxa"/>
            <w:tcBorders>
              <w:top w:val="single" w:sz="2" w:space="0" w:color="000000"/>
              <w:left w:val="single" w:sz="2" w:space="0" w:color="000000"/>
              <w:bottom w:val="single" w:sz="2" w:space="0" w:color="000000"/>
              <w:right w:val="single" w:sz="2" w:space="0" w:color="000000"/>
            </w:tcBorders>
          </w:tcPr>
          <w:p>
            <w:pPr>
              <w:pStyle w:val="TAL"/>
              <w:rPr/>
            </w:pPr>
            <w:r>
              <w:rPr/>
              <w:t>RP-37</w:t>
            </w:r>
          </w:p>
        </w:tc>
        <w:tc>
          <w:tcPr>
            <w:tcW w:w="1000" w:type="dxa"/>
            <w:tcBorders>
              <w:top w:val="single" w:sz="2" w:space="0" w:color="000000"/>
              <w:left w:val="single" w:sz="2" w:space="0" w:color="000000"/>
              <w:bottom w:val="single" w:sz="2" w:space="0" w:color="000000"/>
              <w:right w:val="single" w:sz="2" w:space="0" w:color="000000"/>
            </w:tcBorders>
          </w:tcPr>
          <w:p>
            <w:pPr>
              <w:pStyle w:val="TAL"/>
              <w:rPr/>
            </w:pPr>
            <w:r>
              <w:rPr/>
              <w:t>RP-070658</w:t>
            </w:r>
          </w:p>
        </w:tc>
        <w:tc>
          <w:tcPr>
            <w:tcW w:w="609" w:type="dxa"/>
            <w:tcBorders>
              <w:top w:val="single" w:sz="2" w:space="0" w:color="000000"/>
              <w:left w:val="single" w:sz="2" w:space="0" w:color="000000"/>
              <w:bottom w:val="single" w:sz="2" w:space="0" w:color="000000"/>
              <w:right w:val="single" w:sz="2" w:space="0" w:color="000000"/>
            </w:tcBorders>
          </w:tcPr>
          <w:p>
            <w:pPr>
              <w:pStyle w:val="TAL"/>
              <w:rPr/>
            </w:pPr>
            <w:r>
              <w:rPr/>
              <w:t>0036</w:t>
            </w:r>
          </w:p>
        </w:tc>
        <w:tc>
          <w:tcPr>
            <w:tcW w:w="283"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4087" w:type="dxa"/>
            <w:tcBorders>
              <w:top w:val="single" w:sz="2" w:space="0" w:color="000000"/>
              <w:left w:val="single" w:sz="2" w:space="0" w:color="000000"/>
              <w:bottom w:val="single" w:sz="2" w:space="0" w:color="000000"/>
              <w:right w:val="single" w:sz="2" w:space="0" w:color="000000"/>
            </w:tcBorders>
          </w:tcPr>
          <w:p>
            <w:pPr>
              <w:pStyle w:val="TAL"/>
              <w:rPr/>
            </w:pPr>
            <w:r>
              <w:rPr/>
              <w:t>Introduction of UMTS1500 requirements (Rel-8)</w:t>
            </w:r>
          </w:p>
        </w:tc>
        <w:tc>
          <w:tcPr>
            <w:tcW w:w="614" w:type="dxa"/>
            <w:tcBorders>
              <w:top w:val="single" w:sz="2" w:space="0" w:color="000000"/>
              <w:left w:val="single" w:sz="2" w:space="0" w:color="000000"/>
              <w:bottom w:val="single" w:sz="2" w:space="0" w:color="000000"/>
              <w:right w:val="single" w:sz="2" w:space="0" w:color="000000"/>
            </w:tcBorders>
          </w:tcPr>
          <w:p>
            <w:pPr>
              <w:pStyle w:val="TAL"/>
              <w:rPr/>
            </w:pPr>
            <w:r>
              <w:rPr/>
              <w:t>B</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7.6.0</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8.0.0</w:t>
            </w:r>
          </w:p>
        </w:tc>
        <w:tc>
          <w:tcPr>
            <w:tcW w:w="1355" w:type="dxa"/>
            <w:tcBorders>
              <w:top w:val="single" w:sz="2" w:space="0" w:color="000000"/>
              <w:left w:val="single" w:sz="2" w:space="0" w:color="000000"/>
              <w:bottom w:val="single" w:sz="2" w:space="0" w:color="000000"/>
              <w:right w:val="single" w:sz="2" w:space="0" w:color="000000"/>
            </w:tcBorders>
          </w:tcPr>
          <w:p>
            <w:pPr>
              <w:pStyle w:val="TAL"/>
              <w:rPr/>
            </w:pPr>
            <w:r>
              <w:rPr/>
              <w:t>RInImp8-UMTS1500</w:t>
            </w:r>
          </w:p>
        </w:tc>
      </w:tr>
      <w:tr>
        <w:trPr>
          <w:trHeight w:val="113" w:hRule="atLeast"/>
          <w:cantSplit w:val="true"/>
        </w:trPr>
        <w:tc>
          <w:tcPr>
            <w:tcW w:w="593" w:type="dxa"/>
            <w:tcBorders>
              <w:top w:val="single" w:sz="2" w:space="0" w:color="000000"/>
              <w:left w:val="single" w:sz="2" w:space="0" w:color="000000"/>
              <w:bottom w:val="single" w:sz="2" w:space="0" w:color="000000"/>
              <w:right w:val="single" w:sz="2" w:space="0" w:color="000000"/>
            </w:tcBorders>
          </w:tcPr>
          <w:p>
            <w:pPr>
              <w:pStyle w:val="TAL"/>
              <w:rPr/>
            </w:pPr>
            <w:r>
              <w:rPr/>
              <w:t>RP-39</w:t>
            </w:r>
          </w:p>
        </w:tc>
        <w:tc>
          <w:tcPr>
            <w:tcW w:w="1000" w:type="dxa"/>
            <w:tcBorders>
              <w:top w:val="single" w:sz="2" w:space="0" w:color="000000"/>
              <w:left w:val="single" w:sz="2" w:space="0" w:color="000000"/>
              <w:bottom w:val="single" w:sz="2" w:space="0" w:color="000000"/>
              <w:right w:val="single" w:sz="2" w:space="0" w:color="000000"/>
            </w:tcBorders>
          </w:tcPr>
          <w:p>
            <w:pPr>
              <w:pStyle w:val="TAL"/>
              <w:rPr/>
            </w:pPr>
            <w:r>
              <w:rPr/>
              <w:t>RP-080124</w:t>
            </w:r>
          </w:p>
        </w:tc>
        <w:tc>
          <w:tcPr>
            <w:tcW w:w="609" w:type="dxa"/>
            <w:tcBorders>
              <w:top w:val="single" w:sz="2" w:space="0" w:color="000000"/>
              <w:left w:val="single" w:sz="2" w:space="0" w:color="000000"/>
              <w:bottom w:val="single" w:sz="2" w:space="0" w:color="000000"/>
              <w:right w:val="single" w:sz="2" w:space="0" w:color="000000"/>
            </w:tcBorders>
          </w:tcPr>
          <w:p>
            <w:pPr>
              <w:pStyle w:val="TAL"/>
              <w:rPr/>
            </w:pPr>
            <w:r>
              <w:rPr/>
              <w:t>0038</w:t>
            </w:r>
          </w:p>
        </w:tc>
        <w:tc>
          <w:tcPr>
            <w:tcW w:w="283" w:type="dxa"/>
            <w:tcBorders>
              <w:top w:val="single" w:sz="2" w:space="0" w:color="000000"/>
              <w:left w:val="single" w:sz="2" w:space="0" w:color="000000"/>
              <w:bottom w:val="single" w:sz="2" w:space="0" w:color="000000"/>
              <w:right w:val="single" w:sz="2" w:space="0" w:color="000000"/>
            </w:tcBorders>
          </w:tcPr>
          <w:p>
            <w:pPr>
              <w:pStyle w:val="TAL"/>
              <w:rPr/>
            </w:pPr>
            <w:r>
              <w:rPr/>
              <w:t>1</w:t>
            </w:r>
          </w:p>
        </w:tc>
        <w:tc>
          <w:tcPr>
            <w:tcW w:w="4087" w:type="dxa"/>
            <w:tcBorders>
              <w:top w:val="single" w:sz="2" w:space="0" w:color="000000"/>
              <w:left w:val="single" w:sz="2" w:space="0" w:color="000000"/>
              <w:bottom w:val="single" w:sz="2" w:space="0" w:color="000000"/>
              <w:right w:val="single" w:sz="2" w:space="0" w:color="000000"/>
            </w:tcBorders>
          </w:tcPr>
          <w:p>
            <w:pPr>
              <w:pStyle w:val="TAL"/>
              <w:rPr/>
            </w:pPr>
            <w:r>
              <w:rPr/>
              <w:t>Introduction of UMTS700 requirements</w:t>
            </w:r>
          </w:p>
        </w:tc>
        <w:tc>
          <w:tcPr>
            <w:tcW w:w="614" w:type="dxa"/>
            <w:tcBorders>
              <w:top w:val="single" w:sz="2" w:space="0" w:color="000000"/>
              <w:left w:val="single" w:sz="2" w:space="0" w:color="000000"/>
              <w:bottom w:val="single" w:sz="2" w:space="0" w:color="000000"/>
              <w:right w:val="single" w:sz="2" w:space="0" w:color="000000"/>
            </w:tcBorders>
          </w:tcPr>
          <w:p>
            <w:pPr>
              <w:pStyle w:val="TAL"/>
              <w:rPr/>
            </w:pPr>
            <w:r>
              <w:rPr/>
              <w:t>B</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8.0.0</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8.1.0</w:t>
            </w:r>
          </w:p>
        </w:tc>
        <w:tc>
          <w:tcPr>
            <w:tcW w:w="1355" w:type="dxa"/>
            <w:tcBorders>
              <w:top w:val="single" w:sz="2" w:space="0" w:color="000000"/>
              <w:left w:val="single" w:sz="2" w:space="0" w:color="000000"/>
              <w:bottom w:val="single" w:sz="2" w:space="0" w:color="000000"/>
              <w:right w:val="single" w:sz="2" w:space="0" w:color="000000"/>
            </w:tcBorders>
          </w:tcPr>
          <w:p>
            <w:pPr>
              <w:pStyle w:val="TAL"/>
              <w:rPr/>
            </w:pPr>
            <w:r>
              <w:rPr/>
              <w:t>RInImp8-UMTS700</w:t>
            </w:r>
          </w:p>
        </w:tc>
      </w:tr>
      <w:tr>
        <w:trPr>
          <w:trHeight w:val="113" w:hRule="atLeast"/>
          <w:cantSplit w:val="true"/>
        </w:trPr>
        <w:tc>
          <w:tcPr>
            <w:tcW w:w="593" w:type="dxa"/>
            <w:tcBorders>
              <w:top w:val="single" w:sz="2" w:space="0" w:color="000000"/>
              <w:left w:val="single" w:sz="2" w:space="0" w:color="000000"/>
              <w:bottom w:val="single" w:sz="2" w:space="0" w:color="000000"/>
              <w:right w:val="single" w:sz="2" w:space="0" w:color="000000"/>
            </w:tcBorders>
          </w:tcPr>
          <w:p>
            <w:pPr>
              <w:pStyle w:val="TAL"/>
              <w:rPr/>
            </w:pPr>
            <w:r>
              <w:rPr/>
              <w:t>RP-40</w:t>
            </w:r>
          </w:p>
        </w:tc>
        <w:tc>
          <w:tcPr>
            <w:tcW w:w="1000" w:type="dxa"/>
            <w:tcBorders>
              <w:top w:val="single" w:sz="2" w:space="0" w:color="000000"/>
              <w:left w:val="single" w:sz="2" w:space="0" w:color="000000"/>
              <w:bottom w:val="single" w:sz="2" w:space="0" w:color="000000"/>
              <w:right w:val="single" w:sz="2" w:space="0" w:color="000000"/>
            </w:tcBorders>
          </w:tcPr>
          <w:p>
            <w:pPr>
              <w:pStyle w:val="TAL"/>
              <w:rPr/>
            </w:pPr>
            <w:r>
              <w:rPr/>
              <w:t>RP-080384</w:t>
            </w:r>
          </w:p>
        </w:tc>
        <w:tc>
          <w:tcPr>
            <w:tcW w:w="609" w:type="dxa"/>
            <w:tcBorders>
              <w:top w:val="single" w:sz="2" w:space="0" w:color="000000"/>
              <w:left w:val="single" w:sz="2" w:space="0" w:color="000000"/>
              <w:bottom w:val="single" w:sz="2" w:space="0" w:color="000000"/>
              <w:right w:val="single" w:sz="2" w:space="0" w:color="000000"/>
            </w:tcBorders>
          </w:tcPr>
          <w:p>
            <w:pPr>
              <w:pStyle w:val="TAL"/>
              <w:rPr/>
            </w:pPr>
            <w:r>
              <w:rPr/>
              <w:t>0039</w:t>
            </w:r>
          </w:p>
        </w:tc>
        <w:tc>
          <w:tcPr>
            <w:tcW w:w="283"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4087" w:type="dxa"/>
            <w:tcBorders>
              <w:top w:val="single" w:sz="2" w:space="0" w:color="000000"/>
              <w:left w:val="single" w:sz="2" w:space="0" w:color="000000"/>
              <w:bottom w:val="single" w:sz="2" w:space="0" w:color="000000"/>
              <w:right w:val="single" w:sz="2" w:space="0" w:color="000000"/>
            </w:tcBorders>
          </w:tcPr>
          <w:p>
            <w:pPr>
              <w:pStyle w:val="TAL"/>
              <w:rPr>
                <w:szCs w:val="18"/>
              </w:rPr>
            </w:pPr>
            <w:r>
              <w:rPr>
                <w:rFonts w:cs="Arial"/>
                <w:szCs w:val="18"/>
              </w:rPr>
              <w:t>Introduction of UMTS2300 requirements</w:t>
            </w:r>
          </w:p>
        </w:tc>
        <w:tc>
          <w:tcPr>
            <w:tcW w:w="614" w:type="dxa"/>
            <w:tcBorders>
              <w:top w:val="single" w:sz="2" w:space="0" w:color="000000"/>
              <w:left w:val="single" w:sz="2" w:space="0" w:color="000000"/>
              <w:bottom w:val="single" w:sz="2" w:space="0" w:color="000000"/>
              <w:right w:val="single" w:sz="2" w:space="0" w:color="000000"/>
            </w:tcBorders>
          </w:tcPr>
          <w:p>
            <w:pPr>
              <w:pStyle w:val="TAL"/>
              <w:rPr/>
            </w:pPr>
            <w:r>
              <w:rPr/>
              <w:t>B</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8.1.0</w:t>
            </w:r>
          </w:p>
        </w:tc>
        <w:tc>
          <w:tcPr>
            <w:tcW w:w="600"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8.2.0</w:t>
            </w:r>
          </w:p>
        </w:tc>
        <w:tc>
          <w:tcPr>
            <w:tcW w:w="1355" w:type="dxa"/>
            <w:tcBorders>
              <w:top w:val="single" w:sz="2" w:space="0" w:color="000000"/>
              <w:left w:val="single" w:sz="2" w:space="0" w:color="000000"/>
              <w:bottom w:val="single" w:sz="2" w:space="0" w:color="000000"/>
              <w:right w:val="single" w:sz="2" w:space="0" w:color="000000"/>
            </w:tcBorders>
          </w:tcPr>
          <w:p>
            <w:pPr>
              <w:pStyle w:val="TAL"/>
              <w:rPr>
                <w:szCs w:val="18"/>
              </w:rPr>
            </w:pPr>
            <w:r>
              <w:rPr>
                <w:rFonts w:cs="Arial"/>
                <w:szCs w:val="18"/>
              </w:rPr>
              <w:t>RInImp8-UMTS2300TDD</w:t>
            </w:r>
          </w:p>
        </w:tc>
      </w:tr>
      <w:tr>
        <w:trPr>
          <w:trHeight w:val="113" w:hRule="atLeast"/>
          <w:cantSplit w:val="true"/>
        </w:trPr>
        <w:tc>
          <w:tcPr>
            <w:tcW w:w="593" w:type="dxa"/>
            <w:tcBorders>
              <w:top w:val="single" w:sz="2" w:space="0" w:color="000000"/>
              <w:left w:val="single" w:sz="2" w:space="0" w:color="000000"/>
              <w:bottom w:val="single" w:sz="2" w:space="0" w:color="000000"/>
              <w:right w:val="single" w:sz="2" w:space="0" w:color="000000"/>
            </w:tcBorders>
          </w:tcPr>
          <w:p>
            <w:pPr>
              <w:pStyle w:val="TAL"/>
              <w:rPr/>
            </w:pPr>
            <w:r>
              <w:rPr/>
              <w:t>RP-41</w:t>
            </w:r>
          </w:p>
        </w:tc>
        <w:tc>
          <w:tcPr>
            <w:tcW w:w="1000" w:type="dxa"/>
            <w:tcBorders>
              <w:top w:val="single" w:sz="2" w:space="0" w:color="000000"/>
              <w:left w:val="single" w:sz="2" w:space="0" w:color="000000"/>
              <w:bottom w:val="single" w:sz="2" w:space="0" w:color="000000"/>
              <w:right w:val="single" w:sz="2" w:space="0" w:color="000000"/>
            </w:tcBorders>
          </w:tcPr>
          <w:p>
            <w:pPr>
              <w:pStyle w:val="TAL"/>
              <w:rPr/>
            </w:pPr>
            <w:r>
              <w:rPr/>
              <w:t>RP-080631</w:t>
            </w:r>
          </w:p>
        </w:tc>
        <w:tc>
          <w:tcPr>
            <w:tcW w:w="609" w:type="dxa"/>
            <w:tcBorders>
              <w:top w:val="single" w:sz="2" w:space="0" w:color="000000"/>
              <w:left w:val="single" w:sz="2" w:space="0" w:color="000000"/>
              <w:bottom w:val="single" w:sz="2" w:space="0" w:color="000000"/>
              <w:right w:val="single" w:sz="2" w:space="0" w:color="000000"/>
            </w:tcBorders>
          </w:tcPr>
          <w:p>
            <w:pPr>
              <w:pStyle w:val="TAL"/>
              <w:rPr/>
            </w:pPr>
            <w:r>
              <w:rPr/>
              <w:t>0040</w:t>
            </w:r>
          </w:p>
        </w:tc>
        <w:tc>
          <w:tcPr>
            <w:tcW w:w="283"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4087" w:type="dxa"/>
            <w:tcBorders>
              <w:top w:val="single" w:sz="2" w:space="0" w:color="000000"/>
              <w:left w:val="single" w:sz="2" w:space="0" w:color="000000"/>
              <w:bottom w:val="single" w:sz="2" w:space="0" w:color="000000"/>
              <w:right w:val="single" w:sz="2" w:space="0" w:color="000000"/>
            </w:tcBorders>
          </w:tcPr>
          <w:p>
            <w:pPr>
              <w:pStyle w:val="TAL"/>
              <w:rPr>
                <w:rFonts w:cs="Arial"/>
                <w:szCs w:val="18"/>
              </w:rPr>
            </w:pPr>
            <w:r>
              <w:rPr>
                <w:rFonts w:cs="Arial"/>
                <w:szCs w:val="18"/>
                <w:lang w:eastAsia="ja-JP"/>
              </w:rPr>
              <w:t>EMC for BS equipment divided into more than one cabinet</w:t>
            </w:r>
          </w:p>
        </w:tc>
        <w:tc>
          <w:tcPr>
            <w:tcW w:w="614" w:type="dxa"/>
            <w:tcBorders>
              <w:top w:val="single" w:sz="2" w:space="0" w:color="000000"/>
              <w:left w:val="single" w:sz="2" w:space="0" w:color="000000"/>
              <w:bottom w:val="single" w:sz="2" w:space="0" w:color="000000"/>
              <w:right w:val="single" w:sz="2" w:space="0" w:color="000000"/>
            </w:tcBorders>
          </w:tcPr>
          <w:p>
            <w:pPr>
              <w:pStyle w:val="TAL"/>
              <w:rPr/>
            </w:pPr>
            <w:r>
              <w:rPr/>
              <w:t>B</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8.2.0</w:t>
            </w:r>
          </w:p>
        </w:tc>
        <w:tc>
          <w:tcPr>
            <w:tcW w:w="600"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8.3.0</w:t>
            </w:r>
          </w:p>
        </w:tc>
        <w:tc>
          <w:tcPr>
            <w:tcW w:w="1355" w:type="dxa"/>
            <w:tcBorders>
              <w:top w:val="single" w:sz="2" w:space="0" w:color="000000"/>
              <w:left w:val="single" w:sz="2" w:space="0" w:color="000000"/>
              <w:bottom w:val="single" w:sz="2" w:space="0" w:color="000000"/>
              <w:right w:val="single" w:sz="2" w:space="0" w:color="000000"/>
            </w:tcBorders>
          </w:tcPr>
          <w:p>
            <w:pPr>
              <w:pStyle w:val="TAL"/>
              <w:rPr>
                <w:rFonts w:cs="Arial"/>
                <w:szCs w:val="18"/>
              </w:rPr>
            </w:pPr>
            <w:r>
              <w:rPr>
                <w:rFonts w:cs="Arial"/>
                <w:szCs w:val="18"/>
              </w:rPr>
              <w:t>TEI8</w:t>
            </w:r>
          </w:p>
        </w:tc>
      </w:tr>
      <w:tr>
        <w:trPr>
          <w:trHeight w:val="113" w:hRule="atLeast"/>
          <w:cantSplit w:val="true"/>
        </w:trPr>
        <w:tc>
          <w:tcPr>
            <w:tcW w:w="593" w:type="dxa"/>
            <w:tcBorders>
              <w:top w:val="single" w:sz="2" w:space="0" w:color="000000"/>
              <w:left w:val="single" w:sz="2" w:space="0" w:color="000000"/>
              <w:bottom w:val="single" w:sz="2" w:space="0" w:color="000000"/>
              <w:right w:val="single" w:sz="2" w:space="0" w:color="000000"/>
            </w:tcBorders>
          </w:tcPr>
          <w:p>
            <w:pPr>
              <w:pStyle w:val="TAL"/>
              <w:rPr/>
            </w:pPr>
            <w:r>
              <w:rPr/>
              <w:t>RP-43</w:t>
            </w:r>
          </w:p>
        </w:tc>
        <w:tc>
          <w:tcPr>
            <w:tcW w:w="1000" w:type="dxa"/>
            <w:tcBorders>
              <w:top w:val="single" w:sz="2" w:space="0" w:color="000000"/>
              <w:left w:val="single" w:sz="2" w:space="0" w:color="000000"/>
              <w:bottom w:val="single" w:sz="2" w:space="0" w:color="000000"/>
              <w:right w:val="single" w:sz="2" w:space="0" w:color="000000"/>
            </w:tcBorders>
          </w:tcPr>
          <w:p>
            <w:pPr>
              <w:pStyle w:val="TAL"/>
              <w:rPr/>
            </w:pPr>
            <w:r>
              <w:rPr/>
              <w:t>RP-080197</w:t>
            </w:r>
          </w:p>
        </w:tc>
        <w:tc>
          <w:tcPr>
            <w:tcW w:w="609" w:type="dxa"/>
            <w:tcBorders>
              <w:top w:val="single" w:sz="2" w:space="0" w:color="000000"/>
              <w:left w:val="single" w:sz="2" w:space="0" w:color="000000"/>
              <w:bottom w:val="single" w:sz="2" w:space="0" w:color="000000"/>
              <w:right w:val="single" w:sz="2" w:space="0" w:color="000000"/>
            </w:tcBorders>
          </w:tcPr>
          <w:p>
            <w:pPr>
              <w:pStyle w:val="TAL"/>
              <w:rPr/>
            </w:pPr>
            <w:r>
              <w:rPr/>
              <w:t>0041</w:t>
            </w:r>
          </w:p>
        </w:tc>
        <w:tc>
          <w:tcPr>
            <w:tcW w:w="283"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4087" w:type="dxa"/>
            <w:tcBorders>
              <w:top w:val="single" w:sz="2" w:space="0" w:color="000000"/>
              <w:left w:val="single" w:sz="2" w:space="0" w:color="000000"/>
              <w:bottom w:val="single" w:sz="2" w:space="0" w:color="000000"/>
              <w:right w:val="single" w:sz="2" w:space="0" w:color="000000"/>
            </w:tcBorders>
          </w:tcPr>
          <w:p>
            <w:pPr>
              <w:pStyle w:val="TAL"/>
              <w:rPr>
                <w:rFonts w:cs="Arial"/>
                <w:szCs w:val="18"/>
              </w:rPr>
            </w:pPr>
            <w:r>
              <w:rPr>
                <w:lang w:val="en-US" w:eastAsia="en-US"/>
              </w:rPr>
              <w:t>Introduction of band 1880MHz for 25.113</w:t>
            </w:r>
          </w:p>
        </w:tc>
        <w:tc>
          <w:tcPr>
            <w:tcW w:w="614" w:type="dxa"/>
            <w:tcBorders>
              <w:top w:val="single" w:sz="2" w:space="0" w:color="000000"/>
              <w:left w:val="single" w:sz="2" w:space="0" w:color="000000"/>
              <w:bottom w:val="single" w:sz="2" w:space="0" w:color="000000"/>
              <w:right w:val="single" w:sz="2" w:space="0" w:color="000000"/>
            </w:tcBorders>
          </w:tcPr>
          <w:p>
            <w:pPr>
              <w:pStyle w:val="TAL"/>
              <w:rPr/>
            </w:pPr>
            <w:r>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8.3.0</w:t>
            </w:r>
          </w:p>
        </w:tc>
        <w:tc>
          <w:tcPr>
            <w:tcW w:w="600"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8.4.0</w:t>
            </w:r>
          </w:p>
        </w:tc>
        <w:tc>
          <w:tcPr>
            <w:tcW w:w="1355" w:type="dxa"/>
            <w:tcBorders>
              <w:top w:val="single" w:sz="2" w:space="0" w:color="000000"/>
              <w:left w:val="single" w:sz="2" w:space="0" w:color="000000"/>
              <w:bottom w:val="single" w:sz="2" w:space="0" w:color="000000"/>
              <w:right w:val="single" w:sz="2" w:space="0" w:color="000000"/>
            </w:tcBorders>
          </w:tcPr>
          <w:p>
            <w:pPr>
              <w:pStyle w:val="TAL"/>
              <w:rPr>
                <w:rFonts w:cs="Arial"/>
                <w:szCs w:val="18"/>
              </w:rPr>
            </w:pPr>
            <w:r>
              <w:rPr>
                <w:lang w:val="en-US" w:eastAsia="en-US"/>
              </w:rPr>
              <w:t>Rlnlmp9-UMTS1880TDD</w:t>
            </w:r>
          </w:p>
        </w:tc>
      </w:tr>
      <w:tr>
        <w:trPr>
          <w:trHeight w:val="113" w:hRule="atLeast"/>
          <w:cantSplit w:val="true"/>
        </w:trPr>
        <w:tc>
          <w:tcPr>
            <w:tcW w:w="593" w:type="dxa"/>
            <w:tcBorders>
              <w:top w:val="single" w:sz="2" w:space="0" w:color="000000"/>
              <w:left w:val="single" w:sz="2" w:space="0" w:color="000000"/>
              <w:bottom w:val="single" w:sz="2" w:space="0" w:color="000000"/>
              <w:right w:val="single" w:sz="2" w:space="0" w:color="000000"/>
            </w:tcBorders>
          </w:tcPr>
          <w:p>
            <w:pPr>
              <w:pStyle w:val="TAL"/>
              <w:rPr/>
            </w:pPr>
            <w:r>
              <w:rPr/>
              <w:t>RP-44</w:t>
            </w:r>
          </w:p>
        </w:tc>
        <w:tc>
          <w:tcPr>
            <w:tcW w:w="1000" w:type="dxa"/>
            <w:tcBorders>
              <w:top w:val="single" w:sz="2" w:space="0" w:color="000000"/>
              <w:left w:val="single" w:sz="2" w:space="0" w:color="000000"/>
              <w:bottom w:val="single" w:sz="2" w:space="0" w:color="000000"/>
              <w:right w:val="single" w:sz="2" w:space="0" w:color="000000"/>
            </w:tcBorders>
          </w:tcPr>
          <w:p>
            <w:pPr>
              <w:pStyle w:val="TAL"/>
              <w:rPr/>
            </w:pPr>
            <w:r>
              <w:rPr/>
              <w:t>RP-090559</w:t>
            </w:r>
          </w:p>
        </w:tc>
        <w:tc>
          <w:tcPr>
            <w:tcW w:w="609" w:type="dxa"/>
            <w:tcBorders>
              <w:top w:val="single" w:sz="2" w:space="0" w:color="000000"/>
              <w:left w:val="single" w:sz="2" w:space="0" w:color="000000"/>
              <w:bottom w:val="single" w:sz="2" w:space="0" w:color="000000"/>
              <w:right w:val="single" w:sz="2" w:space="0" w:color="000000"/>
            </w:tcBorders>
          </w:tcPr>
          <w:p>
            <w:pPr>
              <w:pStyle w:val="TAL"/>
              <w:rPr/>
            </w:pPr>
            <w:r>
              <w:rPr/>
              <w:t>0042</w:t>
            </w:r>
          </w:p>
        </w:tc>
        <w:tc>
          <w:tcPr>
            <w:tcW w:w="283"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4087" w:type="dxa"/>
            <w:tcBorders>
              <w:top w:val="single" w:sz="2" w:space="0" w:color="000000"/>
              <w:left w:val="single" w:sz="2" w:space="0" w:color="000000"/>
              <w:bottom w:val="single" w:sz="2" w:space="0" w:color="000000"/>
              <w:right w:val="single" w:sz="2" w:space="0" w:color="000000"/>
            </w:tcBorders>
          </w:tcPr>
          <w:p>
            <w:pPr>
              <w:pStyle w:val="TAL"/>
              <w:rPr>
                <w:lang w:val="en-US" w:eastAsia="en-US"/>
              </w:rPr>
            </w:pPr>
            <w:r>
              <w:rPr>
                <w:lang w:val="en-US" w:eastAsia="en-US"/>
              </w:rPr>
              <w:t>Introduction of Extended UMTS800 requirements</w:t>
            </w:r>
          </w:p>
        </w:tc>
        <w:tc>
          <w:tcPr>
            <w:tcW w:w="614" w:type="dxa"/>
            <w:tcBorders>
              <w:top w:val="single" w:sz="2" w:space="0" w:color="000000"/>
              <w:left w:val="single" w:sz="2" w:space="0" w:color="000000"/>
              <w:bottom w:val="single" w:sz="2" w:space="0" w:color="000000"/>
              <w:right w:val="single" w:sz="2" w:space="0" w:color="000000"/>
            </w:tcBorders>
          </w:tcPr>
          <w:p>
            <w:pPr>
              <w:pStyle w:val="TAL"/>
              <w:rPr/>
            </w:pPr>
            <w:r>
              <w:rPr/>
              <w:t>B</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8.4.0</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szCs w:val="18"/>
              </w:rPr>
              <w:t>9.0.0</w:t>
            </w:r>
          </w:p>
        </w:tc>
        <w:tc>
          <w:tcPr>
            <w:tcW w:w="1355" w:type="dxa"/>
            <w:tcBorders>
              <w:top w:val="single" w:sz="2" w:space="0" w:color="000000"/>
              <w:left w:val="single" w:sz="2" w:space="0" w:color="000000"/>
              <w:bottom w:val="single" w:sz="2" w:space="0" w:color="000000"/>
              <w:right w:val="single" w:sz="2" w:space="0" w:color="000000"/>
            </w:tcBorders>
          </w:tcPr>
          <w:p>
            <w:pPr>
              <w:pStyle w:val="TAL"/>
              <w:rPr>
                <w:lang w:val="en-US" w:eastAsia="en-US"/>
              </w:rPr>
            </w:pPr>
            <w:r>
              <w:rPr>
                <w:rFonts w:cs="Arial"/>
              </w:rPr>
              <w:t>RInImp9-UMTSLTE800</w:t>
            </w:r>
          </w:p>
        </w:tc>
      </w:tr>
      <w:tr>
        <w:trPr>
          <w:trHeight w:val="113" w:hRule="atLeast"/>
          <w:cantSplit w:val="true"/>
        </w:trPr>
        <w:tc>
          <w:tcPr>
            <w:tcW w:w="593"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RP-46</w:t>
            </w:r>
          </w:p>
        </w:tc>
        <w:tc>
          <w:tcPr>
            <w:tcW w:w="1000"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RP-091286</w:t>
            </w:r>
          </w:p>
        </w:tc>
        <w:tc>
          <w:tcPr>
            <w:tcW w:w="609"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043</w:t>
            </w:r>
          </w:p>
        </w:tc>
        <w:tc>
          <w:tcPr>
            <w:tcW w:w="283"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 </w:t>
            </w:r>
          </w:p>
        </w:tc>
        <w:tc>
          <w:tcPr>
            <w:tcW w:w="4087"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Introduction of Extended UMTS1500 requirements for TS25.113 (Technically endorsed at RAN 4 52bis in R4-093626)</w:t>
            </w:r>
          </w:p>
        </w:tc>
        <w:tc>
          <w:tcPr>
            <w:tcW w:w="614"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B</w:t>
            </w:r>
          </w:p>
        </w:tc>
        <w:tc>
          <w:tcPr>
            <w:tcW w:w="600"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9.0.0</w:t>
            </w:r>
          </w:p>
        </w:tc>
        <w:tc>
          <w:tcPr>
            <w:tcW w:w="600"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 </w:t>
            </w:r>
            <w:r>
              <w:rPr>
                <w:rFonts w:cs="Arial" w:ascii="Arial" w:hAnsi="Arial"/>
                <w:sz w:val="16"/>
                <w:szCs w:val="16"/>
              </w:rPr>
              <w:t>9.1.0</w:t>
            </w:r>
          </w:p>
        </w:tc>
        <w:tc>
          <w:tcPr>
            <w:tcW w:w="1355"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UMTSLTE1500</w:t>
            </w:r>
          </w:p>
        </w:tc>
      </w:tr>
      <w:tr>
        <w:trPr>
          <w:trHeight w:val="113" w:hRule="atLeast"/>
          <w:cantSplit w:val="true"/>
        </w:trPr>
        <w:tc>
          <w:tcPr>
            <w:tcW w:w="593"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RP-46</w:t>
            </w:r>
          </w:p>
        </w:tc>
        <w:tc>
          <w:tcPr>
            <w:tcW w:w="1000"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RP-091279</w:t>
            </w:r>
          </w:p>
        </w:tc>
        <w:tc>
          <w:tcPr>
            <w:tcW w:w="609"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045</w:t>
            </w:r>
          </w:p>
        </w:tc>
        <w:tc>
          <w:tcPr>
            <w:tcW w:w="283"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 </w:t>
            </w:r>
          </w:p>
        </w:tc>
        <w:tc>
          <w:tcPr>
            <w:tcW w:w="4087"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pPr>
            <w:r>
              <w:rPr>
                <w:rFonts w:cs="Arial" w:ascii="Arial" w:hAnsi="Arial"/>
                <w:sz w:val="16"/>
                <w:szCs w:val="16"/>
              </w:rPr>
              <w:t>BS emission applicability correction (Technically endorsed at RAN 4 52bis in R4-094024)</w:t>
            </w:r>
          </w:p>
        </w:tc>
        <w:tc>
          <w:tcPr>
            <w:tcW w:w="614"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A</w:t>
            </w:r>
          </w:p>
        </w:tc>
        <w:tc>
          <w:tcPr>
            <w:tcW w:w="600"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9.0.0</w:t>
            </w:r>
          </w:p>
        </w:tc>
        <w:tc>
          <w:tcPr>
            <w:tcW w:w="600"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 </w:t>
            </w:r>
            <w:r>
              <w:rPr>
                <w:rFonts w:cs="Arial" w:ascii="Arial" w:hAnsi="Arial"/>
                <w:sz w:val="16"/>
                <w:szCs w:val="16"/>
              </w:rPr>
              <w:t>9.1.0</w:t>
            </w:r>
          </w:p>
        </w:tc>
        <w:tc>
          <w:tcPr>
            <w:tcW w:w="1355"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TEI8</w:t>
            </w:r>
          </w:p>
        </w:tc>
      </w:tr>
      <w:tr>
        <w:trPr>
          <w:trHeight w:val="113" w:hRule="atLeast"/>
          <w:cantSplit w:val="true"/>
        </w:trPr>
        <w:tc>
          <w:tcPr>
            <w:tcW w:w="593"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RP-47</w:t>
            </w:r>
          </w:p>
        </w:tc>
        <w:tc>
          <w:tcPr>
            <w:tcW w:w="1000"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lang w:eastAsia="ja-JP" w:bidi="bn-IN"/>
              </w:rPr>
              <w:t>RP-100263</w:t>
            </w:r>
          </w:p>
        </w:tc>
        <w:tc>
          <w:tcPr>
            <w:tcW w:w="609"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lang w:eastAsia="ja-JP" w:bidi="bn-IN"/>
              </w:rPr>
              <w:t>47</w:t>
            </w:r>
          </w:p>
        </w:tc>
        <w:tc>
          <w:tcPr>
            <w:tcW w:w="283"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napToGrid w:val="false"/>
              <w:spacing w:before="0" w:after="0"/>
              <w:textAlignment w:val="auto"/>
              <w:rPr>
                <w:rFonts w:ascii="Arial" w:hAnsi="Arial" w:cs="Arial"/>
                <w:sz w:val="16"/>
                <w:szCs w:val="16"/>
              </w:rPr>
            </w:pPr>
            <w:r>
              <w:rPr>
                <w:rFonts w:cs="Arial" w:ascii="Arial" w:hAnsi="Arial"/>
                <w:sz w:val="16"/>
                <w:szCs w:val="16"/>
              </w:rPr>
            </w:r>
          </w:p>
        </w:tc>
        <w:tc>
          <w:tcPr>
            <w:tcW w:w="4087"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lang w:eastAsia="ja-JP" w:bidi="bn-IN"/>
              </w:rPr>
              <w:t>Introduction of Band XX in 25.113</w:t>
            </w:r>
          </w:p>
        </w:tc>
        <w:tc>
          <w:tcPr>
            <w:tcW w:w="614"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lang w:eastAsia="ja-JP" w:bidi="bn-IN"/>
              </w:rPr>
              <w:t>B</w:t>
            </w:r>
          </w:p>
        </w:tc>
        <w:tc>
          <w:tcPr>
            <w:tcW w:w="600"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9.1.0</w:t>
            </w:r>
          </w:p>
        </w:tc>
        <w:tc>
          <w:tcPr>
            <w:tcW w:w="600"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9.2.0</w:t>
            </w:r>
          </w:p>
        </w:tc>
        <w:tc>
          <w:tcPr>
            <w:tcW w:w="1355"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lang w:eastAsia="ja-JP" w:bidi="bn-IN"/>
              </w:rPr>
              <w:t>RInImp9-UMTSLTE800EU</w:t>
            </w:r>
          </w:p>
        </w:tc>
      </w:tr>
      <w:tr>
        <w:trPr>
          <w:trHeight w:val="113" w:hRule="atLeast"/>
          <w:cantSplit w:val="true"/>
        </w:trPr>
        <w:tc>
          <w:tcPr>
            <w:tcW w:w="593" w:type="dxa"/>
            <w:tcBorders>
              <w:top w:val="single" w:sz="2" w:space="0" w:color="000000"/>
              <w:left w:val="single" w:sz="2" w:space="0" w:color="000000"/>
              <w:bottom w:val="single" w:sz="2" w:space="0" w:color="000000"/>
              <w:right w:val="single" w:sz="2" w:space="0" w:color="000000"/>
            </w:tcBorders>
            <w:vAlign w:val="bottom"/>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RP-49</w:t>
            </w:r>
          </w:p>
        </w:tc>
        <w:tc>
          <w:tcPr>
            <w:tcW w:w="1000" w:type="dxa"/>
            <w:tcBorders>
              <w:top w:val="single" w:sz="2" w:space="0" w:color="000000"/>
              <w:left w:val="single" w:sz="2" w:space="0" w:color="000000"/>
              <w:bottom w:val="single" w:sz="2" w:space="0" w:color="000000"/>
              <w:right w:val="single" w:sz="2" w:space="0" w:color="000000"/>
            </w:tcBorders>
            <w:vAlign w:val="bottom"/>
          </w:tcPr>
          <w:p>
            <w:pPr>
              <w:pStyle w:val="Normal"/>
              <w:overflowPunct w:val="true"/>
              <w:autoSpaceDE w:val="true"/>
              <w:spacing w:before="0" w:after="0"/>
              <w:textAlignment w:val="auto"/>
              <w:rPr>
                <w:rFonts w:ascii="Arial" w:hAnsi="Arial" w:cs="Arial"/>
                <w:sz w:val="16"/>
                <w:szCs w:val="16"/>
                <w:lang w:eastAsia="ja-JP" w:bidi="bn-IN"/>
              </w:rPr>
            </w:pPr>
            <w:r>
              <w:rPr>
                <w:rFonts w:cs="Arial" w:ascii="Arial" w:hAnsi="Arial"/>
                <w:sz w:val="16"/>
                <w:szCs w:val="16"/>
              </w:rPr>
              <w:t>RP-100923</w:t>
            </w:r>
          </w:p>
        </w:tc>
        <w:tc>
          <w:tcPr>
            <w:tcW w:w="609"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sz w:val="16"/>
                <w:szCs w:val="16"/>
                <w:lang w:eastAsia="ja-JP" w:bidi="bn-IN"/>
              </w:rPr>
            </w:pPr>
            <w:r>
              <w:rPr>
                <w:rFonts w:cs="Arial" w:ascii="Arial" w:hAnsi="Arial"/>
                <w:sz w:val="16"/>
                <w:szCs w:val="16"/>
                <w:lang w:eastAsia="ja-JP" w:bidi="bn-IN"/>
              </w:rPr>
              <w:t>048</w:t>
            </w:r>
          </w:p>
        </w:tc>
        <w:tc>
          <w:tcPr>
            <w:tcW w:w="283"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napToGrid w:val="false"/>
              <w:spacing w:before="0" w:after="0"/>
              <w:textAlignment w:val="auto"/>
              <w:rPr>
                <w:rFonts w:ascii="Arial" w:hAnsi="Arial" w:cs="Arial"/>
                <w:sz w:val="16"/>
                <w:szCs w:val="16"/>
                <w:lang w:eastAsia="ja-JP" w:bidi="bn-IN"/>
              </w:rPr>
            </w:pPr>
            <w:r>
              <w:rPr>
                <w:rFonts w:cs="Arial" w:ascii="Arial" w:hAnsi="Arial"/>
                <w:sz w:val="16"/>
                <w:szCs w:val="16"/>
                <w:lang w:eastAsia="ja-JP" w:bidi="bn-IN"/>
              </w:rPr>
            </w:r>
          </w:p>
        </w:tc>
        <w:tc>
          <w:tcPr>
            <w:tcW w:w="4087" w:type="dxa"/>
            <w:tcBorders>
              <w:top w:val="single" w:sz="2" w:space="0" w:color="000000"/>
              <w:left w:val="single" w:sz="2" w:space="0" w:color="000000"/>
              <w:bottom w:val="single" w:sz="2" w:space="0" w:color="000000"/>
              <w:right w:val="single" w:sz="2" w:space="0" w:color="000000"/>
            </w:tcBorders>
            <w:vAlign w:val="bottom"/>
          </w:tcPr>
          <w:p>
            <w:pPr>
              <w:pStyle w:val="Normal"/>
              <w:overflowPunct w:val="true"/>
              <w:autoSpaceDE w:val="true"/>
              <w:spacing w:before="0" w:after="0"/>
              <w:textAlignment w:val="auto"/>
              <w:rPr>
                <w:rFonts w:ascii="Arial" w:hAnsi="Arial" w:cs="Arial"/>
                <w:sz w:val="16"/>
                <w:szCs w:val="16"/>
                <w:lang w:eastAsia="ja-JP" w:bidi="bn-IN"/>
              </w:rPr>
            </w:pPr>
            <w:r>
              <w:rPr>
                <w:rFonts w:cs="Arial" w:ascii="Arial" w:hAnsi="Arial"/>
                <w:sz w:val="16"/>
                <w:szCs w:val="16"/>
              </w:rPr>
              <w:t>Clarification of radiated emissions requirement</w:t>
            </w:r>
          </w:p>
        </w:tc>
        <w:tc>
          <w:tcPr>
            <w:tcW w:w="614" w:type="dxa"/>
            <w:tcBorders>
              <w:top w:val="single" w:sz="2" w:space="0" w:color="000000"/>
              <w:left w:val="single" w:sz="2" w:space="0" w:color="000000"/>
              <w:bottom w:val="single" w:sz="2" w:space="0" w:color="000000"/>
              <w:right w:val="single" w:sz="2" w:space="0" w:color="000000"/>
            </w:tcBorders>
            <w:vAlign w:val="bottom"/>
          </w:tcPr>
          <w:p>
            <w:pPr>
              <w:pStyle w:val="Normal"/>
              <w:overflowPunct w:val="true"/>
              <w:autoSpaceDE w:val="true"/>
              <w:spacing w:before="0" w:after="0"/>
              <w:textAlignment w:val="auto"/>
              <w:rPr>
                <w:rFonts w:ascii="Arial" w:hAnsi="Arial" w:cs="Arial"/>
                <w:sz w:val="16"/>
                <w:szCs w:val="16"/>
                <w:lang w:eastAsia="ja-JP" w:bidi="bn-IN"/>
              </w:rPr>
            </w:pPr>
            <w:r>
              <w:rPr>
                <w:rFonts w:cs="Arial" w:ascii="Arial" w:hAnsi="Arial"/>
                <w:sz w:val="16"/>
                <w:szCs w:val="16"/>
              </w:rPr>
              <w:t>F</w:t>
            </w:r>
          </w:p>
        </w:tc>
        <w:tc>
          <w:tcPr>
            <w:tcW w:w="600" w:type="dxa"/>
            <w:tcBorders>
              <w:top w:val="single" w:sz="2" w:space="0" w:color="000000"/>
              <w:left w:val="single" w:sz="2" w:space="0" w:color="000000"/>
              <w:bottom w:val="single" w:sz="2" w:space="0" w:color="000000"/>
              <w:right w:val="single" w:sz="2" w:space="0" w:color="000000"/>
            </w:tcBorders>
            <w:vAlign w:val="bottom"/>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9.2.0</w:t>
            </w:r>
          </w:p>
        </w:tc>
        <w:tc>
          <w:tcPr>
            <w:tcW w:w="600" w:type="dxa"/>
            <w:tcBorders>
              <w:top w:val="single" w:sz="2" w:space="0" w:color="000000"/>
              <w:left w:val="single" w:sz="2" w:space="0" w:color="000000"/>
              <w:bottom w:val="single" w:sz="2" w:space="0" w:color="000000"/>
              <w:right w:val="single" w:sz="2" w:space="0" w:color="000000"/>
            </w:tcBorders>
            <w:vAlign w:val="bottom"/>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9.3.0</w:t>
            </w:r>
          </w:p>
        </w:tc>
        <w:tc>
          <w:tcPr>
            <w:tcW w:w="1355"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sz w:val="16"/>
                <w:szCs w:val="16"/>
                <w:lang w:eastAsia="ja-JP" w:bidi="bn-IN"/>
              </w:rPr>
            </w:pPr>
            <w:r>
              <w:rPr>
                <w:rFonts w:cs="Arial" w:ascii="Arial" w:hAnsi="Arial"/>
                <w:sz w:val="16"/>
                <w:szCs w:val="16"/>
                <w:lang w:eastAsia="ja-JP" w:bidi="bn-IN"/>
              </w:rPr>
              <w:t>RInImp9-RFmulti</w:t>
            </w:r>
          </w:p>
        </w:tc>
      </w:tr>
      <w:tr>
        <w:trPr>
          <w:trHeight w:val="113" w:hRule="atLeast"/>
          <w:cantSplit w:val="true"/>
        </w:trPr>
        <w:tc>
          <w:tcPr>
            <w:tcW w:w="593"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RP-50</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RP-101334</w:t>
            </w:r>
          </w:p>
        </w:tc>
        <w:tc>
          <w:tcPr>
            <w:tcW w:w="609" w:type="dxa"/>
            <w:tcBorders>
              <w:top w:val="single" w:sz="2" w:space="0" w:color="000000"/>
              <w:left w:val="single" w:sz="2" w:space="0" w:color="000000"/>
              <w:bottom w:val="single" w:sz="2" w:space="0" w:color="000000"/>
              <w:right w:val="single" w:sz="2" w:space="0" w:color="000000"/>
            </w:tcBorders>
          </w:tcPr>
          <w:p>
            <w:pPr>
              <w:pStyle w:val="TAL"/>
              <w:rPr>
                <w:sz w:val="16"/>
                <w:szCs w:val="16"/>
                <w:lang w:eastAsia="ja-JP" w:bidi="bn-IN"/>
              </w:rPr>
            </w:pPr>
            <w:r>
              <w:rPr>
                <w:sz w:val="16"/>
                <w:szCs w:val="16"/>
              </w:rPr>
              <w:t>052</w:t>
            </w:r>
          </w:p>
        </w:tc>
        <w:tc>
          <w:tcPr>
            <w:tcW w:w="283"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lang w:eastAsia="ja-JP" w:bidi="bn-IN"/>
              </w:rPr>
            </w:pPr>
            <w:r>
              <w:rPr>
                <w:sz w:val="16"/>
                <w:szCs w:val="16"/>
                <w:lang w:eastAsia="ja-JP" w:bidi="bn-IN"/>
              </w:rPr>
            </w:r>
          </w:p>
        </w:tc>
        <w:tc>
          <w:tcPr>
            <w:tcW w:w="4087"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Band XII channel arrangement correction on 25.113</w:t>
            </w:r>
          </w:p>
        </w:tc>
        <w:tc>
          <w:tcPr>
            <w:tcW w:w="61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A</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9.3.0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9.4.0</w:t>
            </w:r>
          </w:p>
        </w:tc>
        <w:tc>
          <w:tcPr>
            <w:tcW w:w="1355" w:type="dxa"/>
            <w:tcBorders>
              <w:top w:val="single" w:sz="2" w:space="0" w:color="000000"/>
              <w:left w:val="single" w:sz="2" w:space="0" w:color="000000"/>
              <w:bottom w:val="single" w:sz="2" w:space="0" w:color="000000"/>
              <w:right w:val="single" w:sz="2" w:space="0" w:color="000000"/>
            </w:tcBorders>
          </w:tcPr>
          <w:p>
            <w:pPr>
              <w:pStyle w:val="TAL"/>
              <w:rPr>
                <w:sz w:val="16"/>
                <w:szCs w:val="16"/>
                <w:lang w:eastAsia="ja-JP" w:bidi="bn-IN"/>
              </w:rPr>
            </w:pPr>
            <w:r>
              <w:rPr>
                <w:sz w:val="16"/>
                <w:szCs w:val="16"/>
              </w:rPr>
              <w:t>TEI8</w:t>
            </w:r>
          </w:p>
        </w:tc>
      </w:tr>
      <w:tr>
        <w:trPr>
          <w:trHeight w:val="113" w:hRule="atLeast"/>
          <w:cantSplit w:val="true"/>
        </w:trPr>
        <w:tc>
          <w:tcPr>
            <w:tcW w:w="593"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RP-50</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RP-101338</w:t>
            </w:r>
          </w:p>
        </w:tc>
        <w:tc>
          <w:tcPr>
            <w:tcW w:w="609" w:type="dxa"/>
            <w:tcBorders>
              <w:top w:val="single" w:sz="2" w:space="0" w:color="000000"/>
              <w:left w:val="single" w:sz="2" w:space="0" w:color="000000"/>
              <w:bottom w:val="single" w:sz="2" w:space="0" w:color="000000"/>
              <w:right w:val="single" w:sz="2" w:space="0" w:color="000000"/>
            </w:tcBorders>
          </w:tcPr>
          <w:p>
            <w:pPr>
              <w:pStyle w:val="TAL"/>
              <w:rPr>
                <w:sz w:val="16"/>
                <w:szCs w:val="16"/>
                <w:lang w:eastAsia="ja-JP" w:bidi="bn-IN"/>
              </w:rPr>
            </w:pPr>
            <w:r>
              <w:rPr>
                <w:sz w:val="16"/>
                <w:szCs w:val="16"/>
              </w:rPr>
              <w:t>050</w:t>
            </w:r>
          </w:p>
        </w:tc>
        <w:tc>
          <w:tcPr>
            <w:tcW w:w="283"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lang w:eastAsia="ja-JP" w:bidi="bn-IN"/>
              </w:rPr>
            </w:pPr>
            <w:r>
              <w:rPr>
                <w:sz w:val="16"/>
                <w:szCs w:val="16"/>
                <w:lang w:eastAsia="ja-JP" w:bidi="bn-IN"/>
              </w:rPr>
            </w:r>
          </w:p>
        </w:tc>
        <w:tc>
          <w:tcPr>
            <w:tcW w:w="4087"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Correction due to the introduction of the definition of pass band</w:t>
            </w:r>
          </w:p>
        </w:tc>
        <w:tc>
          <w:tcPr>
            <w:tcW w:w="61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A</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9.3.0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9.4.0</w:t>
            </w:r>
          </w:p>
        </w:tc>
        <w:tc>
          <w:tcPr>
            <w:tcW w:w="1355" w:type="dxa"/>
            <w:tcBorders>
              <w:top w:val="single" w:sz="2" w:space="0" w:color="000000"/>
              <w:left w:val="single" w:sz="2" w:space="0" w:color="000000"/>
              <w:bottom w:val="single" w:sz="2" w:space="0" w:color="000000"/>
              <w:right w:val="single" w:sz="2" w:space="0" w:color="000000"/>
            </w:tcBorders>
          </w:tcPr>
          <w:p>
            <w:pPr>
              <w:pStyle w:val="TAL"/>
              <w:rPr>
                <w:sz w:val="16"/>
                <w:szCs w:val="16"/>
                <w:lang w:eastAsia="ja-JP" w:bidi="bn-IN"/>
              </w:rPr>
            </w:pPr>
            <w:r>
              <w:rPr>
                <w:sz w:val="16"/>
                <w:szCs w:val="16"/>
              </w:rPr>
              <w:t>TEI8</w:t>
            </w:r>
          </w:p>
        </w:tc>
      </w:tr>
      <w:tr>
        <w:trPr>
          <w:trHeight w:val="113" w:hRule="atLeast"/>
          <w:cantSplit w:val="true"/>
        </w:trPr>
        <w:tc>
          <w:tcPr>
            <w:tcW w:w="593"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RP-51</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RP-110344</w:t>
            </w:r>
          </w:p>
        </w:tc>
        <w:tc>
          <w:tcPr>
            <w:tcW w:w="609"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rFonts w:cs="Arial"/>
                <w:sz w:val="16"/>
                <w:szCs w:val="16"/>
              </w:rPr>
              <w:t>0055</w:t>
            </w:r>
          </w:p>
        </w:tc>
        <w:tc>
          <w:tcPr>
            <w:tcW w:w="283" w:type="dxa"/>
            <w:tcBorders>
              <w:top w:val="single" w:sz="2" w:space="0" w:color="000000"/>
              <w:left w:val="single" w:sz="2" w:space="0" w:color="000000"/>
              <w:bottom w:val="single" w:sz="2" w:space="0" w:color="000000"/>
              <w:right w:val="single" w:sz="2" w:space="0" w:color="000000"/>
            </w:tcBorders>
            <w:vAlign w:val="bottom"/>
          </w:tcPr>
          <w:p>
            <w:pPr>
              <w:pStyle w:val="TAL"/>
              <w:rPr>
                <w:sz w:val="16"/>
                <w:szCs w:val="16"/>
              </w:rPr>
            </w:pPr>
            <w:r>
              <w:rPr>
                <w:rFonts w:cs="Arial"/>
                <w:sz w:val="16"/>
                <w:szCs w:val="16"/>
              </w:rPr>
              <w:t>-</w:t>
            </w:r>
          </w:p>
        </w:tc>
        <w:tc>
          <w:tcPr>
            <w:tcW w:w="4087"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Applicability of EMC requirements</w:t>
            </w:r>
          </w:p>
        </w:tc>
        <w:tc>
          <w:tcPr>
            <w:tcW w:w="61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9.4.0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9.5.0</w:t>
            </w:r>
          </w:p>
        </w:tc>
        <w:tc>
          <w:tcPr>
            <w:tcW w:w="1355"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TEI9</w:t>
            </w:r>
          </w:p>
        </w:tc>
      </w:tr>
      <w:tr>
        <w:trPr>
          <w:trHeight w:val="113" w:hRule="atLeast"/>
          <w:cantSplit w:val="true"/>
        </w:trPr>
        <w:tc>
          <w:tcPr>
            <w:tcW w:w="593"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RP-51</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60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rPr>
            </w:pPr>
            <w:r>
              <w:rPr>
                <w:rFonts w:cs="Arial"/>
                <w:sz w:val="16"/>
                <w:szCs w:val="16"/>
              </w:rPr>
              <w:t>-</w:t>
            </w:r>
          </w:p>
        </w:tc>
        <w:tc>
          <w:tcPr>
            <w:tcW w:w="283" w:type="dxa"/>
            <w:tcBorders>
              <w:top w:val="single" w:sz="2" w:space="0" w:color="000000"/>
              <w:left w:val="single" w:sz="2" w:space="0" w:color="000000"/>
              <w:bottom w:val="single" w:sz="2" w:space="0" w:color="000000"/>
              <w:right w:val="single" w:sz="2" w:space="0" w:color="000000"/>
            </w:tcBorders>
            <w:vAlign w:val="bottom"/>
          </w:tcPr>
          <w:p>
            <w:pPr>
              <w:pStyle w:val="TAL"/>
              <w:snapToGrid w:val="false"/>
              <w:rPr>
                <w:rFonts w:cs="Arial"/>
                <w:sz w:val="16"/>
                <w:szCs w:val="16"/>
              </w:rPr>
            </w:pPr>
            <w:r>
              <w:rPr>
                <w:rFonts w:cs="Arial"/>
                <w:sz w:val="16"/>
                <w:szCs w:val="16"/>
              </w:rPr>
            </w:r>
          </w:p>
        </w:tc>
        <w:tc>
          <w:tcPr>
            <w:tcW w:w="4087"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Automatic upgrade from rel-9 to rel-10</w:t>
            </w:r>
          </w:p>
        </w:tc>
        <w:tc>
          <w:tcPr>
            <w:tcW w:w="61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9.5.0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10.0.0</w:t>
            </w:r>
          </w:p>
        </w:tc>
        <w:tc>
          <w:tcPr>
            <w:tcW w:w="1355"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r>
      <w:tr>
        <w:trPr>
          <w:trHeight w:val="113" w:hRule="atLeast"/>
          <w:cantSplit w:val="true"/>
        </w:trPr>
        <w:tc>
          <w:tcPr>
            <w:tcW w:w="593"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sz w:val="16"/>
                <w:szCs w:val="16"/>
              </w:rPr>
            </w:pPr>
            <w:r>
              <w:rPr>
                <w:rFonts w:cs="Arial" w:ascii="Arial" w:hAnsi="Arial"/>
                <w:sz w:val="16"/>
                <w:szCs w:val="16"/>
              </w:rPr>
              <w:t>RP-52</w:t>
            </w:r>
          </w:p>
        </w:tc>
        <w:tc>
          <w:tcPr>
            <w:tcW w:w="1000"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sz w:val="16"/>
                <w:szCs w:val="16"/>
              </w:rPr>
            </w:pPr>
            <w:r>
              <w:rPr>
                <w:rFonts w:cs="Arial" w:ascii="Arial" w:hAnsi="Arial"/>
                <w:sz w:val="16"/>
                <w:szCs w:val="16"/>
              </w:rPr>
              <w:t>RP-110804</w:t>
            </w:r>
          </w:p>
        </w:tc>
        <w:tc>
          <w:tcPr>
            <w:tcW w:w="609"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sz w:val="16"/>
                <w:szCs w:val="16"/>
              </w:rPr>
            </w:pPr>
            <w:r>
              <w:rPr>
                <w:rFonts w:cs="Arial" w:ascii="Arial" w:hAnsi="Arial"/>
                <w:sz w:val="16"/>
                <w:szCs w:val="16"/>
              </w:rPr>
              <w:t>056</w:t>
            </w:r>
          </w:p>
        </w:tc>
        <w:tc>
          <w:tcPr>
            <w:tcW w:w="283"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sz w:val="16"/>
                <w:szCs w:val="16"/>
              </w:rPr>
            </w:pPr>
            <w:r>
              <w:rPr>
                <w:rFonts w:cs="Arial" w:ascii="Arial" w:hAnsi="Arial"/>
                <w:sz w:val="16"/>
                <w:szCs w:val="16"/>
              </w:rPr>
              <w:t> </w:t>
            </w:r>
          </w:p>
        </w:tc>
        <w:tc>
          <w:tcPr>
            <w:tcW w:w="4087"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sz w:val="16"/>
                <w:szCs w:val="16"/>
              </w:rPr>
            </w:pPr>
            <w:r>
              <w:rPr>
                <w:rFonts w:cs="Arial" w:ascii="Arial" w:hAnsi="Arial"/>
                <w:sz w:val="16"/>
                <w:szCs w:val="16"/>
              </w:rPr>
              <w:t>Add Expanded 1900MHz band in 25.113</w:t>
            </w:r>
          </w:p>
        </w:tc>
        <w:tc>
          <w:tcPr>
            <w:tcW w:w="614"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sz w:val="16"/>
                <w:szCs w:val="16"/>
              </w:rPr>
            </w:pPr>
            <w:r>
              <w:rPr>
                <w:rFonts w:cs="Arial" w:ascii="Arial" w:hAnsi="Arial"/>
                <w:sz w:val="16"/>
                <w:szCs w:val="16"/>
              </w:rPr>
              <w:t>B</w:t>
            </w:r>
          </w:p>
        </w:tc>
        <w:tc>
          <w:tcPr>
            <w:tcW w:w="600"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sz w:val="16"/>
                <w:szCs w:val="16"/>
              </w:rPr>
            </w:pPr>
            <w:r>
              <w:rPr>
                <w:rFonts w:cs="Arial" w:ascii="Arial" w:hAnsi="Arial"/>
                <w:sz w:val="16"/>
                <w:szCs w:val="16"/>
              </w:rPr>
              <w:t>10.0.0</w:t>
            </w:r>
          </w:p>
        </w:tc>
        <w:tc>
          <w:tcPr>
            <w:tcW w:w="600"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sz w:val="16"/>
                <w:szCs w:val="16"/>
              </w:rPr>
            </w:pPr>
            <w:r>
              <w:rPr>
                <w:rFonts w:cs="Arial" w:ascii="Arial" w:hAnsi="Arial"/>
                <w:sz w:val="16"/>
                <w:szCs w:val="16"/>
              </w:rPr>
              <w:t>10.1.0</w:t>
            </w:r>
          </w:p>
        </w:tc>
        <w:tc>
          <w:tcPr>
            <w:tcW w:w="1355"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sz w:val="16"/>
                <w:szCs w:val="16"/>
              </w:rPr>
            </w:pPr>
            <w:r>
              <w:rPr>
                <w:rFonts w:cs="Arial" w:ascii="Arial" w:hAnsi="Arial"/>
                <w:sz w:val="16"/>
                <w:szCs w:val="16"/>
              </w:rPr>
              <w:t>E1900-Core</w:t>
            </w:r>
          </w:p>
        </w:tc>
      </w:tr>
      <w:tr>
        <w:trPr>
          <w:trHeight w:val="113" w:hRule="atLeast"/>
          <w:cantSplit w:val="true"/>
        </w:trPr>
        <w:tc>
          <w:tcPr>
            <w:tcW w:w="593"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RP-53</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RP-111255</w:t>
            </w:r>
          </w:p>
        </w:tc>
        <w:tc>
          <w:tcPr>
            <w:tcW w:w="609"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057</w:t>
            </w:r>
          </w:p>
        </w:tc>
        <w:tc>
          <w:tcPr>
            <w:tcW w:w="283"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 </w:t>
            </w:r>
          </w:p>
        </w:tc>
        <w:tc>
          <w:tcPr>
            <w:tcW w:w="4087"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Add Band 22/XXII for LTE/UMTS 3500 (FDD) to TS 25.113</w:t>
            </w:r>
          </w:p>
        </w:tc>
        <w:tc>
          <w:tcPr>
            <w:tcW w:w="61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B</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10.1.0</w:t>
            </w:r>
          </w:p>
        </w:tc>
        <w:tc>
          <w:tcPr>
            <w:tcW w:w="6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10.2.0</w:t>
            </w:r>
          </w:p>
        </w:tc>
        <w:tc>
          <w:tcPr>
            <w:tcW w:w="1355"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RInImp8-UMTSLTE3500</w:t>
            </w:r>
          </w:p>
        </w:tc>
      </w:tr>
      <w:tr>
        <w:trPr>
          <w:trHeight w:val="113" w:hRule="atLeast"/>
          <w:cantSplit w:val="true"/>
        </w:trPr>
        <w:tc>
          <w:tcPr>
            <w:tcW w:w="593" w:type="dxa"/>
            <w:tcBorders>
              <w:top w:val="single" w:sz="2" w:space="0" w:color="000000"/>
              <w:left w:val="single" w:sz="2" w:space="0" w:color="000000"/>
              <w:bottom w:val="single" w:sz="2" w:space="0" w:color="000000"/>
              <w:right w:val="single" w:sz="2" w:space="0" w:color="000000"/>
            </w:tcBorders>
          </w:tcPr>
          <w:p>
            <w:pPr>
              <w:pStyle w:val="TAL"/>
              <w:rPr/>
            </w:pPr>
            <w:r>
              <w:rPr/>
              <w:t>RP-55</w:t>
            </w:r>
          </w:p>
        </w:tc>
        <w:tc>
          <w:tcPr>
            <w:tcW w:w="1000" w:type="dxa"/>
            <w:tcBorders>
              <w:top w:val="single" w:sz="2" w:space="0" w:color="000000"/>
              <w:left w:val="single" w:sz="2" w:space="0" w:color="000000"/>
              <w:bottom w:val="single" w:sz="2" w:space="0" w:color="000000"/>
              <w:right w:val="single" w:sz="2" w:space="0" w:color="000000"/>
            </w:tcBorders>
            <w:vAlign w:val="bottom"/>
          </w:tcPr>
          <w:p>
            <w:pPr>
              <w:pStyle w:val="TAL"/>
              <w:rPr>
                <w:rFonts w:cs="Arial"/>
              </w:rPr>
            </w:pPr>
            <w:r>
              <w:rPr>
                <w:rFonts w:cs="Arial"/>
              </w:rPr>
              <w:t>RP-120305</w:t>
            </w:r>
          </w:p>
        </w:tc>
        <w:tc>
          <w:tcPr>
            <w:tcW w:w="609" w:type="dxa"/>
            <w:tcBorders>
              <w:top w:val="single" w:sz="2" w:space="0" w:color="000000"/>
              <w:left w:val="single" w:sz="2" w:space="0" w:color="000000"/>
              <w:bottom w:val="single" w:sz="2" w:space="0" w:color="000000"/>
              <w:right w:val="single" w:sz="2" w:space="0" w:color="000000"/>
            </w:tcBorders>
            <w:vAlign w:val="bottom"/>
          </w:tcPr>
          <w:p>
            <w:pPr>
              <w:pStyle w:val="TAL"/>
              <w:rPr>
                <w:rFonts w:cs="Arial"/>
              </w:rPr>
            </w:pPr>
            <w:r>
              <w:rPr>
                <w:rFonts w:cs="Arial"/>
              </w:rPr>
              <w:t>058</w:t>
            </w:r>
          </w:p>
        </w:tc>
        <w:tc>
          <w:tcPr>
            <w:tcW w:w="283" w:type="dxa"/>
            <w:tcBorders>
              <w:top w:val="single" w:sz="2" w:space="0" w:color="000000"/>
              <w:left w:val="single" w:sz="2" w:space="0" w:color="000000"/>
              <w:bottom w:val="single" w:sz="2" w:space="0" w:color="000000"/>
              <w:right w:val="single" w:sz="2" w:space="0" w:color="000000"/>
            </w:tcBorders>
            <w:vAlign w:val="bottom"/>
          </w:tcPr>
          <w:p>
            <w:pPr>
              <w:pStyle w:val="TAL"/>
              <w:rPr>
                <w:rFonts w:cs="Arial"/>
              </w:rPr>
            </w:pPr>
            <w:r>
              <w:rPr>
                <w:rFonts w:cs="Arial"/>
              </w:rPr>
              <w:t> </w:t>
            </w:r>
          </w:p>
        </w:tc>
        <w:tc>
          <w:tcPr>
            <w:tcW w:w="4087" w:type="dxa"/>
            <w:tcBorders>
              <w:top w:val="single" w:sz="2" w:space="0" w:color="000000"/>
              <w:left w:val="single" w:sz="2" w:space="0" w:color="000000"/>
              <w:bottom w:val="single" w:sz="2" w:space="0" w:color="000000"/>
              <w:right w:val="single" w:sz="2" w:space="0" w:color="000000"/>
            </w:tcBorders>
            <w:vAlign w:val="bottom"/>
          </w:tcPr>
          <w:p>
            <w:pPr>
              <w:pStyle w:val="TAL"/>
              <w:rPr>
                <w:rFonts w:cs="Arial"/>
              </w:rPr>
            </w:pPr>
            <w:r>
              <w:rPr>
                <w:rFonts w:cs="Arial"/>
              </w:rPr>
              <w:t>Add upper 850MHz band in 25.113</w:t>
            </w:r>
          </w:p>
        </w:tc>
        <w:tc>
          <w:tcPr>
            <w:tcW w:w="614" w:type="dxa"/>
            <w:tcBorders>
              <w:top w:val="single" w:sz="2" w:space="0" w:color="000000"/>
              <w:left w:val="single" w:sz="2" w:space="0" w:color="000000"/>
              <w:bottom w:val="single" w:sz="2" w:space="0" w:color="000000"/>
              <w:right w:val="single" w:sz="2" w:space="0" w:color="000000"/>
            </w:tcBorders>
            <w:vAlign w:val="bottom"/>
          </w:tcPr>
          <w:p>
            <w:pPr>
              <w:pStyle w:val="TAL"/>
              <w:rPr>
                <w:rFonts w:cs="Arial"/>
              </w:rPr>
            </w:pPr>
            <w:r>
              <w:rPr>
                <w:rFonts w:cs="Arial"/>
              </w:rPr>
              <w:t>B</w:t>
            </w:r>
          </w:p>
        </w:tc>
        <w:tc>
          <w:tcPr>
            <w:tcW w:w="600" w:type="dxa"/>
            <w:tcBorders>
              <w:top w:val="single" w:sz="2" w:space="0" w:color="000000"/>
              <w:left w:val="single" w:sz="2" w:space="0" w:color="000000"/>
              <w:bottom w:val="single" w:sz="2" w:space="0" w:color="000000"/>
              <w:right w:val="single" w:sz="2" w:space="0" w:color="000000"/>
            </w:tcBorders>
            <w:vAlign w:val="bottom"/>
          </w:tcPr>
          <w:p>
            <w:pPr>
              <w:pStyle w:val="TAL"/>
              <w:rPr>
                <w:rFonts w:cs="Arial"/>
              </w:rPr>
            </w:pPr>
            <w:r>
              <w:rPr>
                <w:rFonts w:cs="Arial"/>
              </w:rPr>
              <w:t>10.2.0</w:t>
            </w:r>
          </w:p>
        </w:tc>
        <w:tc>
          <w:tcPr>
            <w:tcW w:w="600" w:type="dxa"/>
            <w:tcBorders>
              <w:top w:val="single" w:sz="2" w:space="0" w:color="000000"/>
              <w:left w:val="single" w:sz="2" w:space="0" w:color="000000"/>
              <w:bottom w:val="single" w:sz="2" w:space="0" w:color="000000"/>
              <w:right w:val="single" w:sz="2" w:space="0" w:color="000000"/>
            </w:tcBorders>
            <w:vAlign w:val="bottom"/>
          </w:tcPr>
          <w:p>
            <w:pPr>
              <w:pStyle w:val="TAL"/>
              <w:rPr/>
            </w:pPr>
            <w:r>
              <w:rPr>
                <w:rFonts w:cs="Arial"/>
              </w:rPr>
              <w:t>11.0.0</w:t>
            </w:r>
          </w:p>
        </w:tc>
        <w:tc>
          <w:tcPr>
            <w:tcW w:w="1355" w:type="dxa"/>
            <w:tcBorders>
              <w:top w:val="single" w:sz="2" w:space="0" w:color="000000"/>
              <w:left w:val="single" w:sz="2" w:space="0" w:color="000000"/>
              <w:bottom w:val="single" w:sz="2" w:space="0" w:color="000000"/>
              <w:right w:val="single" w:sz="2" w:space="0" w:color="000000"/>
            </w:tcBorders>
            <w:vAlign w:val="bottom"/>
          </w:tcPr>
          <w:p>
            <w:pPr>
              <w:pStyle w:val="TAL"/>
              <w:rPr>
                <w:rFonts w:cs="Arial"/>
              </w:rPr>
            </w:pPr>
            <w:r>
              <w:rPr>
                <w:rFonts w:cs="Arial"/>
              </w:rPr>
              <w:t>e850_UB-Core</w:t>
            </w:r>
          </w:p>
        </w:tc>
      </w:tr>
      <w:tr>
        <w:trPr>
          <w:trHeight w:val="23" w:hRule="atLeast"/>
          <w:cantSplit w:val="true"/>
        </w:trPr>
        <w:tc>
          <w:tcPr>
            <w:tcW w:w="593" w:type="dxa"/>
            <w:tcBorders>
              <w:top w:val="single" w:sz="2" w:space="0" w:color="000000"/>
              <w:left w:val="single" w:sz="2" w:space="0" w:color="000000"/>
              <w:bottom w:val="single" w:sz="2" w:space="0" w:color="000000"/>
              <w:right w:val="single" w:sz="2" w:space="0" w:color="000000"/>
            </w:tcBorders>
          </w:tcPr>
          <w:p>
            <w:pPr>
              <w:pStyle w:val="TAL"/>
              <w:rPr>
                <w:rFonts w:cs="Arial"/>
                <w:szCs w:val="18"/>
              </w:rPr>
            </w:pPr>
            <w:r>
              <w:rPr>
                <w:rFonts w:cs="Arial"/>
                <w:szCs w:val="18"/>
              </w:rPr>
              <w:t>RP-64</w:t>
            </w:r>
          </w:p>
        </w:tc>
        <w:tc>
          <w:tcPr>
            <w:tcW w:w="1000" w:type="dxa"/>
            <w:tcBorders>
              <w:top w:val="single" w:sz="2" w:space="0" w:color="000000"/>
              <w:left w:val="single" w:sz="2" w:space="0" w:color="000000"/>
              <w:bottom w:val="single" w:sz="2" w:space="0" w:color="000000"/>
              <w:right w:val="single" w:sz="2" w:space="0" w:color="000000"/>
            </w:tcBorders>
          </w:tcPr>
          <w:p>
            <w:pPr>
              <w:pStyle w:val="TAL"/>
              <w:rPr>
                <w:rFonts w:cs="Arial"/>
              </w:rPr>
            </w:pPr>
            <w:r>
              <w:rPr>
                <w:rFonts w:cs="Arial"/>
                <w:szCs w:val="18"/>
              </w:rPr>
              <w:t>RP-140926</w:t>
            </w:r>
          </w:p>
        </w:tc>
        <w:tc>
          <w:tcPr>
            <w:tcW w:w="609" w:type="dxa"/>
            <w:tcBorders>
              <w:top w:val="single" w:sz="2" w:space="0" w:color="000000"/>
              <w:left w:val="single" w:sz="2" w:space="0" w:color="000000"/>
              <w:bottom w:val="single" w:sz="2" w:space="0" w:color="000000"/>
              <w:right w:val="single" w:sz="2" w:space="0" w:color="000000"/>
            </w:tcBorders>
          </w:tcPr>
          <w:p>
            <w:pPr>
              <w:pStyle w:val="TAL"/>
              <w:rPr>
                <w:rFonts w:cs="Arial"/>
              </w:rPr>
            </w:pPr>
            <w:r>
              <w:rPr>
                <w:rFonts w:cs="Arial"/>
                <w:szCs w:val="18"/>
              </w:rPr>
              <w:t>061</w:t>
            </w:r>
          </w:p>
        </w:tc>
        <w:tc>
          <w:tcPr>
            <w:tcW w:w="283" w:type="dxa"/>
            <w:tcBorders>
              <w:top w:val="single" w:sz="2" w:space="0" w:color="000000"/>
              <w:left w:val="single" w:sz="2" w:space="0" w:color="000000"/>
              <w:bottom w:val="single" w:sz="2" w:space="0" w:color="000000"/>
              <w:right w:val="single" w:sz="2" w:space="0" w:color="000000"/>
            </w:tcBorders>
          </w:tcPr>
          <w:p>
            <w:pPr>
              <w:pStyle w:val="TAL"/>
              <w:rPr>
                <w:rFonts w:cs="Arial"/>
              </w:rPr>
            </w:pPr>
            <w:r>
              <w:rPr>
                <w:rFonts w:cs="Arial"/>
                <w:szCs w:val="18"/>
              </w:rPr>
              <w:t> </w:t>
            </w:r>
          </w:p>
        </w:tc>
        <w:tc>
          <w:tcPr>
            <w:tcW w:w="4087" w:type="dxa"/>
            <w:tcBorders>
              <w:top w:val="single" w:sz="2" w:space="0" w:color="000000"/>
              <w:left w:val="single" w:sz="2" w:space="0" w:color="000000"/>
              <w:bottom w:val="single" w:sz="2" w:space="0" w:color="000000"/>
              <w:right w:val="single" w:sz="2" w:space="0" w:color="000000"/>
            </w:tcBorders>
          </w:tcPr>
          <w:p>
            <w:pPr>
              <w:pStyle w:val="TAL"/>
              <w:rPr>
                <w:rFonts w:cs="Arial"/>
              </w:rPr>
            </w:pPr>
            <w:r>
              <w:rPr>
                <w:rFonts w:cs="Arial"/>
                <w:szCs w:val="18"/>
              </w:rPr>
              <w:t>Introduction of operating band XXXII in TS25.113</w:t>
            </w:r>
          </w:p>
        </w:tc>
        <w:tc>
          <w:tcPr>
            <w:tcW w:w="614" w:type="dxa"/>
            <w:tcBorders>
              <w:top w:val="single" w:sz="2" w:space="0" w:color="000000"/>
              <w:left w:val="single" w:sz="2" w:space="0" w:color="000000"/>
              <w:bottom w:val="single" w:sz="2" w:space="0" w:color="000000"/>
              <w:right w:val="single" w:sz="2" w:space="0" w:color="000000"/>
            </w:tcBorders>
          </w:tcPr>
          <w:p>
            <w:pPr>
              <w:pStyle w:val="TAL"/>
              <w:rPr>
                <w:rFonts w:cs="Arial"/>
              </w:rPr>
            </w:pPr>
            <w:r>
              <w:rPr>
                <w:rFonts w:cs="Arial"/>
                <w:szCs w:val="18"/>
              </w:rPr>
              <w:t>B</w:t>
            </w:r>
          </w:p>
        </w:tc>
        <w:tc>
          <w:tcPr>
            <w:tcW w:w="600" w:type="dxa"/>
            <w:tcBorders>
              <w:top w:val="single" w:sz="2" w:space="0" w:color="000000"/>
              <w:left w:val="single" w:sz="2" w:space="0" w:color="000000"/>
              <w:bottom w:val="single" w:sz="2" w:space="0" w:color="000000"/>
              <w:right w:val="single" w:sz="2" w:space="0" w:color="000000"/>
            </w:tcBorders>
          </w:tcPr>
          <w:p>
            <w:pPr>
              <w:pStyle w:val="TAL"/>
              <w:rPr>
                <w:rFonts w:cs="Arial"/>
              </w:rPr>
            </w:pPr>
            <w:r>
              <w:rPr>
                <w:rFonts w:cs="Arial"/>
                <w:szCs w:val="18"/>
              </w:rPr>
              <w:t>11.0.0</w:t>
            </w:r>
          </w:p>
        </w:tc>
        <w:tc>
          <w:tcPr>
            <w:tcW w:w="600" w:type="dxa"/>
            <w:tcBorders>
              <w:top w:val="single" w:sz="2" w:space="0" w:color="000000"/>
              <w:left w:val="single" w:sz="2" w:space="0" w:color="000000"/>
              <w:bottom w:val="single" w:sz="2" w:space="0" w:color="000000"/>
              <w:right w:val="single" w:sz="2" w:space="0" w:color="000000"/>
            </w:tcBorders>
          </w:tcPr>
          <w:p>
            <w:pPr>
              <w:pStyle w:val="TAL"/>
              <w:rPr>
                <w:rFonts w:cs="Arial"/>
              </w:rPr>
            </w:pPr>
            <w:r>
              <w:rPr>
                <w:rFonts w:cs="Arial"/>
                <w:szCs w:val="18"/>
              </w:rPr>
              <w:t>12.0.0</w:t>
            </w:r>
          </w:p>
        </w:tc>
        <w:tc>
          <w:tcPr>
            <w:tcW w:w="1355" w:type="dxa"/>
            <w:tcBorders>
              <w:top w:val="single" w:sz="2" w:space="0" w:color="000000"/>
              <w:left w:val="single" w:sz="2" w:space="0" w:color="000000"/>
              <w:bottom w:val="single" w:sz="2" w:space="0" w:color="000000"/>
              <w:right w:val="single" w:sz="2" w:space="0" w:color="000000"/>
            </w:tcBorders>
          </w:tcPr>
          <w:p>
            <w:pPr>
              <w:pStyle w:val="TAL"/>
              <w:rPr>
                <w:rFonts w:cs="Arial"/>
              </w:rPr>
            </w:pPr>
            <w:r>
              <w:rPr>
                <w:rFonts w:cs="Arial"/>
                <w:szCs w:val="18"/>
              </w:rPr>
              <w:t>LTE_UTRA_SDL_BandL-Core</w:t>
            </w:r>
          </w:p>
        </w:tc>
      </w:tr>
      <w:tr>
        <w:trPr>
          <w:trHeight w:val="23" w:hRule="atLeast"/>
          <w:cantSplit w:val="true"/>
        </w:trPr>
        <w:tc>
          <w:tcPr>
            <w:tcW w:w="593" w:type="dxa"/>
            <w:tcBorders>
              <w:top w:val="single" w:sz="2" w:space="0" w:color="000000"/>
              <w:left w:val="single" w:sz="2" w:space="0" w:color="000000"/>
              <w:bottom w:val="single" w:sz="2" w:space="0" w:color="000000"/>
              <w:right w:val="single" w:sz="2" w:space="0" w:color="000000"/>
            </w:tcBorders>
          </w:tcPr>
          <w:p>
            <w:pPr>
              <w:pStyle w:val="TAL"/>
              <w:rPr/>
            </w:pPr>
            <w:r>
              <w:rPr/>
              <w:t>RP-65</w:t>
            </w:r>
          </w:p>
        </w:tc>
        <w:tc>
          <w:tcPr>
            <w:tcW w:w="1000" w:type="dxa"/>
            <w:tcBorders>
              <w:top w:val="single" w:sz="2" w:space="0" w:color="000000"/>
              <w:left w:val="single" w:sz="2" w:space="0" w:color="000000"/>
              <w:bottom w:val="single" w:sz="2" w:space="0" w:color="000000"/>
              <w:right w:val="single" w:sz="2" w:space="0" w:color="000000"/>
            </w:tcBorders>
          </w:tcPr>
          <w:p>
            <w:pPr>
              <w:pStyle w:val="TAL"/>
              <w:rPr/>
            </w:pPr>
            <w:r>
              <w:rPr/>
              <w:t>RP-141562</w:t>
            </w:r>
          </w:p>
        </w:tc>
        <w:tc>
          <w:tcPr>
            <w:tcW w:w="609" w:type="dxa"/>
            <w:tcBorders>
              <w:top w:val="single" w:sz="2" w:space="0" w:color="000000"/>
              <w:left w:val="single" w:sz="2" w:space="0" w:color="000000"/>
              <w:bottom w:val="single" w:sz="2" w:space="0" w:color="000000"/>
              <w:right w:val="single" w:sz="2" w:space="0" w:color="000000"/>
            </w:tcBorders>
          </w:tcPr>
          <w:p>
            <w:pPr>
              <w:pStyle w:val="TAL"/>
              <w:rPr/>
            </w:pPr>
            <w:r>
              <w:rPr/>
              <w:t>062</w:t>
            </w:r>
          </w:p>
        </w:tc>
        <w:tc>
          <w:tcPr>
            <w:tcW w:w="283" w:type="dxa"/>
            <w:tcBorders>
              <w:top w:val="single" w:sz="2" w:space="0" w:color="000000"/>
              <w:left w:val="single" w:sz="2" w:space="0" w:color="000000"/>
              <w:bottom w:val="single" w:sz="2" w:space="0" w:color="000000"/>
              <w:right w:val="single" w:sz="2" w:space="0" w:color="000000"/>
            </w:tcBorders>
          </w:tcPr>
          <w:p>
            <w:pPr>
              <w:pStyle w:val="TAL"/>
              <w:rPr/>
            </w:pPr>
            <w:r>
              <w:rPr/>
              <w:t>1</w:t>
            </w:r>
          </w:p>
        </w:tc>
        <w:tc>
          <w:tcPr>
            <w:tcW w:w="4087" w:type="dxa"/>
            <w:tcBorders>
              <w:top w:val="single" w:sz="2" w:space="0" w:color="000000"/>
              <w:left w:val="single" w:sz="2" w:space="0" w:color="000000"/>
              <w:bottom w:val="single" w:sz="2" w:space="0" w:color="000000"/>
              <w:right w:val="single" w:sz="2" w:space="0" w:color="000000"/>
            </w:tcBorders>
          </w:tcPr>
          <w:p>
            <w:pPr>
              <w:pStyle w:val="TAL"/>
              <w:rPr/>
            </w:pPr>
            <w:r>
              <w:rPr/>
              <w:t>Update of definitions to support supplemental DL in TS25.113</w:t>
            </w:r>
          </w:p>
        </w:tc>
        <w:tc>
          <w:tcPr>
            <w:tcW w:w="614" w:type="dxa"/>
            <w:tcBorders>
              <w:top w:val="single" w:sz="2" w:space="0" w:color="000000"/>
              <w:left w:val="single" w:sz="2" w:space="0" w:color="000000"/>
              <w:bottom w:val="single" w:sz="2" w:space="0" w:color="000000"/>
              <w:right w:val="single" w:sz="2" w:space="0" w:color="000000"/>
            </w:tcBorders>
          </w:tcPr>
          <w:p>
            <w:pPr>
              <w:pStyle w:val="TAL"/>
              <w:rPr/>
            </w:pPr>
            <w:r>
              <w:rPr/>
              <w:t>F</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12.0.0</w:t>
            </w:r>
          </w:p>
        </w:tc>
        <w:tc>
          <w:tcPr>
            <w:tcW w:w="600" w:type="dxa"/>
            <w:tcBorders>
              <w:top w:val="single" w:sz="2" w:space="0" w:color="000000"/>
              <w:left w:val="single" w:sz="2" w:space="0" w:color="000000"/>
              <w:bottom w:val="single" w:sz="2" w:space="0" w:color="000000"/>
              <w:right w:val="single" w:sz="2" w:space="0" w:color="000000"/>
            </w:tcBorders>
          </w:tcPr>
          <w:p>
            <w:pPr>
              <w:pStyle w:val="TAL"/>
              <w:rPr/>
            </w:pPr>
            <w:r>
              <w:rPr/>
              <w:t>12.1.0</w:t>
            </w:r>
          </w:p>
        </w:tc>
        <w:tc>
          <w:tcPr>
            <w:tcW w:w="1355" w:type="dxa"/>
            <w:tcBorders>
              <w:top w:val="single" w:sz="2" w:space="0" w:color="000000"/>
              <w:left w:val="single" w:sz="2" w:space="0" w:color="000000"/>
              <w:bottom w:val="single" w:sz="2" w:space="0" w:color="000000"/>
              <w:right w:val="single" w:sz="2" w:space="0" w:color="000000"/>
            </w:tcBorders>
          </w:tcPr>
          <w:p>
            <w:pPr>
              <w:pStyle w:val="TAL"/>
              <w:rPr/>
            </w:pPr>
            <w:r>
              <w:rPr/>
              <w:t>TEI12</w:t>
            </w:r>
          </w:p>
        </w:tc>
      </w:tr>
      <w:tr>
        <w:trPr>
          <w:trHeight w:val="23" w:hRule="atLeast"/>
          <w:cantSplit w:val="true"/>
        </w:trPr>
        <w:tc>
          <w:tcPr>
            <w:tcW w:w="593"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sz w:val="16"/>
                <w:szCs w:val="16"/>
              </w:rPr>
            </w:pPr>
            <w:r>
              <w:rPr>
                <w:rFonts w:cs="Arial" w:ascii="Arial" w:hAnsi="Arial"/>
                <w:sz w:val="16"/>
                <w:szCs w:val="16"/>
              </w:rPr>
              <w:t>RP-68</w:t>
            </w:r>
          </w:p>
        </w:tc>
        <w:tc>
          <w:tcPr>
            <w:tcW w:w="1000"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sz w:val="16"/>
                <w:szCs w:val="16"/>
              </w:rPr>
            </w:pPr>
            <w:r>
              <w:rPr>
                <w:rFonts w:cs="Arial" w:ascii="Arial" w:hAnsi="Arial"/>
                <w:sz w:val="16"/>
                <w:szCs w:val="16"/>
              </w:rPr>
              <w:t>RP-150955</w:t>
            </w:r>
          </w:p>
        </w:tc>
        <w:tc>
          <w:tcPr>
            <w:tcW w:w="609"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sz w:val="16"/>
                <w:szCs w:val="16"/>
              </w:rPr>
            </w:pPr>
            <w:r>
              <w:rPr>
                <w:rFonts w:cs="Arial" w:ascii="Arial" w:hAnsi="Arial"/>
                <w:sz w:val="16"/>
                <w:szCs w:val="16"/>
              </w:rPr>
              <w:t>064</w:t>
            </w:r>
          </w:p>
        </w:tc>
        <w:tc>
          <w:tcPr>
            <w:tcW w:w="283" w:type="dxa"/>
            <w:tcBorders>
              <w:top w:val="single" w:sz="2" w:space="0" w:color="000000"/>
              <w:left w:val="single" w:sz="2" w:space="0" w:color="000000"/>
              <w:bottom w:val="single" w:sz="2" w:space="0" w:color="000000"/>
              <w:right w:val="single" w:sz="2"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4087"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sz w:val="16"/>
                <w:szCs w:val="16"/>
              </w:rPr>
            </w:pPr>
            <w:r>
              <w:rPr>
                <w:rFonts w:cs="Arial" w:ascii="Arial" w:hAnsi="Arial"/>
                <w:sz w:val="16"/>
                <w:szCs w:val="16"/>
              </w:rPr>
              <w:t>EMC testing of multi-band operation for UTRA BS</w:t>
            </w:r>
          </w:p>
        </w:tc>
        <w:tc>
          <w:tcPr>
            <w:tcW w:w="614"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sz w:val="16"/>
                <w:szCs w:val="16"/>
              </w:rPr>
            </w:pPr>
            <w:r>
              <w:rPr>
                <w:rFonts w:cs="Arial" w:ascii="Arial" w:hAnsi="Arial"/>
                <w:sz w:val="16"/>
                <w:szCs w:val="16"/>
              </w:rPr>
              <w:t>A</w:t>
            </w:r>
          </w:p>
        </w:tc>
        <w:tc>
          <w:tcPr>
            <w:tcW w:w="600"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sz w:val="16"/>
                <w:szCs w:val="16"/>
              </w:rPr>
            </w:pPr>
            <w:r>
              <w:rPr>
                <w:rFonts w:cs="Arial" w:ascii="Arial" w:hAnsi="Arial"/>
                <w:sz w:val="16"/>
                <w:szCs w:val="16"/>
              </w:rPr>
              <w:t>12.1.0</w:t>
            </w:r>
          </w:p>
        </w:tc>
        <w:tc>
          <w:tcPr>
            <w:tcW w:w="600"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sz w:val="16"/>
                <w:szCs w:val="16"/>
              </w:rPr>
            </w:pPr>
            <w:r>
              <w:rPr>
                <w:rFonts w:cs="Arial" w:ascii="Arial" w:hAnsi="Arial"/>
                <w:sz w:val="16"/>
                <w:szCs w:val="16"/>
              </w:rPr>
              <w:t>12.2.0</w:t>
            </w:r>
          </w:p>
        </w:tc>
        <w:tc>
          <w:tcPr>
            <w:tcW w:w="1355"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sz w:val="16"/>
                <w:szCs w:val="16"/>
              </w:rPr>
            </w:pPr>
            <w:r>
              <w:rPr>
                <w:rFonts w:cs="Arial" w:ascii="Arial" w:hAnsi="Arial"/>
                <w:sz w:val="16"/>
                <w:szCs w:val="16"/>
              </w:rPr>
              <w:t>MB_MSR_RF-Perf</w:t>
            </w:r>
          </w:p>
        </w:tc>
      </w:tr>
      <w:tr>
        <w:trPr>
          <w:trHeight w:val="23" w:hRule="atLeast"/>
          <w:cantSplit w:val="true"/>
        </w:trPr>
        <w:tc>
          <w:tcPr>
            <w:tcW w:w="593"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sz w:val="16"/>
                <w:szCs w:val="16"/>
              </w:rPr>
            </w:pPr>
            <w:r>
              <w:rPr>
                <w:rFonts w:cs="Arial" w:ascii="Arial" w:hAnsi="Arial"/>
                <w:sz w:val="16"/>
                <w:szCs w:val="16"/>
              </w:rPr>
              <w:t>SP-70</w:t>
            </w:r>
          </w:p>
        </w:tc>
        <w:tc>
          <w:tcPr>
            <w:tcW w:w="1000"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sz w:val="16"/>
                <w:szCs w:val="16"/>
              </w:rPr>
            </w:pPr>
            <w:r>
              <w:rPr>
                <w:rFonts w:cs="Arial" w:ascii="Arial" w:hAnsi="Arial"/>
                <w:sz w:val="16"/>
                <w:szCs w:val="16"/>
              </w:rPr>
              <w:t>-</w:t>
            </w:r>
          </w:p>
        </w:tc>
        <w:tc>
          <w:tcPr>
            <w:tcW w:w="609"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sz w:val="16"/>
                <w:szCs w:val="16"/>
              </w:rPr>
            </w:pPr>
            <w:r>
              <w:rPr>
                <w:rFonts w:cs="Arial" w:ascii="Arial" w:hAnsi="Arial"/>
                <w:sz w:val="16"/>
                <w:szCs w:val="16"/>
              </w:rPr>
              <w:t>-</w:t>
            </w:r>
          </w:p>
        </w:tc>
        <w:tc>
          <w:tcPr>
            <w:tcW w:w="283"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sz w:val="16"/>
                <w:szCs w:val="16"/>
              </w:rPr>
            </w:pPr>
            <w:r>
              <w:rPr>
                <w:rFonts w:cs="Arial" w:ascii="Arial" w:hAnsi="Arial"/>
                <w:sz w:val="16"/>
                <w:szCs w:val="16"/>
              </w:rPr>
              <w:t>-</w:t>
            </w:r>
          </w:p>
        </w:tc>
        <w:tc>
          <w:tcPr>
            <w:tcW w:w="4087"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sz w:val="16"/>
                <w:szCs w:val="16"/>
              </w:rPr>
            </w:pPr>
            <w:r>
              <w:rPr>
                <w:rFonts w:cs="Arial" w:ascii="Arial" w:hAnsi="Arial"/>
                <w:sz w:val="16"/>
                <w:szCs w:val="16"/>
              </w:rPr>
              <w:t>Update to Rel-13 version (MCC)</w:t>
            </w:r>
          </w:p>
        </w:tc>
        <w:tc>
          <w:tcPr>
            <w:tcW w:w="614"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sz w:val="16"/>
                <w:szCs w:val="16"/>
              </w:rPr>
            </w:pPr>
            <w:r>
              <w:rPr>
                <w:rFonts w:cs="Arial" w:ascii="Arial" w:hAnsi="Arial"/>
                <w:sz w:val="16"/>
                <w:szCs w:val="16"/>
              </w:rPr>
              <w:t>-</w:t>
            </w:r>
          </w:p>
        </w:tc>
        <w:tc>
          <w:tcPr>
            <w:tcW w:w="600"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sz w:val="16"/>
                <w:szCs w:val="16"/>
              </w:rPr>
            </w:pPr>
            <w:r>
              <w:rPr>
                <w:rFonts w:cs="Arial" w:ascii="Arial" w:hAnsi="Arial"/>
                <w:sz w:val="16"/>
                <w:szCs w:val="16"/>
              </w:rPr>
              <w:t>12.2.0</w:t>
            </w:r>
          </w:p>
        </w:tc>
        <w:tc>
          <w:tcPr>
            <w:tcW w:w="600"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sz w:val="16"/>
                <w:szCs w:val="16"/>
              </w:rPr>
            </w:pPr>
            <w:r>
              <w:rPr>
                <w:rFonts w:cs="Arial" w:ascii="Arial" w:hAnsi="Arial"/>
                <w:sz w:val="16"/>
                <w:szCs w:val="16"/>
              </w:rPr>
              <w:t>13.0.0</w:t>
            </w:r>
          </w:p>
        </w:tc>
        <w:tc>
          <w:tcPr>
            <w:tcW w:w="1355" w:type="dxa"/>
            <w:tcBorders>
              <w:top w:val="single" w:sz="2" w:space="0" w:color="000000"/>
              <w:left w:val="single" w:sz="2" w:space="0" w:color="000000"/>
              <w:bottom w:val="single" w:sz="2" w:space="0" w:color="000000"/>
              <w:right w:val="single" w:sz="2" w:space="0" w:color="000000"/>
            </w:tcBorders>
          </w:tcPr>
          <w:p>
            <w:pPr>
              <w:pStyle w:val="Normal"/>
              <w:snapToGrid w:val="false"/>
              <w:spacing w:before="0" w:after="180"/>
              <w:rPr>
                <w:rFonts w:ascii="Arial" w:hAnsi="Arial" w:cs="Arial"/>
                <w:b/>
                <w:b/>
                <w:sz w:val="16"/>
                <w:szCs w:val="16"/>
              </w:rPr>
            </w:pPr>
            <w:r>
              <w:rPr>
                <w:rFonts w:cs="Arial" w:ascii="Arial" w:hAnsi="Arial"/>
                <w:b/>
                <w:sz w:val="16"/>
                <w:szCs w:val="16"/>
              </w:rPr>
            </w:r>
          </w:p>
        </w:tc>
      </w:tr>
      <w:tr>
        <w:trPr>
          <w:trHeight w:val="23" w:hRule="atLeast"/>
          <w:cantSplit w:val="true"/>
        </w:trPr>
        <w:tc>
          <w:tcPr>
            <w:tcW w:w="593" w:type="dxa"/>
            <w:tcBorders>
              <w:top w:val="single" w:sz="2" w:space="0" w:color="000000"/>
              <w:left w:val="single" w:sz="2" w:space="0" w:color="000000"/>
              <w:bottom w:val="single" w:sz="2" w:space="0" w:color="000000"/>
              <w:right w:val="single" w:sz="2" w:space="0" w:color="000000"/>
            </w:tcBorders>
          </w:tcPr>
          <w:p>
            <w:pPr>
              <w:pStyle w:val="Normal"/>
              <w:snapToGrid w:val="false"/>
              <w:spacing w:before="0" w:after="180"/>
              <w:rPr>
                <w:rFonts w:ascii="Arial" w:hAnsi="Arial" w:cs="Arial"/>
                <w:b/>
                <w:b/>
                <w:sz w:val="16"/>
                <w:szCs w:val="16"/>
              </w:rPr>
            </w:pPr>
            <w:r>
              <w:rPr>
                <w:rFonts w:cs="Arial" w:ascii="Arial" w:hAnsi="Arial"/>
                <w:b/>
                <w:sz w:val="16"/>
                <w:szCs w:val="16"/>
              </w:rPr>
            </w:r>
          </w:p>
        </w:tc>
        <w:tc>
          <w:tcPr>
            <w:tcW w:w="1000" w:type="dxa"/>
            <w:tcBorders>
              <w:top w:val="single" w:sz="2" w:space="0" w:color="000000"/>
              <w:left w:val="single" w:sz="2" w:space="0" w:color="000000"/>
              <w:bottom w:val="single" w:sz="2" w:space="0" w:color="000000"/>
              <w:right w:val="single" w:sz="2"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609" w:type="dxa"/>
            <w:tcBorders>
              <w:top w:val="single" w:sz="2" w:space="0" w:color="000000"/>
              <w:left w:val="single" w:sz="2" w:space="0" w:color="000000"/>
              <w:bottom w:val="single" w:sz="2" w:space="0" w:color="000000"/>
              <w:right w:val="single" w:sz="2"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283" w:type="dxa"/>
            <w:tcBorders>
              <w:top w:val="single" w:sz="2" w:space="0" w:color="000000"/>
              <w:left w:val="single" w:sz="2" w:space="0" w:color="000000"/>
              <w:bottom w:val="single" w:sz="2" w:space="0" w:color="000000"/>
              <w:right w:val="single" w:sz="2"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4087" w:type="dxa"/>
            <w:tcBorders>
              <w:top w:val="single" w:sz="2" w:space="0" w:color="000000"/>
              <w:left w:val="single" w:sz="2" w:space="0" w:color="000000"/>
              <w:bottom w:val="single" w:sz="2" w:space="0" w:color="000000"/>
              <w:right w:val="single" w:sz="2" w:space="0" w:color="000000"/>
            </w:tcBorders>
          </w:tcPr>
          <w:p>
            <w:pPr>
              <w:pStyle w:val="Normal"/>
              <w:widowControl/>
              <w:overflowPunct w:val="false"/>
              <w:autoSpaceDE w:val="false"/>
              <w:bidi w:val="0"/>
              <w:spacing w:before="0" w:after="180"/>
              <w:textAlignment w:val="baseline"/>
              <w:rPr/>
            </w:pPr>
            <w:r>
              <w:rPr>
                <w:rFonts w:cs="Arial" w:ascii="Arial" w:hAnsi="Arial"/>
                <w:sz w:val="16"/>
                <w:szCs w:val="16"/>
              </w:rPr>
              <w:t>Editorial correction in the cover page</w:t>
            </w:r>
          </w:p>
        </w:tc>
        <w:tc>
          <w:tcPr>
            <w:tcW w:w="614" w:type="dxa"/>
            <w:tcBorders>
              <w:top w:val="single" w:sz="2" w:space="0" w:color="000000"/>
              <w:left w:val="single" w:sz="2" w:space="0" w:color="000000"/>
              <w:bottom w:val="single" w:sz="2" w:space="0" w:color="000000"/>
              <w:right w:val="single" w:sz="2"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600"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sz w:val="16"/>
                <w:szCs w:val="16"/>
              </w:rPr>
            </w:pPr>
            <w:r>
              <w:rPr>
                <w:rFonts w:cs="Arial" w:ascii="Arial" w:hAnsi="Arial"/>
                <w:sz w:val="16"/>
                <w:szCs w:val="16"/>
              </w:rPr>
              <w:t>13.0.0</w:t>
            </w:r>
          </w:p>
        </w:tc>
        <w:tc>
          <w:tcPr>
            <w:tcW w:w="600"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sz w:val="16"/>
                <w:szCs w:val="16"/>
              </w:rPr>
            </w:pPr>
            <w:r>
              <w:rPr>
                <w:rFonts w:cs="Arial" w:ascii="Arial" w:hAnsi="Arial"/>
                <w:sz w:val="16"/>
                <w:szCs w:val="16"/>
              </w:rPr>
              <w:t>13.0.1</w:t>
            </w:r>
          </w:p>
        </w:tc>
        <w:tc>
          <w:tcPr>
            <w:tcW w:w="1355" w:type="dxa"/>
            <w:tcBorders>
              <w:top w:val="single" w:sz="2" w:space="0" w:color="000000"/>
              <w:left w:val="single" w:sz="2" w:space="0" w:color="000000"/>
              <w:bottom w:val="single" w:sz="2" w:space="0" w:color="000000"/>
              <w:right w:val="single" w:sz="2" w:space="0" w:color="000000"/>
            </w:tcBorders>
          </w:tcPr>
          <w:p>
            <w:pPr>
              <w:pStyle w:val="Normal"/>
              <w:snapToGrid w:val="false"/>
              <w:spacing w:before="0" w:after="180"/>
              <w:rPr>
                <w:rFonts w:ascii="Arial" w:hAnsi="Arial" w:cs="Arial"/>
                <w:b/>
                <w:b/>
                <w:sz w:val="16"/>
                <w:szCs w:val="16"/>
              </w:rPr>
            </w:pPr>
            <w:r>
              <w:rPr>
                <w:rFonts w:cs="Arial" w:ascii="Arial" w:hAnsi="Arial"/>
                <w:b/>
                <w:sz w:val="16"/>
                <w:szCs w:val="16"/>
              </w:rPr>
            </w:r>
          </w:p>
        </w:tc>
      </w:tr>
    </w:tbl>
    <w:p>
      <w:pPr>
        <w:pStyle w:val="TH"/>
        <w:rPr/>
      </w:pPr>
      <w:r>
        <w:rPr/>
      </w:r>
    </w:p>
    <w:tbl>
      <w:tblPr>
        <w:tblW w:w="9781"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962"/>
        <w:gridCol w:w="708"/>
      </w:tblGrid>
      <w:tr>
        <w:trPr>
          <w:cantSplit w:val="true"/>
        </w:trPr>
        <w:tc>
          <w:tcPr>
            <w:tcW w:w="9781" w:type="dxa"/>
            <w:gridSpan w:val="8"/>
            <w:tcBorders>
              <w:top w:val="single" w:sz="6" w:space="0" w:color="000000"/>
              <w:left w:val="single" w:sz="6" w:space="0" w:color="000000"/>
              <w:right w:val="single" w:sz="6" w:space="0" w:color="000000"/>
            </w:tcBorders>
            <w:shd w:fill="FFFFFF" w:val="clear"/>
          </w:tcPr>
          <w:p>
            <w:pPr>
              <w:pStyle w:val="TAL"/>
              <w:jc w:val="center"/>
              <w:rPr>
                <w:rFonts w:cs="Arial"/>
                <w:b/>
                <w:b/>
                <w:sz w:val="16"/>
                <w:lang w:eastAsia="en-US"/>
              </w:rPr>
            </w:pPr>
            <w:r>
              <w:rPr>
                <w:rFonts w:cs="Arial"/>
                <w:b/>
                <w:lang w:eastAsia="en-US"/>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rFonts w:cs="Arial"/>
                <w:b/>
                <w:b/>
                <w:sz w:val="16"/>
                <w:lang w:eastAsia="en-US"/>
              </w:rPr>
            </w:pPr>
            <w:r>
              <w:rPr>
                <w:rFonts w:cs="Arial"/>
                <w:b/>
                <w:sz w:val="16"/>
                <w:lang w:eastAsia="en-US"/>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rFonts w:cs="Arial"/>
                <w:b/>
                <w:b/>
                <w:sz w:val="16"/>
                <w:lang w:eastAsia="en-US"/>
              </w:rPr>
            </w:pPr>
            <w:r>
              <w:rPr>
                <w:rFonts w:cs="Arial"/>
                <w:b/>
                <w:sz w:val="16"/>
                <w:lang w:eastAsia="en-US"/>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rFonts w:cs="Arial"/>
                <w:b/>
                <w:b/>
                <w:sz w:val="16"/>
                <w:lang w:eastAsia="en-US"/>
              </w:rPr>
            </w:pPr>
            <w:r>
              <w:rPr>
                <w:rFonts w:cs="Arial"/>
                <w:b/>
                <w:sz w:val="16"/>
                <w:lang w:eastAsia="en-US"/>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rFonts w:cs="Arial"/>
                <w:b/>
                <w:b/>
                <w:sz w:val="16"/>
                <w:lang w:eastAsia="en-US"/>
              </w:rPr>
            </w:pPr>
            <w:r>
              <w:rPr>
                <w:rFonts w:cs="Arial"/>
                <w:b/>
                <w:sz w:val="16"/>
                <w:lang w:eastAsia="en-US"/>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rFonts w:cs="Arial"/>
                <w:b/>
                <w:b/>
                <w:sz w:val="16"/>
                <w:lang w:eastAsia="en-US"/>
              </w:rPr>
            </w:pPr>
            <w:r>
              <w:rPr>
                <w:rFonts w:cs="Arial"/>
                <w:b/>
                <w:sz w:val="16"/>
                <w:lang w:eastAsia="en-US"/>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rFonts w:cs="Arial"/>
                <w:b/>
                <w:b/>
                <w:sz w:val="16"/>
                <w:lang w:eastAsia="en-US"/>
              </w:rPr>
            </w:pPr>
            <w:r>
              <w:rPr>
                <w:rFonts w:cs="Arial"/>
                <w:b/>
                <w:sz w:val="16"/>
                <w:lang w:eastAsia="en-US"/>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rFonts w:cs="Arial"/>
                <w:b/>
                <w:b/>
                <w:sz w:val="16"/>
                <w:lang w:eastAsia="en-US"/>
              </w:rPr>
            </w:pPr>
            <w:r>
              <w:rPr>
                <w:rFonts w:cs="Arial"/>
                <w:b/>
                <w:sz w:val="16"/>
                <w:lang w:eastAsia="en-US"/>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rFonts w:cs="Arial"/>
                <w:b/>
                <w:b/>
                <w:sz w:val="16"/>
                <w:lang w:eastAsia="en-US"/>
              </w:rPr>
            </w:pPr>
            <w:r>
              <w:rPr>
                <w:rFonts w:cs="Arial"/>
                <w:b/>
                <w:sz w:val="16"/>
                <w:lang w:eastAsia="en-US"/>
              </w:rPr>
              <w:t>New version</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vAlign w:val="bottom"/>
          </w:tcPr>
          <w:p>
            <w:pPr>
              <w:pStyle w:val="TAL"/>
              <w:rPr>
                <w:sz w:val="16"/>
                <w:szCs w:val="16"/>
                <w:lang w:eastAsia="en-US"/>
              </w:rPr>
            </w:pPr>
            <w:r>
              <w:rPr>
                <w:sz w:val="16"/>
                <w:szCs w:val="16"/>
              </w:rPr>
              <w:t>2016/06</w:t>
            </w:r>
          </w:p>
        </w:tc>
        <w:tc>
          <w:tcPr>
            <w:tcW w:w="800" w:type="dxa"/>
            <w:tcBorders>
              <w:top w:val="single" w:sz="12"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RP-72</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RP-161142</w:t>
            </w:r>
          </w:p>
        </w:tc>
        <w:tc>
          <w:tcPr>
            <w:tcW w:w="567" w:type="dxa"/>
            <w:tcBorders>
              <w:top w:val="single" w:sz="12"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0065</w:t>
            </w:r>
          </w:p>
        </w:tc>
        <w:tc>
          <w:tcPr>
            <w:tcW w:w="425" w:type="dxa"/>
            <w:tcBorders>
              <w:top w:val="single" w:sz="12"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25" w:type="dxa"/>
            <w:tcBorders>
              <w:top w:val="single" w:sz="12" w:space="0" w:color="000000"/>
              <w:left w:val="single" w:sz="6" w:space="0" w:color="000000"/>
              <w:bottom w:val="single" w:sz="6" w:space="0" w:color="000000"/>
              <w:right w:val="single" w:sz="6" w:space="0" w:color="000000"/>
            </w:tcBorders>
            <w:shd w:fill="FFFFFF" w:val="clear"/>
            <w:vAlign w:val="bottom"/>
          </w:tcPr>
          <w:p>
            <w:pPr>
              <w:pStyle w:val="TAL"/>
              <w:rPr>
                <w:sz w:val="16"/>
                <w:szCs w:val="16"/>
                <w:lang w:eastAsia="en-US"/>
              </w:rPr>
            </w:pPr>
            <w:r>
              <w:rPr>
                <w:sz w:val="16"/>
                <w:szCs w:val="16"/>
              </w:rPr>
              <w:t>F</w:t>
            </w:r>
          </w:p>
        </w:tc>
        <w:tc>
          <w:tcPr>
            <w:tcW w:w="4962" w:type="dxa"/>
            <w:tcBorders>
              <w:top w:val="single" w:sz="12" w:space="0" w:color="000000"/>
              <w:left w:val="single" w:sz="6" w:space="0" w:color="000000"/>
              <w:bottom w:val="single" w:sz="6" w:space="0" w:color="000000"/>
              <w:right w:val="single" w:sz="6" w:space="0" w:color="000000"/>
            </w:tcBorders>
            <w:shd w:fill="FFFFFF" w:val="clear"/>
            <w:vAlign w:val="bottom"/>
          </w:tcPr>
          <w:p>
            <w:pPr>
              <w:pStyle w:val="TAL"/>
              <w:rPr>
                <w:sz w:val="16"/>
                <w:szCs w:val="16"/>
                <w:lang w:eastAsia="en-US"/>
              </w:rPr>
            </w:pPr>
            <w:r>
              <w:rPr>
                <w:sz w:val="16"/>
                <w:szCs w:val="16"/>
              </w:rPr>
              <w:t>Clarification in EMC environmental conditions references</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13.1.0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RP-75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L"/>
              <w:rPr>
                <w:sz w:val="16"/>
                <w:szCs w:val="16"/>
                <w:lang w:eastAsia="ko-KR"/>
              </w:rPr>
            </w:pPr>
            <w:r>
              <w:rPr>
                <w:sz w:val="16"/>
                <w:szCs w:val="16"/>
                <w:lang w:eastAsia="ko-KR"/>
              </w:rPr>
              <w:t>-</w:t>
            </w:r>
          </w:p>
        </w:tc>
        <w:tc>
          <w:tcPr>
            <w:tcW w:w="4962"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L"/>
              <w:rPr>
                <w:sz w:val="16"/>
                <w:szCs w:val="16"/>
                <w:lang w:eastAsia="ko-KR"/>
              </w:rPr>
            </w:pPr>
            <w:r>
              <w:rPr>
                <w:sz w:val="16"/>
                <w:szCs w:val="16"/>
              </w:rPr>
              <w:t>Update to Rel-14 version (MCC)</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2018-03</w:t>
            </w:r>
          </w:p>
        </w:tc>
        <w:tc>
          <w:tcPr>
            <w:tcW w:w="800"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RAN#79</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RP-180282</w:t>
            </w:r>
          </w:p>
        </w:tc>
        <w:tc>
          <w:tcPr>
            <w:tcW w:w="5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0066</w:t>
            </w:r>
          </w:p>
        </w:tc>
        <w:tc>
          <w:tcPr>
            <w:tcW w:w="425"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lang w:eastAsia="ko-KR"/>
              </w:rPr>
            </w:pPr>
            <w:r>
              <w:rPr>
                <w:sz w:val="16"/>
                <w:szCs w:val="16"/>
                <w:lang w:eastAsia="ko-KR"/>
              </w:rPr>
              <w:t>F</w:t>
            </w:r>
          </w:p>
        </w:tc>
        <w:tc>
          <w:tcPr>
            <w:tcW w:w="4962"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CR to TS 25.113: correction of the CISPR reference and ESD levels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SA#88</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vAlign w:val="bottom"/>
          </w:tcPr>
          <w:p>
            <w:pPr>
              <w:pStyle w:val="TAL"/>
              <w:rPr>
                <w:sz w:val="16"/>
                <w:szCs w:val="16"/>
                <w:lang w:eastAsia="ko-KR"/>
              </w:rPr>
            </w:pPr>
            <w:r>
              <w:rPr>
                <w:sz w:val="16"/>
                <w:szCs w:val="16"/>
                <w:lang w:eastAsia="ko-KR"/>
              </w:rPr>
              <w:t>-</w:t>
            </w:r>
          </w:p>
        </w:tc>
        <w:tc>
          <w:tcPr>
            <w:tcW w:w="4962" w:type="dxa"/>
            <w:tcBorders>
              <w:top w:val="single" w:sz="12"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lang w:eastAsia="en-US"/>
              </w:rPr>
            </w:pPr>
            <w:r>
              <w:rPr>
                <w:b/>
                <w:sz w:val="16"/>
                <w:szCs w:val="16"/>
                <w:lang w:eastAsia="en-US"/>
              </w:rPr>
              <w:t>16.0.0</w:t>
            </w:r>
          </w:p>
        </w:tc>
      </w:tr>
    </w:tbl>
    <w:p>
      <w:pPr>
        <w:pStyle w:val="Normal"/>
        <w:spacing w:before="0" w:after="180"/>
        <w:rPr>
          <w:rFonts w:cs="v4.2.0;Times New Roman"/>
        </w:rPr>
      </w:pPr>
      <w:r>
        <w:rPr>
          <w:rFonts w:cs="v4.2.0;Times New Roman"/>
        </w:rPr>
      </w:r>
    </w:p>
    <w:sectPr>
      <w:headerReference w:type="default" r:id="rId10"/>
      <w:footerReference w:type="default" r:id="rId11"/>
      <w:type w:val="nextPage"/>
      <w:pgSz w:w="11906" w:h="16838"/>
      <w:pgMar w:left="1418" w:right="850"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Helvetica">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6">
              <wp:simplePos x="0" y="0"/>
              <wp:positionH relativeFrom="margin">
                <wp:align>right</wp:align>
              </wp:positionH>
              <wp:positionV relativeFrom="paragraph">
                <wp:posOffset>635</wp:posOffset>
              </wp:positionV>
              <wp:extent cx="1818640" cy="131445"/>
              <wp:effectExtent l="0" t="0" r="0" b="0"/>
              <wp:wrapSquare wrapText="largest"/>
              <wp:docPr id="13"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25.113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25.113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8">
              <wp:simplePos x="0" y="0"/>
              <wp:positionH relativeFrom="margin">
                <wp:align>center</wp:align>
              </wp:positionH>
              <wp:positionV relativeFrom="paragraph">
                <wp:posOffset>635</wp:posOffset>
              </wp:positionV>
              <wp:extent cx="12763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0">
              <wp:simplePos x="0" y="0"/>
              <wp:positionH relativeFrom="margin">
                <wp:align>left</wp:align>
              </wp:positionH>
              <wp:positionV relativeFrom="paragraph">
                <wp:posOffset>635</wp:posOffset>
              </wp:positionV>
              <wp:extent cx="59182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Malgun Gothic"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Malgun Gothic"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2z0">
    <w:name w:val="WW8Num22z0"/>
    <w:qFormat/>
    <w:rPr/>
  </w:style>
  <w:style w:type="character" w:styleId="WW8Num23z0">
    <w:name w:val="WW8Num23z0"/>
    <w:qFormat/>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style>
  <w:style w:type="character" w:styleId="WW8Num29z0">
    <w:name w:val="WW8Num29z0"/>
    <w:qFormat/>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style>
  <w:style w:type="character" w:styleId="WW8Num32z0">
    <w:name w:val="WW8Num32z0"/>
    <w:qFormat/>
    <w:rPr/>
  </w:style>
  <w:style w:type="character" w:styleId="WW8Num33z0">
    <w:name w:val="WW8Num33z0"/>
    <w:qFormat/>
    <w:rPr>
      <w:rFonts w:ascii="Times New Roman" w:hAnsi="Times New Roman" w:cs="Times New Roman"/>
    </w:rPr>
  </w:style>
  <w:style w:type="character" w:styleId="WW8Num34z0">
    <w:name w:val="WW8Num34z0"/>
    <w:qFormat/>
    <w:rPr>
      <w:rFonts w:ascii="Times New Roman" w:hAnsi="Times New Roman" w:cs="Times New Roman"/>
    </w:rPr>
  </w:style>
  <w:style w:type="character" w:styleId="WW8Num35z0">
    <w:name w:val="WW8Num35z0"/>
    <w:qFormat/>
    <w:rPr/>
  </w:style>
  <w:style w:type="character" w:styleId="WW8Num36z0">
    <w:name w:val="WW8Num36z0"/>
    <w:qFormat/>
    <w:rPr/>
  </w:style>
  <w:style w:type="character" w:styleId="WW8Num37z0">
    <w:name w:val="WW8Num37z0"/>
    <w:qFormat/>
    <w:rPr/>
  </w:style>
  <w:style w:type="character" w:styleId="WW8Num38z0">
    <w:name w:val="WW8Num38z0"/>
    <w:qFormat/>
    <w:rPr/>
  </w:style>
  <w:style w:type="character" w:styleId="WW8Num39z0">
    <w:name w:val="WW8Num39z0"/>
    <w:qFormat/>
    <w:rPr>
      <w:rFonts w:ascii="Wingdings" w:hAnsi="Wingdings" w:cs="Wingdings"/>
      <w:color w:val="auto"/>
    </w:rPr>
  </w:style>
  <w:style w:type="character" w:styleId="WW8Num40z0">
    <w:name w:val="WW8Num40z0"/>
    <w:qFormat/>
    <w:rPr/>
  </w:style>
  <w:style w:type="character" w:styleId="WW8Num41z0">
    <w:name w:val="WW8Num41z0"/>
    <w:qFormat/>
    <w:rPr>
      <w:color w:val="000000"/>
    </w:rPr>
  </w:style>
  <w:style w:type="character" w:styleId="WW8Num42z0">
    <w:name w:val="WW8Num42z0"/>
    <w:qFormat/>
    <w:rPr>
      <w:b/>
      <w:i w:val="false"/>
    </w:rPr>
  </w:style>
  <w:style w:type="character" w:styleId="WW8Num43z0">
    <w:name w:val="WW8Num43z0"/>
    <w:qFormat/>
    <w:rPr>
      <w:rFonts w:ascii="Symbol" w:hAnsi="Symbol" w:cs="Symbol"/>
    </w:rPr>
  </w:style>
  <w:style w:type="character" w:styleId="WW8Num44z0">
    <w:name w:val="WW8Num44z0"/>
    <w:qFormat/>
    <w:rPr>
      <w:rFonts w:ascii="Symbol" w:hAnsi="Symbol" w:cs="Symbol"/>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5z0">
    <w:name w:val="WW8Num45z0"/>
    <w:qFormat/>
    <w:rPr>
      <w:rFonts w:ascii="Symbol" w:hAnsi="Symbol" w:cs="Symbol"/>
    </w:rPr>
  </w:style>
  <w:style w:type="character" w:styleId="WW8Num46z0">
    <w:name w:val="WW8Num46z0"/>
    <w:qFormat/>
    <w:rPr>
      <w:rFonts w:ascii="Symbol" w:hAnsi="Symbol" w:cs="Symbol"/>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7z0">
    <w:name w:val="WW8Num47z0"/>
    <w:qFormat/>
    <w:rPr>
      <w:rFonts w:ascii="Symbol" w:hAnsi="Symbol" w:cs="Symbol"/>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8z0">
    <w:name w:val="WW8Num48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LChar">
    <w:name w:val="TAL Char"/>
    <w:qFormat/>
    <w:rPr>
      <w:rFonts w:ascii="Arial" w:hAnsi="Arial" w:cs="Arial"/>
      <w:sz w:val="18"/>
      <w:lang w:val="en-GB" w:bidi="ar-SA"/>
    </w:rPr>
  </w:style>
  <w:style w:type="character" w:styleId="TACChar">
    <w:name w:val="TAC Char"/>
    <w:qFormat/>
    <w:rPr>
      <w:rFonts w:ascii="Arial" w:hAnsi="Arial" w:cs="Arial"/>
      <w:sz w:val="18"/>
      <w:lang w:val="en-GB" w:bidi="ar-SA"/>
    </w:rPr>
  </w:style>
  <w:style w:type="character" w:styleId="THChar">
    <w:name w:val="TH Char"/>
    <w:qFormat/>
    <w:rPr>
      <w:rFonts w:ascii="Arial" w:hAnsi="Arial" w:cs="Arial"/>
      <w:b/>
      <w:lang w:val="en-GB" w:bidi="ar-SA"/>
    </w:rPr>
  </w:style>
  <w:style w:type="character" w:styleId="B1Char">
    <w:name w:val="B1 Char"/>
    <w:qFormat/>
    <w:rPr>
      <w:lang w:val="en-GB"/>
    </w:rPr>
  </w:style>
  <w:style w:type="character" w:styleId="TALCar">
    <w:name w:val="TAL Car"/>
    <w:qFormat/>
    <w:rPr>
      <w:rFonts w:ascii="Arial" w:hAnsi="Arial" w:cs="Arial"/>
      <w:sz w:val="18"/>
      <w:szCs w:val="18"/>
      <w:lang w:val="en-GB"/>
    </w:rPr>
  </w:style>
  <w:style w:type="character" w:styleId="DocumentMapChar">
    <w:name w:val="Document Map Char"/>
    <w:qFormat/>
    <w:rPr>
      <w:rFonts w:ascii="Tahoma" w:hAnsi="Tahoma" w:cs="Tahoma"/>
      <w:sz w:val="16"/>
      <w:szCs w:val="16"/>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overflowPunct w:val="true"/>
      <w:autoSpaceDE w:val="true"/>
      <w:textAlignment w:val="auto"/>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Normal1">
    <w:name w:val="Normal 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Malgun Gothic"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Malgun Gothic" w:cs="Arial"/>
      <w:b/>
      <w:color w:val="auto"/>
      <w:sz w:val="18"/>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Malgun Gothic"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Malgun Gothic"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Malgun Gothic"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Malgun Gothic"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ZV">
    <w:name w:val="ZV"/>
    <w:basedOn w:val="ZU"/>
    <w:qFormat/>
    <w:pPr/>
    <w:rPr/>
  </w:style>
  <w:style w:type="paragraph" w:styleId="ZH">
    <w:name w:val="ZH"/>
    <w:qFormat/>
    <w:pPr>
      <w:widowControl w:val="false"/>
      <w:overflowPunct w:val="false"/>
      <w:autoSpaceDE w:val="false"/>
      <w:bidi w:val="0"/>
      <w:textAlignment w:val="baseline"/>
    </w:pPr>
    <w:rPr>
      <w:rFonts w:ascii="Arial" w:hAnsi="Arial" w:eastAsia="Malgun Gothic" w:cs="Arial"/>
      <w:color w:val="auto"/>
      <w:sz w:val="20"/>
      <w:szCs w:val="20"/>
      <w:lang w:val="en-GB" w:eastAsia="en-US" w:bidi="ar-SA"/>
    </w:rPr>
  </w:style>
  <w:style w:type="paragraph" w:styleId="TF">
    <w:name w:val="TF"/>
    <w:basedOn w:val="TH"/>
    <w:qFormat/>
    <w:pPr>
      <w:keepNext w:val="false"/>
      <w:spacing w:before="0" w:after="24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Malgun Gothic" w:cs="Courier New"/>
      <w:color w:val="auto"/>
      <w:sz w:val="20"/>
      <w:szCs w:val="20"/>
      <w:lang w:val="en-GB" w:eastAsia="en-US" w:bidi="ar-SA"/>
    </w:rPr>
  </w:style>
  <w:style w:type="paragraph" w:styleId="NW">
    <w:name w:val="NW"/>
    <w:basedOn w:val="NO"/>
    <w:qFormat/>
    <w:pPr>
      <w:spacing w:before="0" w:after="0"/>
    </w:pPr>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Malgun Gothic"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D">
    <w:name w:val="ZD"/>
    <w:qFormat/>
    <w:pPr>
      <w:widowControl w:val="false"/>
      <w:overflowPunct w:val="false"/>
      <w:autoSpaceDE w:val="false"/>
      <w:bidi w:val="0"/>
      <w:textAlignment w:val="baseline"/>
    </w:pPr>
    <w:rPr>
      <w:rFonts w:ascii="Arial" w:hAnsi="Arial" w:eastAsia="Malgun Gothic" w:cs="Arial"/>
      <w:color w:val="auto"/>
      <w:sz w:val="32"/>
      <w:szCs w:val="20"/>
      <w:lang w:val="en-GB" w:eastAsia="en-US" w:bidi="ar-SA"/>
    </w:rPr>
  </w:style>
  <w:style w:type="paragraph" w:styleId="ZG">
    <w:name w:val="ZG"/>
    <w:qFormat/>
    <w:pPr>
      <w:widowControl w:val="false"/>
      <w:overflowPunct w:val="false"/>
      <w:autoSpaceDE w:val="false"/>
      <w:bidi w:val="0"/>
      <w:jc w:val="right"/>
      <w:textAlignment w:val="baseline"/>
    </w:pPr>
    <w:rPr>
      <w:rFonts w:ascii="Arial" w:hAnsi="Arial" w:eastAsia="Malgun Gothic" w:cs="Arial"/>
      <w:color w:val="auto"/>
      <w:sz w:val="20"/>
      <w:szCs w:val="20"/>
      <w:lang w:val="en-GB" w:eastAsia="en-US" w:bidi="ar-SA"/>
    </w:rPr>
  </w:style>
  <w:style w:type="paragraph" w:styleId="EditorsNote">
    <w:name w:val="Editor's Note"/>
    <w:basedOn w:val="NO"/>
    <w:qFormat/>
    <w:pPr/>
    <w:rPr>
      <w:color w:val="FF0000"/>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BalloonText">
    <w:name w:val="Balloon Text"/>
    <w:basedOn w:val="Normal"/>
    <w:qFormat/>
    <w:pPr/>
    <w:rPr>
      <w:rFonts w:ascii="Tahoma" w:hAnsi="Tahoma" w:cs="Tahoma"/>
      <w:sz w:val="16"/>
      <w:szCs w:val="16"/>
    </w:rPr>
  </w:style>
  <w:style w:type="paragraph" w:styleId="Footer">
    <w:name w:val="Footer"/>
    <w:basedOn w:val="Normal"/>
    <w:pPr>
      <w:tabs>
        <w:tab w:val="clear" w:pos="284"/>
        <w:tab w:val="center" w:pos="4153" w:leader="none"/>
        <w:tab w:val="right" w:pos="8306" w:leader="none"/>
      </w:tabs>
    </w:pPr>
    <w:rPr/>
  </w:style>
  <w:style w:type="paragraph" w:styleId="Char">
    <w:name w:val="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DocumentMap">
    <w:name w:val="Document Map"/>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wmf"/><Relationship Id="rId5" Type="http://schemas.openxmlformats.org/officeDocument/2006/relationships/oleObject" Target="embeddings/oleObject1.bin"/><Relationship Id="rId6" Type="http://schemas.openxmlformats.org/officeDocument/2006/relationships/image" Target="media/image3.wmf"/><Relationship Id="rId7" Type="http://schemas.openxmlformats.org/officeDocument/2006/relationships/oleObject" Target="embeddings/oleObject2.bin"/><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2020-07-16T14:43:00Z</dcterms:created>
  <dc:creator>MCC Support</dc:creator>
  <dc:description/>
  <cp:keywords/>
  <dc:language>en-US</dc:language>
  <cp:lastModifiedBy>MCC</cp:lastModifiedBy>
  <cp:lastPrinted>2000-03-17T09:34:00Z</cp:lastPrinted>
  <dcterms:modified xsi:type="dcterms:W3CDTF">2020-07-16T17:25:00Z</dcterms:modified>
  <cp:revision>3</cp:revision>
  <dc:subject>Base Station (BS) and repeater ElectroMagnetic Compatibility (EMC) (Release 16)</dc:subject>
  <dc:title>3GPP TS 25.113</dc:title>
</cp:coreProperties>
</file>