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4500" w:leader="none"/>
                              </w:tabs>
                              <w:rPr/>
                            </w:pPr>
                            <w:bookmarkStart w:id="0" w:name="page1"/>
                            <w:bookmarkEnd w:id="0"/>
                            <w:r>
                              <w:rPr>
                                <w:sz w:val="64"/>
                              </w:rPr>
                              <w:t xml:space="preserve">3GPP TS 25.172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4500" w:leader="none"/>
                        </w:tabs>
                        <w:rPr/>
                      </w:pPr>
                      <w:bookmarkStart w:id="1" w:name="page1"/>
                      <w:bookmarkEnd w:id="1"/>
                      <w:r>
                        <w:rPr>
                          <w:sz w:val="64"/>
                        </w:rPr>
                        <w:t xml:space="preserve">3GPP TS 25.172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845310"/>
                <wp:effectExtent l="0" t="0" r="0" b="0"/>
                <wp:wrapTopAndBottom/>
                <wp:docPr id="3" name="Frame3"/>
                <a:graphic xmlns:a="http://schemas.openxmlformats.org/drawingml/2006/main">
                  <a:graphicData uri="http://schemas.microsoft.com/office/word/2010/wordprocessingShape">
                    <wps:wsp>
                      <wps:cNvSpPr txBox="1"/>
                      <wps:spPr>
                        <a:xfrm>
                          <a:off x="0" y="0"/>
                          <a:ext cx="6479540" cy="18453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 xml:space="preserve">Assisted Galileo and Additional Navigation Satellite Systems (A-GANSS) </w:t>
                              <w:br/>
                              <w:t>Frequency Division Duplex (FDD)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45.3pt;mso-wrap-distance-left:0pt;mso-wrap-distance-right:0pt;mso-wrap-distance-top:0pt;mso-wrap-distance-bottom:0pt;margin-top:22.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cs="v4.2.0;Times New Roman"/>
                        </w:rPr>
                      </w:pPr>
                      <w:r>
                        <w:rPr>
                          <w:rFonts w:cs="v4.2.0;Times New Roman"/>
                        </w:rPr>
                        <w:t xml:space="preserve">Requirements for support of </w:t>
                        <w:br/>
                        <w:t xml:space="preserve">Assisted Galileo and Additional Navigation Satellite Systems (A-GANSS) </w:t>
                        <w:br/>
                        <w:t>Frequency Division Duplex (FDD)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8322657">
            <w:r>
              <w:rPr>
                <w:rStyle w:val="IndexLink"/>
                <w:rFonts w:eastAsia="Times New Roman" w:cs="Times New Roman"/>
                <w:color w:val="auto"/>
                <w:sz w:val="22"/>
                <w:szCs w:val="20"/>
                <w:lang w:val="en-GB" w:eastAsia="en-US" w:bidi="ar-SA"/>
              </w:rPr>
              <w:t>5</w:t>
            </w:r>
          </w:hyperlink>
        </w:p>
        <w:p>
          <w:pPr>
            <w:pStyle w:val="Contents1"/>
            <w:rPr>
              <w:rFonts w:ascii="Calibri" w:hAnsi="Calibri" w:cs="Arial"/>
            </w:rPr>
          </w:pPr>
          <w:r>
            <w:rPr/>
            <w:t>1</w:t>
          </w:r>
          <w:r>
            <w:rPr>
              <w:rFonts w:cs="Arial" w:ascii="Calibri" w:hAnsi="Calibri"/>
            </w:rPr>
            <w:tab/>
          </w:r>
          <w:r>
            <w:rPr/>
            <w:t>Scope</w:t>
            <w:tab/>
          </w:r>
          <w:hyperlink w:anchor="__RefHeading___Toc408322658">
            <w:r>
              <w:rPr>
                <w:rStyle w:val="IndexLink"/>
              </w:rPr>
              <w:t>6</w:t>
            </w:r>
          </w:hyperlink>
        </w:p>
        <w:p>
          <w:pPr>
            <w:pStyle w:val="Contents1"/>
            <w:rPr>
              <w:rFonts w:ascii="Calibri" w:hAnsi="Calibri" w:cs="Arial"/>
            </w:rPr>
          </w:pPr>
          <w:r>
            <w:rPr/>
            <w:t>2</w:t>
          </w:r>
          <w:r>
            <w:rPr>
              <w:rFonts w:cs="Arial" w:ascii="Calibri" w:hAnsi="Calibri"/>
            </w:rPr>
            <w:tab/>
          </w:r>
          <w:r>
            <w:rPr/>
            <w:t>References</w:t>
            <w:tab/>
          </w:r>
          <w:hyperlink w:anchor="__RefHeading___Toc408322659">
            <w:r>
              <w:rPr>
                <w:rStyle w:val="IndexLink"/>
              </w:rPr>
              <w:t>6</w:t>
            </w:r>
          </w:hyperlink>
        </w:p>
        <w:p>
          <w:pPr>
            <w:pStyle w:val="Contents1"/>
            <w:rPr>
              <w:rFonts w:ascii="Calibri" w:hAnsi="Calibri" w:cs="Arial"/>
            </w:rPr>
          </w:pPr>
          <w:r>
            <w:rPr/>
            <w:t>3</w:t>
          </w:r>
          <w:r>
            <w:rPr>
              <w:rFonts w:cs="Arial" w:ascii="Calibri" w:hAnsi="Calibri"/>
            </w:rPr>
            <w:tab/>
          </w:r>
          <w:r>
            <w:rPr/>
            <w:t>Definitions, symbols, abbreviations and test tolerances</w:t>
            <w:tab/>
          </w:r>
          <w:hyperlink w:anchor="__RefHeading___Toc408322660">
            <w:r>
              <w:rPr>
                <w:rStyle w:val="IndexLink"/>
              </w:rPr>
              <w:t>7</w:t>
            </w:r>
          </w:hyperlink>
        </w:p>
        <w:p>
          <w:pPr>
            <w:pStyle w:val="Contents2"/>
            <w:rPr>
              <w:rFonts w:ascii="Calibri" w:hAnsi="Calibri" w:cs="Arial"/>
              <w:sz w:val="22"/>
              <w:szCs w:val="22"/>
            </w:rPr>
          </w:pPr>
          <w:r>
            <w:rPr/>
            <w:t>3.1</w:t>
          </w:r>
          <w:r>
            <w:rPr>
              <w:rFonts w:cs="Arial" w:ascii="Calibri" w:hAnsi="Calibri"/>
              <w:sz w:val="22"/>
              <w:szCs w:val="22"/>
            </w:rPr>
            <w:tab/>
          </w:r>
          <w:r>
            <w:rPr/>
            <w:t>Definitions</w:t>
            <w:tab/>
          </w:r>
          <w:hyperlink w:anchor="__RefHeading___Toc408322661">
            <w:r>
              <w:rPr>
                <w:rStyle w:val="IndexLink"/>
              </w:rPr>
              <w:t>7</w:t>
            </w:r>
          </w:hyperlink>
        </w:p>
        <w:p>
          <w:pPr>
            <w:pStyle w:val="Contents2"/>
            <w:rPr>
              <w:rFonts w:ascii="Calibri" w:hAnsi="Calibri" w:cs="Arial"/>
              <w:sz w:val="22"/>
              <w:szCs w:val="22"/>
            </w:rPr>
          </w:pPr>
          <w:r>
            <w:rPr/>
            <w:t>3.2</w:t>
          </w:r>
          <w:r>
            <w:rPr>
              <w:rFonts w:cs="Arial" w:ascii="Calibri" w:hAnsi="Calibri"/>
              <w:sz w:val="22"/>
              <w:szCs w:val="22"/>
            </w:rPr>
            <w:tab/>
          </w:r>
          <w:r>
            <w:rPr/>
            <w:t>Symbols</w:t>
            <w:tab/>
          </w:r>
          <w:hyperlink w:anchor="__RefHeading___Toc408322662">
            <w:r>
              <w:rPr>
                <w:rStyle w:val="IndexLink"/>
              </w:rPr>
              <w:t>7</w:t>
            </w:r>
          </w:hyperlink>
        </w:p>
        <w:p>
          <w:pPr>
            <w:pStyle w:val="Contents2"/>
            <w:rPr>
              <w:rFonts w:ascii="Calibri" w:hAnsi="Calibri" w:cs="Arial"/>
              <w:sz w:val="22"/>
              <w:szCs w:val="22"/>
            </w:rPr>
          </w:pPr>
          <w:r>
            <w:rPr/>
            <w:t>3.3</w:t>
          </w:r>
          <w:r>
            <w:rPr>
              <w:rFonts w:cs="Arial" w:ascii="Calibri" w:hAnsi="Calibri"/>
              <w:sz w:val="22"/>
              <w:szCs w:val="22"/>
            </w:rPr>
            <w:tab/>
          </w:r>
          <w:r>
            <w:rPr/>
            <w:t>Abbreviations</w:t>
            <w:tab/>
          </w:r>
          <w:hyperlink w:anchor="__RefHeading___Toc408322663">
            <w:r>
              <w:rPr>
                <w:rStyle w:val="IndexLink"/>
              </w:rPr>
              <w:t>7</w:t>
            </w:r>
          </w:hyperlink>
        </w:p>
        <w:p>
          <w:pPr>
            <w:pStyle w:val="Contents2"/>
            <w:rPr>
              <w:rFonts w:ascii="Calibri" w:hAnsi="Calibri" w:cs="Arial"/>
              <w:sz w:val="22"/>
              <w:szCs w:val="22"/>
            </w:rPr>
          </w:pPr>
          <w:r>
            <w:rPr/>
            <w:t>3.4</w:t>
          </w:r>
          <w:r>
            <w:rPr>
              <w:rFonts w:cs="Calibri" w:ascii="Calibri" w:hAnsi="Calibri"/>
              <w:sz w:val="22"/>
              <w:szCs w:val="22"/>
            </w:rPr>
            <w:tab/>
          </w:r>
          <w:r>
            <w:rPr>
              <w:rFonts w:cs="v4.2.0;Times New Roman"/>
            </w:rPr>
            <w:t>Test tolerances</w:t>
          </w:r>
          <w:r>
            <w:rPr/>
            <w:tab/>
          </w:r>
          <w:hyperlink w:anchor="__RefHeading___Toc408322664">
            <w:r>
              <w:rPr>
                <w:rStyle w:val="IndexLink"/>
              </w:rPr>
              <w:t>8</w:t>
            </w:r>
          </w:hyperlink>
        </w:p>
        <w:p>
          <w:pPr>
            <w:pStyle w:val="Contents1"/>
            <w:rPr>
              <w:rFonts w:ascii="Calibri" w:hAnsi="Calibri" w:cs="Arial"/>
            </w:rPr>
          </w:pPr>
          <w:r>
            <w:rPr/>
            <w:t>4</w:t>
          </w:r>
          <w:r>
            <w:rPr>
              <w:rFonts w:cs="Arial" w:ascii="Calibri" w:hAnsi="Calibri"/>
            </w:rPr>
            <w:tab/>
          </w:r>
          <w:r>
            <w:rPr/>
            <w:t>General</w:t>
            <w:tab/>
          </w:r>
          <w:hyperlink w:anchor="__RefHeading___Toc408322665">
            <w:r>
              <w:rPr>
                <w:rStyle w:val="IndexLink"/>
              </w:rPr>
              <w:t>8</w:t>
            </w:r>
          </w:hyperlink>
        </w:p>
        <w:p>
          <w:pPr>
            <w:pStyle w:val="Contents2"/>
            <w:rPr>
              <w:rFonts w:ascii="Calibri" w:hAnsi="Calibri" w:cs="Arial"/>
              <w:sz w:val="22"/>
              <w:szCs w:val="22"/>
            </w:rPr>
          </w:pPr>
          <w:r>
            <w:rPr/>
            <w:t>4.1</w:t>
          </w:r>
          <w:r>
            <w:rPr>
              <w:rFonts w:cs="Arial" w:ascii="Calibri" w:hAnsi="Calibri"/>
              <w:sz w:val="22"/>
              <w:szCs w:val="22"/>
            </w:rPr>
            <w:tab/>
          </w:r>
          <w:r>
            <w:rPr/>
            <w:t>Introduction</w:t>
            <w:tab/>
          </w:r>
          <w:hyperlink w:anchor="__RefHeading___Toc408322666">
            <w:r>
              <w:rPr>
                <w:rStyle w:val="IndexLink"/>
              </w:rPr>
              <w:t>8</w:t>
            </w:r>
          </w:hyperlink>
        </w:p>
        <w:p>
          <w:pPr>
            <w:pStyle w:val="Contents2"/>
            <w:rPr>
              <w:rFonts w:ascii="Calibri" w:hAnsi="Calibri" w:cs="Arial"/>
              <w:sz w:val="22"/>
              <w:szCs w:val="22"/>
            </w:rPr>
          </w:pPr>
          <w:r>
            <w:rPr/>
            <w:t>4.2</w:t>
          </w:r>
          <w:r>
            <w:rPr>
              <w:rFonts w:cs="Arial" w:ascii="Calibri" w:hAnsi="Calibri"/>
              <w:sz w:val="22"/>
              <w:szCs w:val="22"/>
            </w:rPr>
            <w:tab/>
          </w:r>
          <w:r>
            <w:rPr/>
            <w:t>Measurement parameters</w:t>
            <w:tab/>
          </w:r>
          <w:hyperlink w:anchor="__RefHeading___Toc408322667">
            <w:r>
              <w:rPr>
                <w:rStyle w:val="IndexLink"/>
              </w:rPr>
              <w:t>9</w:t>
            </w:r>
          </w:hyperlink>
        </w:p>
        <w:p>
          <w:pPr>
            <w:pStyle w:val="Contents3"/>
            <w:rPr>
              <w:rFonts w:ascii="Calibri" w:hAnsi="Calibri" w:cs="Arial"/>
              <w:sz w:val="22"/>
              <w:szCs w:val="22"/>
            </w:rPr>
          </w:pPr>
          <w:r>
            <w:rPr/>
            <w:t>4.2.1</w:t>
          </w:r>
          <w:r>
            <w:rPr>
              <w:rFonts w:cs="Arial" w:ascii="Calibri" w:hAnsi="Calibri"/>
              <w:sz w:val="22"/>
              <w:szCs w:val="22"/>
            </w:rPr>
            <w:tab/>
          </w:r>
          <w:r>
            <w:rPr/>
            <w:t>UE</w:t>
            <w:noBreakHyphen/>
            <w:t>based A-GANSS measurement parameters</w:t>
            <w:tab/>
          </w:r>
          <w:hyperlink w:anchor="__RefHeading___Toc408322668">
            <w:r>
              <w:rPr>
                <w:rStyle w:val="IndexLink"/>
              </w:rPr>
              <w:t>9</w:t>
            </w:r>
          </w:hyperlink>
        </w:p>
        <w:p>
          <w:pPr>
            <w:pStyle w:val="Contents3"/>
            <w:rPr>
              <w:rFonts w:ascii="Calibri" w:hAnsi="Calibri" w:cs="Arial"/>
              <w:sz w:val="22"/>
              <w:szCs w:val="22"/>
            </w:rPr>
          </w:pPr>
          <w:r>
            <w:rPr/>
            <w:t>4.2.2</w:t>
          </w:r>
          <w:r>
            <w:rPr>
              <w:rFonts w:cs="Arial" w:ascii="Calibri" w:hAnsi="Calibri"/>
              <w:sz w:val="22"/>
              <w:szCs w:val="22"/>
            </w:rPr>
            <w:tab/>
          </w:r>
          <w:r>
            <w:rPr/>
            <w:t>UE</w:t>
            <w:noBreakHyphen/>
            <w:t>assisted A-GANSS measurement parameters</w:t>
            <w:tab/>
          </w:r>
          <w:hyperlink w:anchor="__RefHeading___Toc408322669">
            <w:r>
              <w:rPr>
                <w:rStyle w:val="IndexLink"/>
              </w:rPr>
              <w:t>9</w:t>
            </w:r>
          </w:hyperlink>
        </w:p>
        <w:p>
          <w:pPr>
            <w:pStyle w:val="Contents2"/>
            <w:rPr>
              <w:rFonts w:ascii="Calibri" w:hAnsi="Calibri" w:cs="Arial"/>
              <w:sz w:val="22"/>
              <w:szCs w:val="22"/>
            </w:rPr>
          </w:pPr>
          <w:r>
            <w:rPr/>
            <w:t>4.3</w:t>
          </w:r>
          <w:r>
            <w:rPr>
              <w:rFonts w:cs="Arial" w:ascii="Calibri" w:hAnsi="Calibri"/>
              <w:sz w:val="22"/>
              <w:szCs w:val="22"/>
            </w:rPr>
            <w:tab/>
          </w:r>
          <w:r>
            <w:rPr/>
            <w:t>Response time</w:t>
            <w:tab/>
          </w:r>
          <w:hyperlink w:anchor="__RefHeading___Toc408322670">
            <w:r>
              <w:rPr>
                <w:rStyle w:val="IndexLink"/>
              </w:rPr>
              <w:t>9</w:t>
            </w:r>
          </w:hyperlink>
        </w:p>
        <w:p>
          <w:pPr>
            <w:pStyle w:val="Contents2"/>
            <w:rPr>
              <w:rFonts w:ascii="Calibri" w:hAnsi="Calibri" w:cs="Arial"/>
              <w:sz w:val="22"/>
              <w:szCs w:val="22"/>
            </w:rPr>
          </w:pPr>
          <w:r>
            <w:rPr/>
            <w:t>4.4</w:t>
          </w:r>
          <w:r>
            <w:rPr>
              <w:rFonts w:cs="Arial" w:ascii="Calibri" w:hAnsi="Calibri"/>
              <w:sz w:val="22"/>
              <w:szCs w:val="22"/>
            </w:rPr>
            <w:tab/>
          </w:r>
          <w:r>
            <w:rPr/>
            <w:t>Time assistance</w:t>
            <w:tab/>
          </w:r>
          <w:hyperlink w:anchor="__RefHeading___Toc408322671">
            <w:r>
              <w:rPr>
                <w:rStyle w:val="IndexLink"/>
              </w:rPr>
              <w:t>9</w:t>
            </w:r>
          </w:hyperlink>
        </w:p>
        <w:p>
          <w:pPr>
            <w:pStyle w:val="Contents3"/>
            <w:rPr>
              <w:rFonts w:ascii="Calibri" w:hAnsi="Calibri" w:cs="Arial"/>
              <w:sz w:val="22"/>
              <w:szCs w:val="22"/>
            </w:rPr>
          </w:pPr>
          <w:r>
            <w:rPr/>
            <w:t>4.4.1</w:t>
          </w:r>
          <w:r>
            <w:rPr>
              <w:rFonts w:cs="Arial" w:ascii="Calibri" w:hAnsi="Calibri"/>
              <w:sz w:val="22"/>
              <w:szCs w:val="22"/>
            </w:rPr>
            <w:tab/>
          </w:r>
          <w:r>
            <w:rPr/>
            <w:t>Use of fine time assistance</w:t>
            <w:tab/>
          </w:r>
          <w:hyperlink w:anchor="__RefHeading___Toc408322672">
            <w:r>
              <w:rPr>
                <w:rStyle w:val="IndexLink"/>
              </w:rPr>
              <w:t>9</w:t>
            </w:r>
          </w:hyperlink>
        </w:p>
        <w:p>
          <w:pPr>
            <w:pStyle w:val="Contents2"/>
            <w:rPr>
              <w:rFonts w:ascii="Calibri" w:hAnsi="Calibri" w:cs="Arial"/>
              <w:sz w:val="22"/>
              <w:szCs w:val="22"/>
            </w:rPr>
          </w:pPr>
          <w:r>
            <w:rPr/>
            <w:t>4.5</w:t>
          </w:r>
          <w:r>
            <w:rPr>
              <w:rFonts w:cs="Arial" w:ascii="Calibri" w:hAnsi="Calibri"/>
              <w:sz w:val="22"/>
              <w:szCs w:val="22"/>
            </w:rPr>
            <w:tab/>
          </w:r>
          <w:r>
            <w:rPr/>
            <w:t>RRC states</w:t>
            <w:tab/>
          </w:r>
          <w:hyperlink w:anchor="__RefHeading___Toc408322673">
            <w:r>
              <w:rPr>
                <w:rStyle w:val="IndexLink"/>
              </w:rPr>
              <w:t>10</w:t>
            </w:r>
          </w:hyperlink>
        </w:p>
        <w:p>
          <w:pPr>
            <w:pStyle w:val="Contents2"/>
            <w:rPr>
              <w:rFonts w:ascii="Calibri" w:hAnsi="Calibri" w:cs="Arial"/>
              <w:sz w:val="22"/>
              <w:szCs w:val="22"/>
            </w:rPr>
          </w:pPr>
          <w:r>
            <w:rPr/>
            <w:t>4.6</w:t>
          </w:r>
          <w:r>
            <w:rPr>
              <w:rFonts w:cs="Arial" w:ascii="Calibri" w:hAnsi="Calibri"/>
              <w:sz w:val="22"/>
              <w:szCs w:val="22"/>
            </w:rPr>
            <w:tab/>
          </w:r>
          <w:r>
            <w:rPr/>
            <w:t>2D position error</w:t>
            <w:tab/>
          </w:r>
          <w:hyperlink w:anchor="__RefHeading___Toc408322674">
            <w:r>
              <w:rPr>
                <w:rStyle w:val="IndexLink"/>
              </w:rPr>
              <w:t>10</w:t>
            </w:r>
          </w:hyperlink>
        </w:p>
        <w:p>
          <w:pPr>
            <w:pStyle w:val="Contents2"/>
            <w:rPr>
              <w:rFonts w:ascii="Calibri" w:hAnsi="Calibri" w:cs="Arial"/>
              <w:sz w:val="22"/>
              <w:szCs w:val="22"/>
            </w:rPr>
          </w:pPr>
          <w:r>
            <w:rPr/>
            <w:t>4.7</w:t>
          </w:r>
          <w:r>
            <w:rPr>
              <w:rFonts w:cs="Arial" w:ascii="Calibri" w:hAnsi="Calibri"/>
              <w:sz w:val="22"/>
              <w:szCs w:val="22"/>
            </w:rPr>
            <w:tab/>
          </w:r>
          <w:r>
            <w:rPr/>
            <w:t>User equipment supporting multiple constellations</w:t>
            <w:tab/>
          </w:r>
          <w:hyperlink w:anchor="__RefHeading___Toc408322675">
            <w:r>
              <w:rPr>
                <w:rStyle w:val="IndexLink"/>
              </w:rPr>
              <w:t>10</w:t>
            </w:r>
          </w:hyperlink>
        </w:p>
        <w:p>
          <w:pPr>
            <w:pStyle w:val="Contents2"/>
            <w:rPr>
              <w:rFonts w:ascii="Calibri" w:hAnsi="Calibri" w:cs="Arial"/>
              <w:sz w:val="22"/>
              <w:szCs w:val="22"/>
            </w:rPr>
          </w:pPr>
          <w:r>
            <w:rPr/>
            <w:t>4.8</w:t>
          </w:r>
          <w:r>
            <w:rPr>
              <w:rFonts w:cs="Arial" w:ascii="Calibri" w:hAnsi="Calibri"/>
              <w:sz w:val="22"/>
              <w:szCs w:val="22"/>
            </w:rPr>
            <w:tab/>
          </w:r>
          <w:r>
            <w:rPr/>
            <w:t>User equipment supporting multiple signals</w:t>
            <w:tab/>
          </w:r>
          <w:hyperlink w:anchor="__RefHeading___Toc408322676">
            <w:r>
              <w:rPr>
                <w:rStyle w:val="IndexLink"/>
              </w:rPr>
              <w:t>10</w:t>
            </w:r>
          </w:hyperlink>
        </w:p>
        <w:p>
          <w:pPr>
            <w:pStyle w:val="Contents1"/>
            <w:rPr>
              <w:rFonts w:ascii="Calibri" w:hAnsi="Calibri" w:cs="Arial"/>
            </w:rPr>
          </w:pPr>
          <w:r>
            <w:rPr/>
            <w:t>5</w:t>
          </w:r>
          <w:r>
            <w:rPr>
              <w:rFonts w:cs="Arial" w:ascii="Calibri" w:hAnsi="Calibri"/>
            </w:rPr>
            <w:tab/>
          </w:r>
          <w:r>
            <w:rPr/>
            <w:t>A-GANSS minimum performance requirements</w:t>
            <w:tab/>
          </w:r>
          <w:hyperlink w:anchor="__RefHeading___Toc408322677">
            <w:r>
              <w:rPr>
                <w:rStyle w:val="IndexLink"/>
              </w:rPr>
              <w:t>10</w:t>
            </w:r>
          </w:hyperlink>
        </w:p>
        <w:p>
          <w:pPr>
            <w:pStyle w:val="Contents2"/>
            <w:rPr>
              <w:rFonts w:ascii="Calibri" w:hAnsi="Calibri" w:cs="Arial"/>
              <w:sz w:val="22"/>
              <w:szCs w:val="22"/>
            </w:rPr>
          </w:pPr>
          <w:r>
            <w:rPr/>
            <w:t>5.1</w:t>
          </w:r>
          <w:r>
            <w:rPr>
              <w:rFonts w:cs="Arial" w:ascii="Calibri" w:hAnsi="Calibri"/>
              <w:sz w:val="22"/>
              <w:szCs w:val="22"/>
            </w:rPr>
            <w:tab/>
          </w:r>
          <w:r>
            <w:rPr/>
            <w:t>Sensitivity</w:t>
            <w:tab/>
          </w:r>
          <w:hyperlink w:anchor="__RefHeading___Toc408322678">
            <w:r>
              <w:rPr>
                <w:rStyle w:val="IndexLink"/>
              </w:rPr>
              <w:t>11</w:t>
            </w:r>
          </w:hyperlink>
        </w:p>
        <w:p>
          <w:pPr>
            <w:pStyle w:val="Contents3"/>
            <w:rPr>
              <w:rFonts w:ascii="Calibri" w:hAnsi="Calibri" w:cs="Arial"/>
              <w:sz w:val="22"/>
              <w:szCs w:val="22"/>
            </w:rPr>
          </w:pPr>
          <w:r>
            <w:rPr/>
            <w:t>5.1.1</w:t>
          </w:r>
          <w:r>
            <w:rPr>
              <w:rFonts w:cs="Arial" w:ascii="Calibri" w:hAnsi="Calibri"/>
              <w:sz w:val="22"/>
              <w:szCs w:val="22"/>
            </w:rPr>
            <w:tab/>
          </w:r>
          <w:r>
            <w:rPr/>
            <w:t>Coarse time assistance</w:t>
            <w:tab/>
          </w:r>
          <w:hyperlink w:anchor="__RefHeading___Toc408322679">
            <w:r>
              <w:rPr>
                <w:rStyle w:val="IndexLink"/>
              </w:rPr>
              <w:t>11</w:t>
            </w:r>
          </w:hyperlink>
        </w:p>
        <w:p>
          <w:pPr>
            <w:pStyle w:val="Contents4"/>
            <w:rPr>
              <w:rFonts w:ascii="Calibri" w:hAnsi="Calibri" w:cs="Arial"/>
              <w:sz w:val="22"/>
              <w:szCs w:val="22"/>
            </w:rPr>
          </w:pPr>
          <w:r>
            <w:rPr/>
            <w:t>5.1.1.1</w:t>
          </w:r>
          <w:r>
            <w:rPr>
              <w:rFonts w:cs="Arial" w:ascii="Calibri" w:hAnsi="Calibri"/>
              <w:sz w:val="22"/>
              <w:szCs w:val="22"/>
            </w:rPr>
            <w:tab/>
          </w:r>
          <w:r>
            <w:rPr/>
            <w:t>Minimum requirements (coarse time assistance)</w:t>
            <w:tab/>
          </w:r>
          <w:hyperlink w:anchor="__RefHeading___Toc408322680">
            <w:r>
              <w:rPr>
                <w:rStyle w:val="IndexLink"/>
              </w:rPr>
              <w:t>11</w:t>
            </w:r>
          </w:hyperlink>
        </w:p>
        <w:p>
          <w:pPr>
            <w:pStyle w:val="Contents3"/>
            <w:rPr>
              <w:rFonts w:ascii="Calibri" w:hAnsi="Calibri" w:cs="Arial"/>
              <w:sz w:val="22"/>
              <w:szCs w:val="22"/>
            </w:rPr>
          </w:pPr>
          <w:r>
            <w:rPr/>
            <w:t>5.1.2</w:t>
          </w:r>
          <w:r>
            <w:rPr>
              <w:rFonts w:cs="Arial" w:ascii="Calibri" w:hAnsi="Calibri"/>
              <w:sz w:val="22"/>
              <w:szCs w:val="22"/>
            </w:rPr>
            <w:tab/>
          </w:r>
          <w:r>
            <w:rPr/>
            <w:t>Fine time assistance</w:t>
            <w:tab/>
          </w:r>
          <w:hyperlink w:anchor="__RefHeading___Toc408322681">
            <w:r>
              <w:rPr>
                <w:rStyle w:val="IndexLink"/>
              </w:rPr>
              <w:t>12</w:t>
            </w:r>
          </w:hyperlink>
        </w:p>
        <w:p>
          <w:pPr>
            <w:pStyle w:val="Contents4"/>
            <w:rPr>
              <w:rFonts w:ascii="Calibri" w:hAnsi="Calibri" w:cs="Arial"/>
              <w:sz w:val="22"/>
              <w:szCs w:val="22"/>
            </w:rPr>
          </w:pPr>
          <w:r>
            <w:rPr/>
            <w:t>5.1.2.1</w:t>
          </w:r>
          <w:r>
            <w:rPr>
              <w:rFonts w:cs="Arial" w:ascii="Calibri" w:hAnsi="Calibri"/>
              <w:sz w:val="22"/>
              <w:szCs w:val="22"/>
            </w:rPr>
            <w:tab/>
          </w:r>
          <w:r>
            <w:rPr/>
            <w:t>Minimum requirements (fine time assistance)</w:t>
            <w:tab/>
          </w:r>
          <w:hyperlink w:anchor="__RefHeading___Toc408322682">
            <w:r>
              <w:rPr>
                <w:rStyle w:val="IndexLink"/>
              </w:rPr>
              <w:t>12</w:t>
            </w:r>
          </w:hyperlink>
        </w:p>
        <w:p>
          <w:pPr>
            <w:pStyle w:val="Contents2"/>
            <w:rPr>
              <w:rFonts w:ascii="Calibri" w:hAnsi="Calibri" w:cs="Arial"/>
              <w:sz w:val="22"/>
              <w:szCs w:val="22"/>
            </w:rPr>
          </w:pPr>
          <w:r>
            <w:rPr/>
            <w:t>5.2</w:t>
          </w:r>
          <w:r>
            <w:rPr>
              <w:rFonts w:cs="Arial" w:ascii="Calibri" w:hAnsi="Calibri"/>
              <w:sz w:val="22"/>
              <w:szCs w:val="22"/>
            </w:rPr>
            <w:tab/>
          </w:r>
          <w:r>
            <w:rPr/>
            <w:t>Nominal accuracy</w:t>
            <w:tab/>
          </w:r>
          <w:hyperlink w:anchor="__RefHeading___Toc408322683">
            <w:r>
              <w:rPr>
                <w:rStyle w:val="IndexLink"/>
              </w:rPr>
              <w:t>12</w:t>
            </w:r>
          </w:hyperlink>
        </w:p>
        <w:p>
          <w:pPr>
            <w:pStyle w:val="Contents3"/>
            <w:rPr>
              <w:rFonts w:ascii="Calibri" w:hAnsi="Calibri" w:cs="Arial"/>
              <w:sz w:val="22"/>
              <w:szCs w:val="22"/>
            </w:rPr>
          </w:pPr>
          <w:r>
            <w:rPr/>
            <w:t>5.2.1</w:t>
          </w:r>
          <w:r>
            <w:rPr>
              <w:rFonts w:cs="Arial" w:ascii="Calibri" w:hAnsi="Calibri"/>
              <w:sz w:val="22"/>
              <w:szCs w:val="22"/>
            </w:rPr>
            <w:tab/>
          </w:r>
          <w:r>
            <w:rPr/>
            <w:t>Minimum requirements (nominal accuracy)</w:t>
            <w:tab/>
          </w:r>
          <w:hyperlink w:anchor="__RefHeading___Toc408322684">
            <w:r>
              <w:rPr>
                <w:rStyle w:val="IndexLink"/>
              </w:rPr>
              <w:t>13</w:t>
            </w:r>
          </w:hyperlink>
        </w:p>
        <w:p>
          <w:pPr>
            <w:pStyle w:val="Contents2"/>
            <w:rPr>
              <w:rFonts w:ascii="Calibri" w:hAnsi="Calibri" w:cs="Arial"/>
              <w:sz w:val="22"/>
              <w:szCs w:val="22"/>
            </w:rPr>
          </w:pPr>
          <w:r>
            <w:rPr/>
            <w:t>5.3</w:t>
          </w:r>
          <w:r>
            <w:rPr>
              <w:rFonts w:cs="Arial" w:ascii="Calibri" w:hAnsi="Calibri"/>
              <w:sz w:val="22"/>
              <w:szCs w:val="22"/>
            </w:rPr>
            <w:tab/>
          </w:r>
          <w:r>
            <w:rPr/>
            <w:t>Dynamic range</w:t>
            <w:tab/>
          </w:r>
          <w:hyperlink w:anchor="__RefHeading___Toc408322685">
            <w:r>
              <w:rPr>
                <w:rStyle w:val="IndexLink"/>
              </w:rPr>
              <w:t>13</w:t>
            </w:r>
          </w:hyperlink>
        </w:p>
        <w:p>
          <w:pPr>
            <w:pStyle w:val="Contents3"/>
            <w:rPr>
              <w:rFonts w:ascii="Calibri" w:hAnsi="Calibri" w:cs="Arial"/>
              <w:sz w:val="22"/>
              <w:szCs w:val="22"/>
            </w:rPr>
          </w:pPr>
          <w:r>
            <w:rPr/>
            <w:t>5.3.1</w:t>
          </w:r>
          <w:r>
            <w:rPr>
              <w:rFonts w:cs="Arial" w:ascii="Calibri" w:hAnsi="Calibri"/>
              <w:sz w:val="22"/>
              <w:szCs w:val="22"/>
            </w:rPr>
            <w:tab/>
          </w:r>
          <w:r>
            <w:rPr/>
            <w:t>Minimum requirements (dynamic range)</w:t>
            <w:tab/>
          </w:r>
          <w:hyperlink w:anchor="__RefHeading___Toc408322686">
            <w:r>
              <w:rPr>
                <w:rStyle w:val="IndexLink"/>
              </w:rPr>
              <w:t>14</w:t>
            </w:r>
          </w:hyperlink>
        </w:p>
        <w:p>
          <w:pPr>
            <w:pStyle w:val="Contents2"/>
            <w:rPr>
              <w:rFonts w:ascii="Calibri" w:hAnsi="Calibri" w:cs="Arial"/>
              <w:sz w:val="22"/>
              <w:szCs w:val="22"/>
            </w:rPr>
          </w:pPr>
          <w:r>
            <w:rPr/>
            <w:t>5.4</w:t>
          </w:r>
          <w:r>
            <w:rPr>
              <w:rFonts w:cs="Arial" w:ascii="Calibri" w:hAnsi="Calibri"/>
              <w:sz w:val="22"/>
              <w:szCs w:val="22"/>
            </w:rPr>
            <w:tab/>
          </w:r>
          <w:r>
            <w:rPr/>
            <w:t>Multi-path scenario</w:t>
            <w:tab/>
          </w:r>
          <w:hyperlink w:anchor="__RefHeading___Toc408322687">
            <w:r>
              <w:rPr>
                <w:rStyle w:val="IndexLink"/>
              </w:rPr>
              <w:t>14</w:t>
            </w:r>
          </w:hyperlink>
        </w:p>
        <w:p>
          <w:pPr>
            <w:pStyle w:val="Contents3"/>
            <w:rPr>
              <w:rFonts w:ascii="Calibri" w:hAnsi="Calibri" w:cs="Arial"/>
              <w:sz w:val="22"/>
              <w:szCs w:val="22"/>
            </w:rPr>
          </w:pPr>
          <w:r>
            <w:rPr/>
            <w:t>5.4.1</w:t>
          </w:r>
          <w:r>
            <w:rPr>
              <w:rFonts w:cs="Arial" w:ascii="Calibri" w:hAnsi="Calibri"/>
              <w:sz w:val="22"/>
              <w:szCs w:val="22"/>
            </w:rPr>
            <w:tab/>
          </w:r>
          <w:r>
            <w:rPr/>
            <w:t>Minimum requirements (multi-path scenario)</w:t>
            <w:tab/>
          </w:r>
          <w:hyperlink w:anchor="__RefHeading___Toc408322688">
            <w:r>
              <w:rPr>
                <w:rStyle w:val="IndexLink"/>
              </w:rPr>
              <w:t>15</w:t>
            </w:r>
          </w:hyperlink>
        </w:p>
        <w:p>
          <w:pPr>
            <w:pStyle w:val="Contents2"/>
            <w:rPr>
              <w:rFonts w:ascii="Calibri" w:hAnsi="Calibri" w:cs="Arial"/>
              <w:sz w:val="22"/>
              <w:szCs w:val="22"/>
            </w:rPr>
          </w:pPr>
          <w:r>
            <w:rPr/>
            <w:t>5.5</w:t>
          </w:r>
          <w:r>
            <w:rPr>
              <w:rFonts w:cs="Arial" w:ascii="Calibri" w:hAnsi="Calibri"/>
              <w:sz w:val="22"/>
              <w:szCs w:val="22"/>
            </w:rPr>
            <w:tab/>
          </w:r>
          <w:r>
            <w:rPr/>
            <w:t>Moving scenario and periodic update</w:t>
            <w:tab/>
          </w:r>
          <w:hyperlink w:anchor="__RefHeading___Toc408322689">
            <w:r>
              <w:rPr>
                <w:rStyle w:val="IndexLink"/>
              </w:rPr>
              <w:t>15</w:t>
            </w:r>
          </w:hyperlink>
        </w:p>
        <w:p>
          <w:pPr>
            <w:pStyle w:val="Contents3"/>
            <w:rPr>
              <w:rFonts w:ascii="Calibri" w:hAnsi="Calibri" w:cs="Arial"/>
              <w:sz w:val="22"/>
              <w:szCs w:val="22"/>
            </w:rPr>
          </w:pPr>
          <w:r>
            <w:rPr/>
            <w:t>5.5.1</w:t>
          </w:r>
          <w:r>
            <w:rPr>
              <w:rFonts w:cs="Arial" w:ascii="Calibri" w:hAnsi="Calibri"/>
              <w:sz w:val="22"/>
              <w:szCs w:val="22"/>
            </w:rPr>
            <w:tab/>
          </w:r>
          <w:r>
            <w:rPr/>
            <w:t>Minimum requirements (moving scenario and periodic update)</w:t>
            <w:tab/>
          </w:r>
          <w:hyperlink w:anchor="__RefHeading___Toc408322690">
            <w:r>
              <w:rPr>
                <w:rStyle w:val="IndexLink"/>
              </w:rPr>
              <w:t>16</w:t>
            </w:r>
          </w:hyperlink>
        </w:p>
        <w:p>
          <w:pPr>
            <w:pStyle w:val="Contents8"/>
            <w:rPr>
              <w:rFonts w:ascii="Calibri" w:hAnsi="Calibri" w:cs="Arial"/>
              <w:b w:val="false"/>
              <w:b w:val="false"/>
              <w:bCs/>
            </w:rPr>
          </w:pPr>
          <w:r>
            <w:rPr/>
            <w:t>Annex A (normative):</w:t>
            <w:tab/>
          </w:r>
          <w:r>
            <w:rPr>
              <w:rFonts w:cs="v4.2.0;Times New Roman"/>
            </w:rPr>
            <w:t>Test cases</w:t>
          </w:r>
          <w:r>
            <w:rPr/>
            <w:tab/>
          </w:r>
          <w:hyperlink w:anchor="__RefHeading___Toc408322691">
            <w:r>
              <w:rPr>
                <w:rStyle w:val="IndexLink"/>
              </w:rPr>
              <w:t>18</w:t>
            </w:r>
          </w:hyperlink>
        </w:p>
        <w:p>
          <w:pPr>
            <w:pStyle w:val="Contents1"/>
            <w:rPr>
              <w:rFonts w:ascii="Calibri" w:hAnsi="Calibri" w:cs="Arial"/>
            </w:rPr>
          </w:pPr>
          <w:r>
            <w:rPr/>
            <w:t>A.1</w:t>
          </w:r>
          <w:r>
            <w:rPr>
              <w:rFonts w:cs="Arial" w:ascii="Calibri" w:hAnsi="Calibri"/>
            </w:rPr>
            <w:tab/>
          </w:r>
          <w:r>
            <w:rPr/>
            <w:t>Conformance tests</w:t>
            <w:tab/>
          </w:r>
          <w:hyperlink w:anchor="__RefHeading___Toc408322692">
            <w:r>
              <w:rPr>
                <w:rStyle w:val="IndexLink"/>
              </w:rPr>
              <w:t>18</w:t>
            </w:r>
          </w:hyperlink>
        </w:p>
        <w:p>
          <w:pPr>
            <w:pStyle w:val="Contents1"/>
            <w:rPr>
              <w:rFonts w:ascii="Calibri" w:hAnsi="Calibri" w:cs="Arial"/>
            </w:rPr>
          </w:pPr>
          <w:r>
            <w:rPr/>
            <w:t>A.2</w:t>
          </w:r>
          <w:r>
            <w:rPr>
              <w:rFonts w:cs="Arial" w:ascii="Calibri" w:hAnsi="Calibri"/>
            </w:rPr>
            <w:tab/>
          </w:r>
          <w:r>
            <w:rPr/>
            <w:t>Requirement classification for statistical testing</w:t>
            <w:tab/>
          </w:r>
          <w:hyperlink w:anchor="__RefHeading___Toc408322693">
            <w:r>
              <w:rPr>
                <w:rStyle w:val="IndexLink"/>
              </w:rPr>
              <w:t>18</w:t>
            </w:r>
          </w:hyperlink>
        </w:p>
        <w:p>
          <w:pPr>
            <w:pStyle w:val="Contents8"/>
            <w:rPr>
              <w:rFonts w:ascii="Calibri" w:hAnsi="Calibri" w:cs="Arial"/>
              <w:b w:val="false"/>
              <w:b w:val="false"/>
              <w:bCs/>
            </w:rPr>
          </w:pPr>
          <w:r>
            <w:rPr/>
            <w:t>Annex B (normative):</w:t>
            <w:tab/>
            <w:t>Test conditions</w:t>
            <w:tab/>
          </w:r>
          <w:hyperlink w:anchor="__RefHeading___Toc408322694">
            <w:r>
              <w:rPr>
                <w:rStyle w:val="IndexLink"/>
              </w:rPr>
              <w:t>19</w:t>
            </w:r>
          </w:hyperlink>
        </w:p>
        <w:p>
          <w:pPr>
            <w:pStyle w:val="Contents1"/>
            <w:rPr>
              <w:rFonts w:ascii="Calibri" w:hAnsi="Calibri" w:cs="Arial"/>
            </w:rPr>
          </w:pPr>
          <w:r>
            <w:rPr/>
            <w:t>B.1</w:t>
          </w:r>
          <w:r>
            <w:rPr>
              <w:rFonts w:cs="Arial" w:ascii="Calibri" w:hAnsi="Calibri"/>
            </w:rPr>
            <w:tab/>
          </w:r>
          <w:r>
            <w:rPr/>
            <w:t>General</w:t>
            <w:tab/>
          </w:r>
          <w:hyperlink w:anchor="__RefHeading___Toc408322695">
            <w:r>
              <w:rPr>
                <w:rStyle w:val="IndexLink"/>
              </w:rPr>
              <w:t>19</w:t>
            </w:r>
          </w:hyperlink>
        </w:p>
        <w:p>
          <w:pPr>
            <w:pStyle w:val="Contents2"/>
            <w:rPr>
              <w:rFonts w:ascii="Calibri" w:hAnsi="Calibri" w:cs="Arial"/>
              <w:sz w:val="22"/>
              <w:szCs w:val="22"/>
            </w:rPr>
          </w:pPr>
          <w:r>
            <w:rPr/>
            <w:t>B.1.1</w:t>
          </w:r>
          <w:r>
            <w:rPr>
              <w:rFonts w:cs="Arial" w:ascii="Calibri" w:hAnsi="Calibri"/>
              <w:sz w:val="22"/>
              <w:szCs w:val="22"/>
            </w:rPr>
            <w:tab/>
          </w:r>
          <w:r>
            <w:rPr/>
            <w:t>Parameter values</w:t>
            <w:tab/>
          </w:r>
          <w:hyperlink w:anchor="__RefHeading___Toc408322696">
            <w:r>
              <w:rPr>
                <w:rStyle w:val="IndexLink"/>
              </w:rPr>
              <w:t>19</w:t>
            </w:r>
          </w:hyperlink>
        </w:p>
        <w:p>
          <w:pPr>
            <w:pStyle w:val="Contents2"/>
            <w:rPr>
              <w:rFonts w:ascii="Calibri" w:hAnsi="Calibri" w:cs="Arial"/>
              <w:sz w:val="22"/>
              <w:szCs w:val="22"/>
            </w:rPr>
          </w:pPr>
          <w:r>
            <w:rPr/>
            <w:t>B.1.2</w:t>
          </w:r>
          <w:r>
            <w:rPr>
              <w:rFonts w:cs="Arial" w:ascii="Calibri" w:hAnsi="Calibri"/>
              <w:sz w:val="22"/>
              <w:szCs w:val="22"/>
            </w:rPr>
            <w:tab/>
          </w:r>
          <w:r>
            <w:rPr/>
            <w:t>Time assistance</w:t>
            <w:tab/>
          </w:r>
          <w:hyperlink w:anchor="__RefHeading___Toc408322697">
            <w:r>
              <w:rPr>
                <w:rStyle w:val="IndexLink"/>
              </w:rPr>
              <w:t>19</w:t>
            </w:r>
          </w:hyperlink>
        </w:p>
        <w:p>
          <w:pPr>
            <w:pStyle w:val="Contents2"/>
            <w:rPr>
              <w:rFonts w:ascii="Calibri" w:hAnsi="Calibri" w:cs="Arial"/>
              <w:sz w:val="22"/>
              <w:szCs w:val="22"/>
            </w:rPr>
          </w:pPr>
          <w:r>
            <w:rPr/>
            <w:t>B.1.3</w:t>
          </w:r>
          <w:r>
            <w:rPr>
              <w:rFonts w:cs="Arial" w:ascii="Calibri" w:hAnsi="Calibri"/>
              <w:sz w:val="22"/>
              <w:szCs w:val="22"/>
            </w:rPr>
            <w:tab/>
          </w:r>
          <w:r>
            <w:rPr/>
            <w:t>GANSS reference time</w:t>
            <w:tab/>
          </w:r>
          <w:hyperlink w:anchor="__RefHeading___Toc408322698">
            <w:r>
              <w:rPr>
                <w:rStyle w:val="IndexLink"/>
              </w:rPr>
              <w:t>19</w:t>
            </w:r>
          </w:hyperlink>
        </w:p>
        <w:p>
          <w:pPr>
            <w:pStyle w:val="Contents2"/>
            <w:rPr>
              <w:rFonts w:ascii="Calibri" w:hAnsi="Calibri" w:cs="Arial"/>
              <w:sz w:val="22"/>
              <w:szCs w:val="22"/>
            </w:rPr>
          </w:pPr>
          <w:r>
            <w:rPr/>
            <w:t>B.1.4</w:t>
          </w:r>
          <w:r>
            <w:rPr>
              <w:rFonts w:cs="Arial" w:ascii="Calibri" w:hAnsi="Calibri"/>
              <w:sz w:val="22"/>
              <w:szCs w:val="22"/>
            </w:rPr>
            <w:tab/>
          </w:r>
          <w:r>
            <w:rPr/>
            <w:t>Reference and UE locations</w:t>
            <w:tab/>
          </w:r>
          <w:hyperlink w:anchor="__RefHeading___Toc408322699">
            <w:r>
              <w:rPr>
                <w:rStyle w:val="IndexLink"/>
              </w:rPr>
              <w:t>20</w:t>
            </w:r>
          </w:hyperlink>
        </w:p>
        <w:p>
          <w:pPr>
            <w:pStyle w:val="Contents2"/>
            <w:rPr>
              <w:rFonts w:ascii="Calibri" w:hAnsi="Calibri" w:cs="Arial"/>
              <w:sz w:val="22"/>
              <w:szCs w:val="22"/>
            </w:rPr>
          </w:pPr>
          <w:r>
            <w:rPr/>
            <w:t>B.1.5</w:t>
          </w:r>
          <w:r>
            <w:rPr>
              <w:rFonts w:cs="Arial" w:ascii="Calibri" w:hAnsi="Calibri"/>
              <w:sz w:val="22"/>
              <w:szCs w:val="22"/>
            </w:rPr>
            <w:tab/>
          </w:r>
          <w:r>
            <w:rPr/>
            <w:t>Satellite constellation and assistance data</w:t>
            <w:tab/>
          </w:r>
          <w:hyperlink w:anchor="__RefHeading___Toc408322700">
            <w:r>
              <w:rPr>
                <w:rStyle w:val="IndexLink"/>
              </w:rPr>
              <w:t>20</w:t>
            </w:r>
          </w:hyperlink>
        </w:p>
        <w:p>
          <w:pPr>
            <w:pStyle w:val="Contents2"/>
            <w:rPr>
              <w:rFonts w:ascii="Calibri" w:hAnsi="Calibri" w:cs="Arial"/>
              <w:sz w:val="22"/>
              <w:szCs w:val="22"/>
            </w:rPr>
          </w:pPr>
          <w:r>
            <w:rPr/>
            <w:t>B.1.6</w:t>
          </w:r>
          <w:r>
            <w:rPr>
              <w:rFonts w:cs="Arial" w:ascii="Calibri" w:hAnsi="Calibri"/>
              <w:sz w:val="22"/>
              <w:szCs w:val="22"/>
            </w:rPr>
            <w:tab/>
          </w:r>
          <w:r>
            <w:rPr/>
            <w:t>Atmospheric delay</w:t>
            <w:tab/>
          </w:r>
          <w:hyperlink w:anchor="__RefHeading___Toc408322701">
            <w:r>
              <w:rPr>
                <w:rStyle w:val="IndexLink"/>
              </w:rPr>
              <w:t>20</w:t>
            </w:r>
          </w:hyperlink>
        </w:p>
        <w:p>
          <w:pPr>
            <w:pStyle w:val="Contents2"/>
            <w:rPr>
              <w:rFonts w:ascii="Calibri" w:hAnsi="Calibri" w:cs="Arial"/>
              <w:sz w:val="22"/>
              <w:szCs w:val="22"/>
            </w:rPr>
          </w:pPr>
          <w:r>
            <w:rPr/>
            <w:t>B.1.7</w:t>
          </w:r>
          <w:r>
            <w:rPr>
              <w:rFonts w:cs="Arial" w:ascii="Calibri" w:hAnsi="Calibri"/>
              <w:sz w:val="22"/>
              <w:szCs w:val="22"/>
            </w:rPr>
            <w:tab/>
          </w:r>
          <w:r>
            <w:rPr/>
            <w:t>Sensors</w:t>
            <w:tab/>
          </w:r>
          <w:hyperlink w:anchor="__RefHeading___Toc408322702">
            <w:r>
              <w:rPr>
                <w:rStyle w:val="IndexLink"/>
              </w:rPr>
              <w:t>20</w:t>
            </w:r>
          </w:hyperlink>
        </w:p>
        <w:p>
          <w:pPr>
            <w:pStyle w:val="Contents2"/>
            <w:rPr>
              <w:rFonts w:ascii="Calibri" w:hAnsi="Calibri" w:cs="Arial"/>
              <w:sz w:val="22"/>
              <w:szCs w:val="22"/>
            </w:rPr>
          </w:pPr>
          <w:r>
            <w:rPr/>
            <w:t>B.1.8</w:t>
          </w:r>
          <w:r>
            <w:rPr>
              <w:rFonts w:cs="Arial" w:ascii="Calibri" w:hAnsi="Calibri"/>
              <w:sz w:val="22"/>
              <w:szCs w:val="22"/>
            </w:rPr>
            <w:tab/>
          </w:r>
          <w:r>
            <w:rPr/>
            <w:t>Information elements</w:t>
            <w:tab/>
          </w:r>
          <w:hyperlink w:anchor="__RefHeading___Toc408322703">
            <w:r>
              <w:rPr>
                <w:rStyle w:val="IndexLink"/>
              </w:rPr>
              <w:t>20</w:t>
            </w:r>
          </w:hyperlink>
        </w:p>
        <w:p>
          <w:pPr>
            <w:pStyle w:val="Contents2"/>
            <w:rPr>
              <w:rFonts w:ascii="Calibri" w:hAnsi="Calibri" w:cs="Arial"/>
              <w:sz w:val="22"/>
              <w:szCs w:val="22"/>
            </w:rPr>
          </w:pPr>
          <w:r>
            <w:rPr/>
            <w:t>B.1.9</w:t>
          </w:r>
          <w:r>
            <w:rPr>
              <w:rFonts w:cs="Arial" w:ascii="Calibri" w:hAnsi="Calibri"/>
              <w:sz w:val="22"/>
              <w:szCs w:val="22"/>
            </w:rPr>
            <w:tab/>
          </w:r>
          <w:r>
            <w:rPr/>
            <w:t>GNSS signals</w:t>
            <w:tab/>
          </w:r>
          <w:hyperlink w:anchor="__RefHeading___Toc408322704">
            <w:r>
              <w:rPr>
                <w:rStyle w:val="IndexLink"/>
              </w:rPr>
              <w:t>20</w:t>
            </w:r>
          </w:hyperlink>
        </w:p>
        <w:p>
          <w:pPr>
            <w:pStyle w:val="Contents2"/>
            <w:rPr>
              <w:rFonts w:ascii="Calibri" w:hAnsi="Calibri" w:cs="Arial"/>
              <w:sz w:val="22"/>
              <w:szCs w:val="22"/>
            </w:rPr>
          </w:pPr>
          <w:r>
            <w:rPr/>
            <w:t>B.1.10</w:t>
          </w:r>
          <w:r>
            <w:rPr>
              <w:rFonts w:cs="Arial" w:ascii="Calibri" w:hAnsi="Calibri"/>
              <w:sz w:val="22"/>
              <w:szCs w:val="22"/>
            </w:rPr>
            <w:tab/>
          </w:r>
          <w:r>
            <w:rPr/>
            <w:t>RESET UE POSITIONING STORED INFORMATION Message</w:t>
            <w:tab/>
          </w:r>
          <w:hyperlink w:anchor="__RefHeading___Toc408322705">
            <w:r>
              <w:rPr>
                <w:rStyle w:val="IndexLink"/>
              </w:rPr>
              <w:t>20</w:t>
            </w:r>
          </w:hyperlink>
        </w:p>
        <w:p>
          <w:pPr>
            <w:pStyle w:val="Contents2"/>
            <w:rPr>
              <w:rFonts w:ascii="Calibri" w:hAnsi="Calibri" w:cs="Arial"/>
              <w:sz w:val="22"/>
              <w:szCs w:val="22"/>
            </w:rPr>
          </w:pPr>
          <w:r>
            <w:rPr/>
            <w:t>B.1.11</w:t>
          </w:r>
          <w:r>
            <w:rPr>
              <w:rFonts w:cs="Arial" w:ascii="Calibri" w:hAnsi="Calibri"/>
              <w:sz w:val="22"/>
              <w:szCs w:val="22"/>
            </w:rPr>
            <w:tab/>
          </w:r>
          <w:r>
            <w:rPr/>
            <w:t>GNSS system time offsets</w:t>
            <w:tab/>
          </w:r>
          <w:hyperlink w:anchor="__RefHeading___Toc408322706">
            <w:r>
              <w:rPr>
                <w:rStyle w:val="IndexLink"/>
              </w:rPr>
              <w:t>21</w:t>
            </w:r>
          </w:hyperlink>
        </w:p>
        <w:p>
          <w:pPr>
            <w:pStyle w:val="Contents8"/>
            <w:rPr>
              <w:rFonts w:ascii="Calibri" w:hAnsi="Calibri" w:cs="Arial"/>
              <w:b w:val="false"/>
              <w:b w:val="false"/>
              <w:bCs/>
              <w:lang w:val="fr-FR" w:eastAsia="en-US"/>
            </w:rPr>
          </w:pPr>
          <w:r>
            <w:rPr>
              <w:lang w:val="fr-FR" w:eastAsia="en-US"/>
            </w:rPr>
            <w:t>Annex C (normative):</w:t>
            <w:tab/>
            <w:t>Propagation conditions</w:t>
            <w:tab/>
          </w:r>
          <w:hyperlink w:anchor="__RefHeading___Toc408322707">
            <w:r>
              <w:rPr>
                <w:rStyle w:val="IndexLink"/>
                <w:lang w:val="fr-FR" w:eastAsia="en-US"/>
              </w:rPr>
              <w:t>22</w:t>
            </w:r>
          </w:hyperlink>
        </w:p>
        <w:p>
          <w:pPr>
            <w:pStyle w:val="Contents1"/>
            <w:rPr>
              <w:rFonts w:ascii="Calibri" w:hAnsi="Calibri" w:cs="Arial"/>
            </w:rPr>
          </w:pPr>
          <w:r>
            <w:rPr/>
            <w:t>C.1</w:t>
          </w:r>
          <w:r>
            <w:rPr>
              <w:rFonts w:cs="Arial" w:ascii="Calibri" w:hAnsi="Calibri"/>
            </w:rPr>
            <w:tab/>
          </w:r>
          <w:r>
            <w:rPr/>
            <w:t>Static propagation conditions</w:t>
            <w:tab/>
          </w:r>
          <w:hyperlink w:anchor="__RefHeading___Toc408322708">
            <w:r>
              <w:rPr>
                <w:rStyle w:val="IndexLink"/>
              </w:rPr>
              <w:t>22</w:t>
            </w:r>
          </w:hyperlink>
        </w:p>
        <w:p>
          <w:pPr>
            <w:pStyle w:val="Contents1"/>
            <w:rPr>
              <w:rFonts w:ascii="Calibri" w:hAnsi="Calibri" w:cs="Arial"/>
            </w:rPr>
          </w:pPr>
          <w:r>
            <w:rPr/>
            <w:t>C.2</w:t>
          </w:r>
          <w:r>
            <w:rPr>
              <w:rFonts w:cs="Arial" w:ascii="Calibri" w:hAnsi="Calibri"/>
            </w:rPr>
            <w:tab/>
          </w:r>
          <w:r>
            <w:rPr/>
            <w:t>Multi-path case</w:t>
            <w:tab/>
          </w:r>
          <w:hyperlink w:anchor="__RefHeading___Toc408322709">
            <w:r>
              <w:rPr>
                <w:rStyle w:val="IndexLink"/>
              </w:rPr>
              <w:t>22</w:t>
            </w:r>
          </w:hyperlink>
        </w:p>
        <w:p>
          <w:pPr>
            <w:pStyle w:val="Contents8"/>
            <w:rPr>
              <w:rFonts w:ascii="Calibri" w:hAnsi="Calibri" w:cs="Arial"/>
              <w:b w:val="false"/>
              <w:b w:val="false"/>
              <w:bCs/>
            </w:rPr>
          </w:pPr>
          <w:r>
            <w:rPr/>
            <w:t>Annex D (normative):</w:t>
            <w:tab/>
            <w:t>Measurement sequence chart</w:t>
            <w:tab/>
          </w:r>
          <w:hyperlink w:anchor="__RefHeading___Toc408322710">
            <w:r>
              <w:rPr>
                <w:rStyle w:val="IndexLink"/>
              </w:rPr>
              <w:t>24</w:t>
            </w:r>
          </w:hyperlink>
        </w:p>
        <w:p>
          <w:pPr>
            <w:pStyle w:val="Contents1"/>
            <w:rPr>
              <w:rFonts w:ascii="Calibri" w:hAnsi="Calibri" w:cs="Arial"/>
            </w:rPr>
          </w:pPr>
          <w:r>
            <w:rPr/>
            <w:t>D.1</w:t>
          </w:r>
          <w:r>
            <w:rPr>
              <w:rFonts w:cs="Arial" w:ascii="Calibri" w:hAnsi="Calibri"/>
            </w:rPr>
            <w:tab/>
          </w:r>
          <w:r>
            <w:rPr/>
            <w:t>General</w:t>
            <w:tab/>
          </w:r>
          <w:hyperlink w:anchor="__RefHeading___Toc408322711">
            <w:r>
              <w:rPr>
                <w:rStyle w:val="IndexLink"/>
              </w:rPr>
              <w:t>24</w:t>
            </w:r>
          </w:hyperlink>
        </w:p>
        <w:p>
          <w:pPr>
            <w:pStyle w:val="Contents1"/>
            <w:rPr>
              <w:rFonts w:ascii="Calibri" w:hAnsi="Calibri" w:cs="Arial"/>
            </w:rPr>
          </w:pPr>
          <w:r>
            <w:rPr/>
            <w:t>D.2</w:t>
          </w:r>
          <w:r>
            <w:rPr>
              <w:rFonts w:cs="Arial" w:ascii="Calibri" w:hAnsi="Calibri"/>
            </w:rPr>
            <w:tab/>
          </w:r>
          <w:r>
            <w:rPr/>
            <w:t>TTFF measurement sequence chart</w:t>
            <w:tab/>
          </w:r>
          <w:hyperlink w:anchor="__RefHeading___Toc408322712">
            <w:r>
              <w:rPr>
                <w:rStyle w:val="IndexLink"/>
              </w:rPr>
              <w:t>24</w:t>
            </w:r>
          </w:hyperlink>
        </w:p>
        <w:p>
          <w:pPr>
            <w:pStyle w:val="Contents1"/>
            <w:rPr>
              <w:rFonts w:ascii="Calibri" w:hAnsi="Calibri" w:cs="Arial"/>
            </w:rPr>
          </w:pPr>
          <w:r>
            <w:rPr/>
            <w:t>D.3</w:t>
          </w:r>
          <w:r>
            <w:rPr>
              <w:rFonts w:cs="Arial" w:ascii="Calibri" w:hAnsi="Calibri"/>
            </w:rPr>
            <w:tab/>
          </w:r>
          <w:r>
            <w:rPr/>
            <w:t>Periodic update measurement sequence chart</w:t>
            <w:tab/>
          </w:r>
          <w:hyperlink w:anchor="__RefHeading___Toc408322713">
            <w:r>
              <w:rPr>
                <w:rStyle w:val="IndexLink"/>
              </w:rPr>
              <w:t>25</w:t>
            </w:r>
          </w:hyperlink>
        </w:p>
        <w:p>
          <w:pPr>
            <w:pStyle w:val="Contents8"/>
            <w:rPr>
              <w:rFonts w:ascii="Calibri" w:hAnsi="Calibri" w:cs="Arial"/>
              <w:b w:val="false"/>
              <w:b w:val="false"/>
              <w:bCs/>
            </w:rPr>
          </w:pPr>
          <w:r>
            <w:rPr/>
            <w:t>Annex E (normative):</w:t>
            <w:tab/>
            <w:t>Assistance data required for testing</w:t>
            <w:tab/>
          </w:r>
          <w:hyperlink w:anchor="__RefHeading___Toc408322714">
            <w:r>
              <w:rPr>
                <w:rStyle w:val="IndexLink"/>
              </w:rPr>
              <w:t>27</w:t>
            </w:r>
          </w:hyperlink>
        </w:p>
        <w:p>
          <w:pPr>
            <w:pStyle w:val="Contents1"/>
            <w:rPr>
              <w:rFonts w:ascii="Calibri" w:hAnsi="Calibri" w:cs="Arial"/>
            </w:rPr>
          </w:pPr>
          <w:r>
            <w:rPr/>
            <w:t>E.1</w:t>
          </w:r>
          <w:r>
            <w:rPr>
              <w:rFonts w:cs="Arial" w:ascii="Calibri" w:hAnsi="Calibri"/>
            </w:rPr>
            <w:tab/>
          </w:r>
          <w:r>
            <w:rPr/>
            <w:t>Introduction</w:t>
            <w:tab/>
          </w:r>
          <w:hyperlink w:anchor="__RefHeading___Toc408322715">
            <w:r>
              <w:rPr>
                <w:rStyle w:val="IndexLink"/>
              </w:rPr>
              <w:t>27</w:t>
            </w:r>
          </w:hyperlink>
        </w:p>
        <w:p>
          <w:pPr>
            <w:pStyle w:val="Contents1"/>
            <w:rPr>
              <w:rFonts w:ascii="Calibri" w:hAnsi="Calibri" w:cs="Arial"/>
            </w:rPr>
          </w:pPr>
          <w:r>
            <w:rPr/>
            <w:t>E.2</w:t>
          </w:r>
          <w:r>
            <w:rPr>
              <w:rFonts w:cs="Arial" w:ascii="Calibri" w:hAnsi="Calibri"/>
            </w:rPr>
            <w:tab/>
          </w:r>
          <w:r>
            <w:rPr/>
            <w:t>GPS assistance data</w:t>
            <w:tab/>
          </w:r>
          <w:hyperlink w:anchor="__RefHeading___Toc408322716">
            <w:r>
              <w:rPr>
                <w:rStyle w:val="IndexLink"/>
              </w:rPr>
              <w:t>27</w:t>
            </w:r>
          </w:hyperlink>
        </w:p>
        <w:p>
          <w:pPr>
            <w:pStyle w:val="Contents1"/>
            <w:rPr>
              <w:rFonts w:ascii="Calibri" w:hAnsi="Calibri" w:cs="Arial"/>
            </w:rPr>
          </w:pPr>
          <w:r>
            <w:rPr/>
            <w:t>E.3</w:t>
          </w:r>
          <w:r>
            <w:rPr>
              <w:rFonts w:cs="Arial" w:ascii="Calibri" w:hAnsi="Calibri"/>
            </w:rPr>
            <w:tab/>
          </w:r>
          <w:r>
            <w:rPr/>
            <w:t>GANSS assistance data</w:t>
            <w:tab/>
          </w:r>
          <w:hyperlink w:anchor="__RefHeading___Toc408322717">
            <w:r>
              <w:rPr>
                <w:rStyle w:val="IndexLink"/>
              </w:rPr>
              <w:t>27</w:t>
            </w:r>
          </w:hyperlink>
        </w:p>
        <w:p>
          <w:pPr>
            <w:pStyle w:val="Contents8"/>
            <w:rPr>
              <w:rFonts w:ascii="Calibri" w:hAnsi="Calibri" w:cs="Arial"/>
              <w:b w:val="false"/>
              <w:b w:val="false"/>
              <w:bCs/>
            </w:rPr>
          </w:pPr>
          <w:r>
            <w:rPr/>
            <w:t>A</w:t>
          </w:r>
          <w:r>
            <w:rPr>
              <w:rFonts w:cs="v4.2.0;Times New Roman"/>
            </w:rPr>
            <w:t>nnex F (normative):</w:t>
            <w:tab/>
          </w:r>
          <w:r>
            <w:rPr/>
            <w:t>Converting UE-assisted measurement reports into position estimates</w:t>
            <w:tab/>
          </w:r>
          <w:hyperlink w:anchor="__RefHeading___Toc408322718">
            <w:r>
              <w:rPr>
                <w:rStyle w:val="IndexLink"/>
              </w:rPr>
              <w:t>31</w:t>
            </w:r>
          </w:hyperlink>
        </w:p>
        <w:p>
          <w:pPr>
            <w:pStyle w:val="Contents1"/>
            <w:rPr>
              <w:rFonts w:ascii="Calibri" w:hAnsi="Calibri" w:cs="Arial"/>
            </w:rPr>
          </w:pPr>
          <w:r>
            <w:rPr/>
            <w:t>F.1</w:t>
          </w:r>
          <w:r>
            <w:rPr>
              <w:rFonts w:cs="Arial" w:ascii="Calibri" w:hAnsi="Calibri"/>
            </w:rPr>
            <w:tab/>
          </w:r>
          <w:r>
            <w:rPr/>
            <w:t>Introduction</w:t>
            <w:tab/>
          </w:r>
          <w:hyperlink w:anchor="__RefHeading___Toc408322719">
            <w:r>
              <w:rPr>
                <w:rStyle w:val="IndexLink"/>
              </w:rPr>
              <w:t>31</w:t>
            </w:r>
          </w:hyperlink>
        </w:p>
        <w:p>
          <w:pPr>
            <w:pStyle w:val="Contents1"/>
            <w:rPr>
              <w:rFonts w:ascii="Calibri" w:hAnsi="Calibri" w:cs="Arial"/>
            </w:rPr>
          </w:pPr>
          <w:r>
            <w:rPr/>
            <w:t>F.2</w:t>
          </w:r>
          <w:r>
            <w:rPr>
              <w:rFonts w:cs="Arial" w:ascii="Calibri" w:hAnsi="Calibri"/>
            </w:rPr>
            <w:tab/>
          </w:r>
          <w:r>
            <w:rPr/>
            <w:t>UE measurement reports</w:t>
            <w:tab/>
          </w:r>
          <w:hyperlink w:anchor="__RefHeading___Toc408322720">
            <w:r>
              <w:rPr>
                <w:rStyle w:val="IndexLink"/>
              </w:rPr>
              <w:t>31</w:t>
            </w:r>
          </w:hyperlink>
        </w:p>
        <w:p>
          <w:pPr>
            <w:pStyle w:val="Contents1"/>
            <w:rPr>
              <w:rFonts w:ascii="Calibri" w:hAnsi="Calibri" w:cs="Arial"/>
            </w:rPr>
          </w:pPr>
          <w:r>
            <w:rPr/>
            <w:t>F.3</w:t>
          </w:r>
          <w:r>
            <w:rPr>
              <w:rFonts w:cs="Arial" w:ascii="Calibri" w:hAnsi="Calibri"/>
            </w:rPr>
            <w:tab/>
          </w:r>
          <w:r>
            <w:rPr/>
            <w:t>Weighted Least Squares (WLS) position solution</w:t>
            <w:tab/>
          </w:r>
          <w:hyperlink w:anchor="__RefHeading___Toc408322721">
            <w:r>
              <w:rPr>
                <w:rStyle w:val="IndexLink"/>
              </w:rPr>
              <w:t>32</w:t>
            </w:r>
          </w:hyperlink>
        </w:p>
        <w:p>
          <w:pPr>
            <w:pStyle w:val="Contents8"/>
            <w:rPr>
              <w:rFonts w:ascii="Calibri" w:hAnsi="Calibri" w:cs="Arial"/>
              <w:bCs/>
            </w:rPr>
          </w:pPr>
          <w:r>
            <w:rPr>
              <w:b w:val="false"/>
            </w:rPr>
            <w:t>Annex G (informative):</w:t>
            <w:tab/>
            <w:t>Change history</w:t>
            <w:tab/>
          </w:r>
          <w:hyperlink w:anchor="__RefHeading___Toc408322722">
            <w:r>
              <w:rPr>
                <w:rStyle w:val="IndexLink"/>
                <w:b w:val="false"/>
              </w:rPr>
              <w:t>35</w:t>
            </w:r>
          </w:hyperlink>
          <w:r>
            <w:rPr>
              <w:rStyle w:val="IndexLink"/>
              <w:b w:val="false"/>
            </w:rPr>
            <w:fldChar w:fldCharType="end"/>
          </w:r>
        </w:p>
      </w:sdtContent>
    </w:sdt>
    <w:p>
      <w:pPr>
        <w:pStyle w:val="Normal"/>
        <w:rPr>
          <w:rFonts w:ascii="Calibri" w:hAnsi="Calibri" w:cs="Arial"/>
          <w:b/>
          <w:b/>
          <w:bCs/>
          <w:sz w:val="22"/>
          <w:szCs w:val="22"/>
          <w:lang w:val="en-US" w:eastAsia="en-US"/>
        </w:rPr>
      </w:pPr>
      <w:r>
        <w:rPr>
          <w:rFonts w:cs="Arial" w:ascii="Calibri" w:hAnsi="Calibri"/>
          <w:b/>
          <w:bCs/>
          <w:sz w:val="22"/>
          <w:szCs w:val="22"/>
          <w:lang w:val="en-US" w:eastAsia="en-US"/>
        </w:rPr>
      </w:r>
      <w:r>
        <w:br w:type="page"/>
      </w:r>
    </w:p>
    <w:p>
      <w:pPr>
        <w:pStyle w:val="Heading1"/>
        <w:ind w:left="1134" w:hanging="1134"/>
        <w:rPr/>
      </w:pPr>
      <w:bookmarkStart w:id="7" w:name="__RefHeading___Toc408322657"/>
      <w:bookmarkEnd w:id="7"/>
      <w:r>
        <w:rPr/>
        <w:t>Foreword</w:t>
      </w:r>
    </w:p>
    <w:p>
      <w:pPr>
        <w:pStyle w:val="Normal"/>
        <w:rPr/>
      </w:pPr>
      <w:r>
        <w:rPr/>
        <w:t>This Technical Specification has been produced by the 3</w:t>
      </w:r>
      <w:r>
        <w:rPr>
          <w:position w:val="6"/>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08322658"/>
      <w:bookmarkEnd w:id="8"/>
      <w:r>
        <w:rPr/>
        <w:t>1</w:t>
        <w:tab/>
        <w:t>Scope</w:t>
      </w:r>
    </w:p>
    <w:p>
      <w:pPr>
        <w:pStyle w:val="Normal"/>
        <w:rPr/>
      </w:pPr>
      <w:r>
        <w:rPr>
          <w:rFonts w:cs="v4.2.0;Times New Roman"/>
        </w:rPr>
        <w:t xml:space="preserve">The present document establishes the minimum performance requirements for A-GANSS for FDD mode of UTRA for the User Equipment (UE) that supports A-GANSS. It includes the </w:t>
      </w:r>
      <w:r>
        <w:rPr/>
        <w:t>minimum performance requirements for both UE</w:t>
        <w:noBreakHyphen/>
        <w:t>based and UE</w:t>
        <w:noBreakHyphen/>
        <w:t>assisted A</w:t>
        <w:noBreakHyphen/>
        <w:t>GANSS. The minimum performance requirements also include combinations of A-GPS and A-GANSS.</w:t>
      </w:r>
    </w:p>
    <w:p>
      <w:pPr>
        <w:pStyle w:val="Heading1"/>
        <w:ind w:left="1134" w:hanging="1134"/>
        <w:rPr/>
      </w:pPr>
      <w:bookmarkStart w:id="9" w:name="__RefHeading___Toc40832265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rFonts w:cs="v4.2.0;Times New Roman"/>
        </w:rPr>
      </w:pPr>
      <w:r>
        <w:rPr>
          <w:rFonts w:cs="v4.2.0;Times New Roman"/>
        </w:rPr>
        <w:t>[1]</w:t>
        <w:tab/>
        <w:t>3GPP TS 25.101: "User Equipment (UE) radio transmission and reception (FDD)".</w:t>
      </w:r>
    </w:p>
    <w:p>
      <w:pPr>
        <w:pStyle w:val="EX"/>
        <w:rPr>
          <w:rFonts w:cs="v4.2.0;Times New Roman"/>
        </w:rPr>
      </w:pPr>
      <w:r>
        <w:rPr>
          <w:rFonts w:cs="v4.2.0;Times New Roman"/>
        </w:rPr>
        <w:t>[2]</w:t>
        <w:tab/>
        <w:t>3GPP TS 25.104: "Base Station (BS) radio transmission and reception (FDD)".</w:t>
      </w:r>
    </w:p>
    <w:p>
      <w:pPr>
        <w:pStyle w:val="EX"/>
        <w:rPr/>
      </w:pPr>
      <w:r>
        <w:rPr>
          <w:rFonts w:cs="v4.2.0;Times New Roman"/>
        </w:rPr>
        <w:t>[3]</w:t>
        <w:tab/>
        <w:t>IS-GPS-200, Revision D, "Navstar GPS Space Segment/Navigation User Interfaces", March 7</w:t>
      </w:r>
      <w:r>
        <w:rPr>
          <w:rFonts w:cs="v4.2.0;Times New Roman"/>
          <w:vertAlign w:val="superscript"/>
        </w:rPr>
        <w:t>th</w:t>
      </w:r>
      <w:r>
        <w:rPr>
          <w:rFonts w:cs="v4.2.0;Times New Roman"/>
        </w:rPr>
        <w:t xml:space="preserve">, 2006. </w:t>
      </w:r>
    </w:p>
    <w:p>
      <w:pPr>
        <w:pStyle w:val="EX"/>
        <w:rPr/>
      </w:pPr>
      <w:r>
        <w:rPr>
          <w:rFonts w:cs="v4.2.0;Times New Roman"/>
        </w:rPr>
        <w:t>[4]</w:t>
        <w:tab/>
        <w:t>IS-GPS-705, "Navstar GPS Space Segment/User Segment L5 Interfaces", September 22, 2005.</w:t>
      </w:r>
    </w:p>
    <w:p>
      <w:pPr>
        <w:pStyle w:val="EX"/>
        <w:rPr/>
      </w:pPr>
      <w:r>
        <w:rPr>
          <w:rFonts w:cs="v4.2.0;Times New Roman"/>
        </w:rPr>
        <w:t>[5]</w:t>
        <w:tab/>
        <w:t>IS-GPS-800, "Navstar GPS Space Segment/User Segment L1C Interfaces", September 4, 2008.</w:t>
      </w:r>
    </w:p>
    <w:p>
      <w:pPr>
        <w:pStyle w:val="EX"/>
        <w:rPr/>
      </w:pPr>
      <w:r>
        <w:rPr>
          <w:rFonts w:cs="v4.2.0;Times New Roman"/>
        </w:rPr>
        <w:t>[6]</w:t>
        <w:tab/>
        <w:t>IS-QZSS, "Quasi Zenith Satellite System Navigation Service Interface Specifications for QZSS", Ver.1.1, July 31, 2009.</w:t>
      </w:r>
    </w:p>
    <w:p>
      <w:pPr>
        <w:pStyle w:val="EX"/>
        <w:rPr/>
      </w:pPr>
      <w:r>
        <w:rPr>
          <w:rFonts w:cs="v4.2.0;Times New Roman"/>
        </w:rPr>
        <w:t>[7]</w:t>
        <w:tab/>
        <w:t>"Galileo OS Signal in Space ICD (OS SIS ICD)", Draft 0, Galileo Joint Undertaking, May 23</w:t>
      </w:r>
      <w:r>
        <w:rPr>
          <w:rFonts w:cs="v4.2.0;Times New Roman"/>
          <w:vertAlign w:val="superscript"/>
        </w:rPr>
        <w:t>rd</w:t>
      </w:r>
      <w:r>
        <w:rPr>
          <w:rFonts w:cs="v4.2.0;Times New Roman"/>
        </w:rPr>
        <w:t>, 2006.</w:t>
      </w:r>
    </w:p>
    <w:p>
      <w:pPr>
        <w:pStyle w:val="EX"/>
        <w:rPr/>
      </w:pPr>
      <w:r>
        <w:rPr>
          <w:rFonts w:cs="v4.2.0;Times New Roman"/>
        </w:rPr>
        <w:t>[8]</w:t>
        <w:tab/>
        <w:t>"Global Navigation Satellite System GLONASS Interface Control Document", Version 5.1, 2008.</w:t>
      </w:r>
    </w:p>
    <w:p>
      <w:pPr>
        <w:pStyle w:val="EX"/>
        <w:rPr/>
      </w:pPr>
      <w:r>
        <w:rPr>
          <w:rFonts w:cs="v4.2.0;Times New Roman"/>
        </w:rPr>
        <w:t>[9]</w:t>
        <w:tab/>
        <w:t>"Specification for the Wide Area Augmentation System (WAAS) ", US Department of Transportation, Federal Aviation Administration, DTFA01-96-C-00025, 2001.</w:t>
      </w:r>
    </w:p>
    <w:p>
      <w:pPr>
        <w:pStyle w:val="EX"/>
        <w:rPr/>
      </w:pPr>
      <w:r>
        <w:rPr>
          <w:rFonts w:cs="v4.2.0;Times New Roman"/>
        </w:rPr>
        <w:t>[10]</w:t>
        <w:tab/>
        <w:t>3GPP TS 25.171: "Requirements for support of Assisted Global Positioning System (A-GPS) Frequency Division Duplex (FDD)".</w:t>
      </w:r>
    </w:p>
    <w:p>
      <w:pPr>
        <w:pStyle w:val="EX"/>
        <w:rPr/>
      </w:pPr>
      <w:r>
        <w:rPr>
          <w:rFonts w:cs="v4.2.0;Times New Roman"/>
        </w:rPr>
        <w:t>[11]</w:t>
        <w:tab/>
        <w:t>3GPP TS 34.171: "Terminal Conformance Specification, Assisted Global Positioning System (A-GPS) (FDD)".</w:t>
      </w:r>
    </w:p>
    <w:p>
      <w:pPr>
        <w:pStyle w:val="EX"/>
        <w:rPr/>
      </w:pPr>
      <w:r>
        <w:rPr>
          <w:rFonts w:cs="v4.2.0;Times New Roman"/>
        </w:rPr>
        <w:t>[12]</w:t>
        <w:tab/>
        <w:t>3GPP TS 34.172: "Terminal Conformance Specification, Assisted Galileo and Additional Navigation Satellite Systems (A-GANSS) (FDD)".</w:t>
      </w:r>
    </w:p>
    <w:p>
      <w:pPr>
        <w:pStyle w:val="EX"/>
        <w:rPr/>
      </w:pPr>
      <w:r>
        <w:rPr>
          <w:rFonts w:cs="v4.2.0;Times New Roman"/>
        </w:rPr>
        <w:t>[13]</w:t>
        <w:tab/>
        <w:t>3GPP TS 34.109: "Special conformance testing functions".</w:t>
      </w:r>
    </w:p>
    <w:p>
      <w:pPr>
        <w:pStyle w:val="EX"/>
        <w:rPr/>
      </w:pPr>
      <w:r>
        <w:rPr>
          <w:rFonts w:cs="v4.2.0;Times New Roman"/>
        </w:rPr>
        <w:t>[14]</w:t>
        <w:tab/>
        <w:t>3GPP TS 25.331: "Radio Resource Control (RRC) protocol specification".</w:t>
      </w:r>
    </w:p>
    <w:p>
      <w:pPr>
        <w:pStyle w:val="EX"/>
        <w:rPr>
          <w:rFonts w:cs="v4.2.0;Times New Roman"/>
        </w:rPr>
      </w:pPr>
      <w:r>
        <w:rPr>
          <w:rFonts w:cs="v4.2.0;Times New Roman"/>
        </w:rPr>
        <w:t>[15]</w:t>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pPr>
        <w:pStyle w:val="EX"/>
        <w:rPr/>
      </w:pPr>
      <w:r>
        <w:rPr>
          <w:rFonts w:cs="v4.2.0;Times New Roman"/>
        </w:rPr>
        <w:t>[16]</w:t>
        <w:tab/>
        <w:t>P. Axelrad, R.G. Brown, "GPS Navigation Algorithms", in Chapter 9 of "Global Positioning System: Theory and Applications", Volume 1, B.W. Parkinson, J.J. Spilker (Ed.), Am. Inst. of Aeronautics and Astronautics Inc., 1996.</w:t>
      </w:r>
    </w:p>
    <w:p>
      <w:pPr>
        <w:pStyle w:val="EX"/>
        <w:rPr/>
      </w:pPr>
      <w:r>
        <w:rPr>
          <w:rFonts w:cs="v4.2.0;Times New Roman"/>
        </w:rPr>
        <w:t>[17]</w:t>
        <w:tab/>
        <w:t>S.K. Gupta, "Test and Evaluation Procedures for the GPS User Equipment", ION-GPS Red Book, Volume 1, p. 119.</w:t>
      </w:r>
    </w:p>
    <w:p>
      <w:pPr>
        <w:pStyle w:val="EX"/>
        <w:rPr/>
      </w:pPr>
      <w:r>
        <w:rPr>
          <w:rFonts w:cs="v4.2.0;Times New Roman"/>
        </w:rPr>
        <w:t>[18]</w:t>
        <w:tab/>
        <w:t>3GPP TS 25.215: "Physical layer; Measurements (FDD)".</w:t>
      </w:r>
    </w:p>
    <w:p>
      <w:pPr>
        <w:pStyle w:val="EX"/>
        <w:rPr>
          <w:rFonts w:cs="v4.2.0;Times New Roman"/>
          <w:lang w:eastAsia="zh-CN"/>
        </w:rPr>
      </w:pPr>
      <w:r>
        <w:rPr>
          <w:rFonts w:cs="v4.2.0;Times New Roman"/>
        </w:rPr>
        <w:t>[1</w:t>
      </w:r>
      <w:r>
        <w:rPr>
          <w:rFonts w:cs="v4.2.0;Times New Roman"/>
          <w:lang w:eastAsia="zh-CN"/>
        </w:rPr>
        <w:t>9</w:t>
      </w:r>
      <w:r>
        <w:rPr>
          <w:rFonts w:cs="v4.2.0;Times New Roman"/>
        </w:rPr>
        <w:t>]</w:t>
        <w:tab/>
        <w:t>BeiDou Navigation Satellite System Signal In Space Interface Control Document Open Service Signal B1I(Version 1.0), China Satellite Navigation Office, December 2012.</w:t>
      </w:r>
    </w:p>
    <w:p>
      <w:pPr>
        <w:pStyle w:val="Heading1"/>
        <w:ind w:left="1134" w:hanging="1134"/>
        <w:rPr/>
      </w:pPr>
      <w:bookmarkStart w:id="10" w:name="__RefHeading___Toc408322660"/>
      <w:bookmarkEnd w:id="10"/>
      <w:r>
        <w:rPr/>
        <w:t>3</w:t>
        <w:tab/>
        <w:t>Definitions, symbols, abbreviations and test tolerances</w:t>
      </w:r>
    </w:p>
    <w:p>
      <w:pPr>
        <w:pStyle w:val="Heading2"/>
        <w:rPr/>
      </w:pPr>
      <w:bookmarkStart w:id="11" w:name="__RefHeading___Toc408322661"/>
      <w:bookmarkEnd w:id="11"/>
      <w:r>
        <w:rPr/>
        <w:t>3.1</w:t>
        <w:tab/>
        <w:t>Definitions</w:t>
      </w:r>
    </w:p>
    <w:p>
      <w:pPr>
        <w:pStyle w:val="Normal"/>
        <w:keepNext w:val="true"/>
        <w:keepLines/>
        <w:rPr/>
      </w:pPr>
      <w:r>
        <w:rPr>
          <w:rFonts w:cs="v4.2.0;Times New Roman"/>
          <w:color w:val="000000"/>
        </w:rPr>
        <w:t>For the purposes of the present document, the terms and definitions given in 3GPP TS 25.101 [1], 3GPP TS 25.104 [2] and the following apply:</w:t>
      </w:r>
    </w:p>
    <w:p>
      <w:pPr>
        <w:pStyle w:val="Normal"/>
        <w:keepNext w:val="true"/>
        <w:keepLines/>
        <w:rPr>
          <w:bCs/>
        </w:rPr>
      </w:pPr>
      <w:r>
        <w:rPr>
          <w:rFonts w:cs="v4.2.0;Times New Roman"/>
          <w:b/>
        </w:rPr>
        <w:t>Horizontal Dilution Of Precision (HDOP):</w:t>
      </w:r>
      <w:r>
        <w:rPr>
          <w:rFonts w:cs="v4.2.0;Times New Roman"/>
        </w:rPr>
        <w:t xml:space="preserve"> measure of position determination accuracy that is a function of the geometrical layout of the satellites used for the fix, relative to the receiver antenna.</w:t>
      </w:r>
    </w:p>
    <w:p>
      <w:pPr>
        <w:pStyle w:val="Heading2"/>
        <w:rPr/>
      </w:pPr>
      <w:bookmarkStart w:id="12" w:name="__RefHeading___Toc408322662"/>
      <w:bookmarkEnd w:id="12"/>
      <w:r>
        <w:rPr/>
        <w:t>3.2</w:t>
        <w:tab/>
        <w:t>Symbols</w:t>
      </w:r>
    </w:p>
    <w:p>
      <w:pPr>
        <w:pStyle w:val="Normal"/>
        <w:keepNext w:val="true"/>
        <w:rPr/>
      </w:pPr>
      <w:r>
        <w:rPr>
          <w:color w:val="000000"/>
        </w:rPr>
        <w:t>For the purposes of the present document, the following symbol applies:</w:t>
      </w:r>
    </w:p>
    <w:p>
      <w:pPr>
        <w:pStyle w:val="EW"/>
        <w:ind w:left="2552" w:hanging="2268"/>
        <w:rPr>
          <w:color w:val="000000"/>
          <w:lang w:val="en-US" w:eastAsia="zh-CN"/>
        </w:rPr>
      </w:pPr>
      <w:r>
        <w:rPr/>
        <w:t>B1I</w:t>
        <w:tab/>
        <w:t>BeiDou B1I navigation signal with carrier frequency of 1561.098 MHz.</w:t>
      </w:r>
    </w:p>
    <w:p>
      <w:pPr>
        <w:pStyle w:val="EW"/>
        <w:ind w:left="2552" w:hanging="2268"/>
        <w:rPr/>
      </w:pPr>
      <w:r>
        <w:rPr>
          <w:i/>
        </w:rPr>
        <w:t>c</w:t>
      </w:r>
      <w:r>
        <w:rPr/>
        <w:tab/>
        <w:tab/>
        <w:t>Speed of light.</w:t>
      </w:r>
    </w:p>
    <w:p>
      <w:pPr>
        <w:pStyle w:val="EW"/>
        <w:ind w:left="2552" w:hanging="2268"/>
        <w:rPr/>
      </w:pPr>
      <w:r>
        <w:rPr/>
        <w:t>E1</w:t>
        <w:tab/>
        <w:t>Galileo E1 navigation signal with carrier frequency of 1575.420 MHz.</w:t>
      </w:r>
    </w:p>
    <w:p>
      <w:pPr>
        <w:pStyle w:val="EW"/>
        <w:ind w:left="2552" w:hanging="2268"/>
        <w:rPr/>
      </w:pPr>
      <w:r>
        <w:rPr/>
        <w:t>E5</w:t>
        <w:tab/>
        <w:t>Galileo E5 navigation signal with carrier frequency of 1191.795 MHz.</w:t>
      </w:r>
    </w:p>
    <w:p>
      <w:pPr>
        <w:pStyle w:val="EW"/>
        <w:ind w:left="2552" w:hanging="2268"/>
        <w:rPr/>
      </w:pPr>
      <w:r>
        <w:rPr/>
        <w:t>E6</w:t>
        <w:tab/>
        <w:t>Galileo E6 navigation signal with carrier frequency of 1278.750 MHz.</w:t>
      </w:r>
    </w:p>
    <w:p>
      <w:pPr>
        <w:pStyle w:val="EW"/>
        <w:ind w:left="2552" w:hanging="2268"/>
        <w:rPr/>
      </w:pPr>
      <w:r>
        <w:rPr/>
        <w:t>G1</w:t>
        <w:tab/>
        <w:t xml:space="preserve">GLONASS navigation signal in the L1 sub-bands with carrier frequencies 1602 MHz ± k </w:t>
      </w:r>
      <w:r>
        <w:rPr>
          <w:rFonts w:eastAsia="Symbol" w:cs="Symbol" w:ascii="Symbol" w:hAnsi="Symbol"/>
        </w:rPr>
        <w:t></w:t>
      </w:r>
      <w:r>
        <w:rPr/>
        <w:t xml:space="preserve"> 562.5 kHz.</w:t>
      </w:r>
    </w:p>
    <w:p>
      <w:pPr>
        <w:pStyle w:val="EW"/>
        <w:ind w:left="2552" w:hanging="2268"/>
        <w:rPr/>
      </w:pPr>
      <w:r>
        <w:rPr/>
        <w:t>G2</w:t>
        <w:tab/>
        <w:t xml:space="preserve">GLONASS navigation signal in the L2 sub-bands with carrier frequencies 1246 MHz ± k </w:t>
      </w:r>
      <w:r>
        <w:rPr>
          <w:rFonts w:eastAsia="Symbol" w:cs="Symbol" w:ascii="Symbol" w:hAnsi="Symbol"/>
        </w:rPr>
        <w:t></w:t>
      </w:r>
      <w:r>
        <w:rPr/>
        <w:t xml:space="preserve"> 437.5 kHz.</w:t>
      </w:r>
    </w:p>
    <w:p>
      <w:pPr>
        <w:pStyle w:val="EW"/>
        <w:ind w:left="2552" w:hanging="2268"/>
        <w:rPr/>
      </w:pPr>
      <w:r>
        <w:rPr/>
        <w:t>k</w:t>
        <w:tab/>
        <w:tab/>
        <w:t>GLONASS channel number, k = -7…13.</w:t>
      </w:r>
    </w:p>
    <w:p>
      <w:pPr>
        <w:pStyle w:val="EW"/>
        <w:ind w:left="2552" w:hanging="2268"/>
        <w:rPr/>
      </w:pPr>
      <w:r>
        <w:rPr/>
        <w:t>L1 C/A</w:t>
        <w:tab/>
        <w:t>GPS or QZSS L1 navigation signal carrying the Coarse/Acquisition code with carrier frequency of 1575.420 MHz.</w:t>
      </w:r>
    </w:p>
    <w:p>
      <w:pPr>
        <w:pStyle w:val="EW"/>
        <w:ind w:left="2552" w:hanging="2268"/>
        <w:rPr/>
      </w:pPr>
      <w:r>
        <w:rPr/>
        <w:t>L1C</w:t>
        <w:tab/>
        <w:t>GPS or QZSS L1 Civil navigation signal with carrier frequency of 1575.420 MHz.</w:t>
      </w:r>
    </w:p>
    <w:p>
      <w:pPr>
        <w:pStyle w:val="EW"/>
        <w:ind w:left="2552" w:hanging="2268"/>
        <w:rPr/>
      </w:pPr>
      <w:r>
        <w:rPr/>
        <w:t>L2C</w:t>
        <w:tab/>
        <w:t>GPS or QZSS L2 Civil navigation signal with carrier frequency of 1227.600 MHz.</w:t>
      </w:r>
    </w:p>
    <w:p>
      <w:pPr>
        <w:pStyle w:val="EW"/>
        <w:ind w:left="2552" w:hanging="2268"/>
        <w:rPr/>
      </w:pPr>
      <w:r>
        <w:rPr/>
        <w:t>L5</w:t>
        <w:tab/>
        <w:t>GPS or QZSS L5 navigation signal with carrier frequency of 1176.450 MHz.</w:t>
      </w:r>
    </w:p>
    <w:p>
      <w:pPr>
        <w:pStyle w:val="EW"/>
        <w:ind w:left="2552" w:hanging="2268"/>
        <w:rPr/>
      </w:pPr>
      <w:r>
        <w:rPr>
          <w:b/>
        </w:rPr>
        <w:t>G</w:t>
        <w:tab/>
      </w:r>
      <w:r>
        <w:rPr/>
        <w:t>Geometry Matrix.</w:t>
      </w:r>
    </w:p>
    <w:p>
      <w:pPr>
        <w:pStyle w:val="EW"/>
        <w:ind w:left="2552" w:hanging="2268"/>
        <w:rPr/>
      </w:pP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ab/>
        <w:t xml:space="preserve">Measured pseudo-range of satellite </w:t>
      </w:r>
      <w:r>
        <w:rPr>
          <w:i/>
        </w:rPr>
        <w:t>i</w:t>
      </w:r>
      <w:r>
        <w:rPr/>
        <w:t xml:space="preserve"> of GNSS</w:t>
      </w:r>
      <w:r>
        <w:rPr>
          <w:vertAlign w:val="subscript"/>
        </w:rPr>
        <w:t>m</w:t>
      </w:r>
      <w:r>
        <w:rPr/>
        <w:t>.</w:t>
      </w:r>
    </w:p>
    <w:p>
      <w:pPr>
        <w:pStyle w:val="EW"/>
        <w:ind w:left="2552" w:hanging="2268"/>
        <w:rPr>
          <w:b/>
          <w:b/>
        </w:rPr>
      </w:pPr>
      <w:r>
        <w:rPr>
          <w:b/>
        </w:rPr>
        <w:t>W</w:t>
        <w:tab/>
      </w:r>
      <w:r>
        <w:rPr/>
        <w:t>Weighting Matrix.</w:t>
      </w:r>
    </w:p>
    <w:p>
      <w:pPr>
        <w:pStyle w:val="EW"/>
        <w:ind w:left="2552" w:hanging="2268"/>
        <w:rPr/>
      </w:pPr>
      <w:r>
        <w:rPr/>
      </w:r>
      <m:oMath xmlns:m="http://schemas.openxmlformats.org/officeDocument/2006/math">
        <m:sSub>
          <m:e>
            <m:r>
              <w:rPr>
                <w:rFonts w:ascii="Cambria Math" w:hAnsi="Cambria Math"/>
              </w:rPr>
              <m:t xml:space="preserve">1</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ab/>
        <w:t xml:space="preserve">Line of sight unit vector from the user to the satellite </w:t>
      </w:r>
      <w:r>
        <w:rPr>
          <w:i/>
        </w:rPr>
        <w:t>i</w:t>
      </w:r>
      <w:r>
        <w:rPr/>
        <w:t xml:space="preserve"> of GNSS</w:t>
      </w:r>
      <w:r>
        <w:rPr>
          <w:vertAlign w:val="subscript"/>
        </w:rPr>
        <w:t>m</w:t>
      </w:r>
      <w:r>
        <w:rPr/>
        <w:t>.</w:t>
      </w:r>
    </w:p>
    <w:p>
      <w:pPr>
        <w:pStyle w:val="EW"/>
        <w:ind w:left="2552" w:hanging="2268"/>
        <w:rPr/>
      </w:pPr>
      <w:r>
        <w:rPr/>
      </w:r>
      <m:oMath xmlns:m="http://schemas.openxmlformats.org/officeDocument/2006/math">
        <m:r>
          <w:rPr>
            <w:rFonts w:ascii="Cambria Math" w:hAnsi="Cambria Math"/>
          </w:rPr>
          <m:t xml:space="preserve">x</m:t>
        </m:r>
      </m:oMath>
      <w:r>
        <w:rPr/>
        <w:tab/>
        <w:t>State vector of user position and clock bias.</w:t>
      </w:r>
    </w:p>
    <w:p>
      <w:pPr>
        <w:pStyle w:val="Heading2"/>
        <w:rPr/>
      </w:pPr>
      <w:bookmarkStart w:id="13" w:name="__RefHeading___Toc408322663"/>
      <w:bookmarkEnd w:id="13"/>
      <w:r>
        <w:rPr/>
        <w:t>3.3</w:t>
        <w:tab/>
        <w:t>Abbreviations</w:t>
      </w:r>
    </w:p>
    <w:p>
      <w:pPr>
        <w:pStyle w:val="Normal"/>
        <w:keepNext w:val="true"/>
        <w:rPr/>
      </w:pPr>
      <w:r>
        <w:rPr/>
        <w:t>For the purposes of the present document, the following abbreviations apply:</w:t>
      </w:r>
    </w:p>
    <w:p>
      <w:pPr>
        <w:pStyle w:val="EW"/>
        <w:rPr/>
      </w:pPr>
      <w:r>
        <w:rPr/>
        <w:t>A-GANSS</w:t>
        <w:tab/>
        <w:t>Assisted</w:t>
        <w:noBreakHyphen/>
        <w:t>Galileo and Additional Navigation Satellite Systems</w:t>
      </w:r>
    </w:p>
    <w:p>
      <w:pPr>
        <w:pStyle w:val="EW"/>
        <w:rPr/>
      </w:pPr>
      <w:r>
        <w:rPr/>
        <w:t>A</w:t>
        <w:noBreakHyphen/>
        <w:t>GNSS</w:t>
        <w:tab/>
        <w:t>Assisted</w:t>
        <w:noBreakHyphen/>
        <w:t>GNSS</w:t>
      </w:r>
    </w:p>
    <w:p>
      <w:pPr>
        <w:pStyle w:val="EW"/>
        <w:rPr/>
      </w:pPr>
      <w:r>
        <w:rPr/>
        <w:t>A-GPS</w:t>
        <w:tab/>
        <w:t>Assisted</w:t>
        <w:noBreakHyphen/>
        <w:t>Global Positioning System</w:t>
      </w:r>
    </w:p>
    <w:p>
      <w:pPr>
        <w:pStyle w:val="EW"/>
        <w:rPr>
          <w:rFonts w:cs="v4.2.0;Times New Roman"/>
        </w:rPr>
      </w:pPr>
      <w:r>
        <w:rPr>
          <w:rFonts w:cs="v4.2.0;Times New Roman"/>
        </w:rPr>
        <w:t>AWGN</w:t>
        <w:tab/>
        <w:t xml:space="preserve">Additive White Gaussian Noise </w:t>
      </w:r>
    </w:p>
    <w:p>
      <w:pPr>
        <w:pStyle w:val="EW"/>
        <w:rPr>
          <w:rFonts w:cs="v4.2.0;Times New Roman"/>
        </w:rPr>
      </w:pPr>
      <w:r>
        <w:rPr/>
        <w:t>B</w:t>
      </w:r>
      <w:r>
        <w:rPr>
          <w:lang w:eastAsia="zh-CN"/>
        </w:rPr>
        <w:t>DS</w:t>
      </w:r>
      <w:r>
        <w:rPr>
          <w:lang w:eastAsia="zh-CN"/>
        </w:rPr>
        <w:tab/>
      </w:r>
      <w:r>
        <w:rPr/>
        <w:t>BeiDou Navigation Satellite System</w:t>
      </w:r>
    </w:p>
    <w:p>
      <w:pPr>
        <w:pStyle w:val="EW"/>
        <w:rPr/>
      </w:pPr>
      <w:r>
        <w:rPr>
          <w:rFonts w:cs="v4.2.0;Times New Roman"/>
        </w:rPr>
        <w:t>C/A</w:t>
        <w:tab/>
        <w:t>Coarse/Acquisition</w:t>
      </w:r>
    </w:p>
    <w:p>
      <w:pPr>
        <w:pStyle w:val="EW"/>
        <w:rPr>
          <w:rFonts w:cs="v4.2.0;Times New Roman"/>
        </w:rPr>
      </w:pPr>
      <w:r>
        <w:rPr>
          <w:rFonts w:cs="v4.2.0;Times New Roman"/>
        </w:rPr>
        <w:t>DUT</w:t>
        <w:tab/>
        <w:t>Device Under Test</w:t>
      </w:r>
    </w:p>
    <w:p>
      <w:pPr>
        <w:pStyle w:val="EW"/>
        <w:rPr/>
      </w:pPr>
      <w:r>
        <w:rPr/>
        <w:t>ECEF</w:t>
        <w:tab/>
        <w:t>Earth-Centered, Earth-Fixed</w:t>
      </w:r>
    </w:p>
    <w:p>
      <w:pPr>
        <w:pStyle w:val="EW"/>
        <w:rPr/>
      </w:pPr>
      <w:r>
        <w:rPr/>
        <w:t>ECI</w:t>
        <w:tab/>
        <w:t>Earth-Centered-Inertial</w:t>
      </w:r>
    </w:p>
    <w:p>
      <w:pPr>
        <w:pStyle w:val="EW"/>
        <w:rPr>
          <w:rFonts w:cs="v4.2.0;Times New Roman"/>
          <w:lang w:eastAsia="zh-CN"/>
        </w:rPr>
      </w:pPr>
      <w:r>
        <w:rPr>
          <w:rFonts w:cs="v4.2.0;Times New Roman"/>
        </w:rPr>
        <w:t>FDD</w:t>
        <w:tab/>
        <w:t>Frequency Division Duplex</w:t>
      </w:r>
    </w:p>
    <w:p>
      <w:pPr>
        <w:pStyle w:val="EW"/>
        <w:rPr/>
      </w:pPr>
      <w:r>
        <w:rPr/>
        <w:t>GEO</w:t>
        <w:tab/>
        <w:t>Geostationary Earth Orbit</w:t>
      </w:r>
    </w:p>
    <w:p>
      <w:pPr>
        <w:pStyle w:val="EW"/>
        <w:rPr/>
      </w:pPr>
      <w:r>
        <w:rPr/>
        <w:t>GLONASS</w:t>
        <w:tab/>
        <w:t>GLObal'naya NAvigatsionnaya Sputnikovaya Sistema (Engl.: Global Navigation Satellite System)</w:t>
      </w:r>
    </w:p>
    <w:p>
      <w:pPr>
        <w:pStyle w:val="EW"/>
        <w:rPr/>
      </w:pPr>
      <w:r>
        <w:rPr/>
        <w:t>GNSS</w:t>
        <w:tab/>
        <w:t>Global Navigation Satellite System</w:t>
      </w:r>
    </w:p>
    <w:p>
      <w:pPr>
        <w:pStyle w:val="EW"/>
        <w:rPr/>
      </w:pPr>
      <w:r>
        <w:rPr/>
        <w:t>GPS</w:t>
        <w:tab/>
        <w:t>Global Positioning System</w:t>
      </w:r>
    </w:p>
    <w:p>
      <w:pPr>
        <w:pStyle w:val="EW"/>
        <w:rPr>
          <w:rFonts w:cs="v4.2.0;Times New Roman"/>
        </w:rPr>
      </w:pPr>
      <w:r>
        <w:rPr>
          <w:rFonts w:cs="v4.2.0;Times New Roman"/>
        </w:rPr>
        <w:t>GSS</w:t>
        <w:tab/>
        <w:t>GNSS System Simulator</w:t>
      </w:r>
    </w:p>
    <w:p>
      <w:pPr>
        <w:pStyle w:val="EW"/>
        <w:rPr>
          <w:rFonts w:cs="v4.2.0;Times New Roman"/>
        </w:rPr>
      </w:pPr>
      <w:r>
        <w:rPr>
          <w:rFonts w:cs="v4.2.0;Times New Roman"/>
        </w:rPr>
        <w:t>HDOP</w:t>
        <w:tab/>
        <w:t>Horizontal Dilution Of Precision</w:t>
      </w:r>
    </w:p>
    <w:p>
      <w:pPr>
        <w:pStyle w:val="EW"/>
        <w:rPr>
          <w:lang w:eastAsia="zh-CN"/>
        </w:rPr>
      </w:pPr>
      <w:r>
        <w:rPr/>
        <w:t>ICD</w:t>
        <w:tab/>
        <w:t>Interface Control Document</w:t>
      </w:r>
    </w:p>
    <w:p>
      <w:pPr>
        <w:pStyle w:val="EW"/>
        <w:rPr/>
      </w:pPr>
      <w:r>
        <w:rPr/>
        <w:t>IGSO</w:t>
        <w:tab/>
        <w:t>Inclined Geosynchronous Satellite Orbit</w:t>
      </w:r>
    </w:p>
    <w:p>
      <w:pPr>
        <w:pStyle w:val="EW"/>
        <w:rPr/>
      </w:pPr>
      <w:r>
        <w:rPr/>
        <w:t>IS</w:t>
        <w:tab/>
        <w:t>Interface Specification</w:t>
      </w:r>
    </w:p>
    <w:p>
      <w:pPr>
        <w:pStyle w:val="EW"/>
        <w:rPr>
          <w:rFonts w:cs="v4.2.0;Times New Roman"/>
          <w:lang w:eastAsia="zh-CN"/>
        </w:rPr>
      </w:pPr>
      <w:r>
        <w:rPr>
          <w:rFonts w:cs="v4.2.0;Times New Roman"/>
        </w:rPr>
        <w:t>LOS</w:t>
        <w:tab/>
        <w:t>Line Of Sight</w:t>
      </w:r>
    </w:p>
    <w:p>
      <w:pPr>
        <w:pStyle w:val="EW"/>
        <w:rPr>
          <w:rFonts w:cs="v4.2.0;Times New Roman"/>
        </w:rPr>
      </w:pPr>
      <w:r>
        <w:rPr/>
        <w:t>MEO</w:t>
        <w:tab/>
        <w:t>Medium Earth Orbit</w:t>
      </w:r>
    </w:p>
    <w:p>
      <w:pPr>
        <w:pStyle w:val="EW"/>
        <w:rPr>
          <w:rFonts w:cs="v4.2.0;Times New Roman"/>
        </w:rPr>
      </w:pPr>
      <w:r>
        <w:rPr>
          <w:rFonts w:cs="v4.2.0;Times New Roman"/>
        </w:rPr>
        <w:t>QZS</w:t>
        <w:tab/>
        <w:tab/>
      </w:r>
      <w:r>
        <w:rPr/>
        <w:t xml:space="preserve">Quasi-Zenith Satellite </w:t>
      </w:r>
    </w:p>
    <w:p>
      <w:pPr>
        <w:pStyle w:val="EW"/>
        <w:rPr/>
      </w:pPr>
      <w:r>
        <w:rPr/>
        <w:t>QZSS</w:t>
        <w:tab/>
        <w:t>Quasi-Zenith Satellite System</w:t>
      </w:r>
    </w:p>
    <w:p>
      <w:pPr>
        <w:pStyle w:val="EW"/>
        <w:rPr/>
      </w:pPr>
      <w:r>
        <w:rPr/>
        <w:t>RF</w:t>
        <w:tab/>
        <w:t>Radio Frequency</w:t>
      </w:r>
    </w:p>
    <w:p>
      <w:pPr>
        <w:pStyle w:val="EW"/>
        <w:rPr/>
      </w:pPr>
      <w:r>
        <w:rPr/>
        <w:t>RRC</w:t>
        <w:tab/>
        <w:t>Radio Resource Control</w:t>
      </w:r>
    </w:p>
    <w:p>
      <w:pPr>
        <w:pStyle w:val="EW"/>
        <w:rPr/>
      </w:pPr>
      <w:r>
        <w:rPr/>
        <w:t>SBAS</w:t>
        <w:tab/>
        <w:t>Space Based Augmentation System</w:t>
      </w:r>
    </w:p>
    <w:p>
      <w:pPr>
        <w:pStyle w:val="EW"/>
        <w:rPr/>
      </w:pPr>
      <w:r>
        <w:rPr>
          <w:rFonts w:cs="v4.2.0;Times New Roman"/>
        </w:rPr>
        <w:t>SFN</w:t>
        <w:tab/>
        <w:t>System Frame Number</w:t>
      </w:r>
    </w:p>
    <w:p>
      <w:pPr>
        <w:pStyle w:val="EW"/>
        <w:rPr/>
      </w:pPr>
      <w:r>
        <w:rPr>
          <w:rFonts w:cs="v4.2.0;Times New Roman"/>
        </w:rPr>
        <w:t>SS</w:t>
        <w:tab/>
        <w:t>FDD System Simulator</w:t>
      </w:r>
    </w:p>
    <w:p>
      <w:pPr>
        <w:pStyle w:val="EW"/>
        <w:rPr/>
      </w:pPr>
      <w:r>
        <w:rPr/>
        <w:t>SV</w:t>
        <w:tab/>
        <w:t>Space Vehicle</w:t>
      </w:r>
    </w:p>
    <w:p>
      <w:pPr>
        <w:pStyle w:val="EW"/>
        <w:rPr/>
      </w:pPr>
      <w:r>
        <w:rPr/>
        <w:t>TBD</w:t>
        <w:tab/>
        <w:t>To Be Determined</w:t>
      </w:r>
    </w:p>
    <w:p>
      <w:pPr>
        <w:pStyle w:val="EW"/>
        <w:rPr/>
      </w:pPr>
      <w:r>
        <w:rPr/>
        <w:t>TOD</w:t>
        <w:tab/>
        <w:t>Time Of Day</w:t>
      </w:r>
    </w:p>
    <w:p>
      <w:pPr>
        <w:pStyle w:val="EW"/>
        <w:rPr/>
      </w:pPr>
      <w:r>
        <w:rPr/>
        <w:t>TOW</w:t>
        <w:tab/>
        <w:t>Time Of Week</w:t>
      </w:r>
    </w:p>
    <w:p>
      <w:pPr>
        <w:pStyle w:val="EW"/>
        <w:rPr>
          <w:rFonts w:cs="v4.2.0;Times New Roman"/>
        </w:rPr>
      </w:pPr>
      <w:r>
        <w:rPr>
          <w:rFonts w:cs="v4.2.0;Times New Roman"/>
        </w:rPr>
        <w:t>TTFF</w:t>
        <w:tab/>
        <w:t>Time To First Fix</w:t>
      </w:r>
    </w:p>
    <w:p>
      <w:pPr>
        <w:pStyle w:val="EW"/>
        <w:rPr>
          <w:rFonts w:cs="v4.2.0;Times New Roman"/>
          <w:lang w:val="en-US" w:eastAsia="en-US"/>
        </w:rPr>
      </w:pPr>
      <w:r>
        <w:rPr>
          <w:rFonts w:cs="v4.2.0;Times New Roman"/>
          <w:lang w:val="en-US" w:eastAsia="en-US"/>
        </w:rPr>
        <w:t>UE</w:t>
        <w:tab/>
        <w:t>User Equipment</w:t>
      </w:r>
    </w:p>
    <w:p>
      <w:pPr>
        <w:pStyle w:val="EW"/>
        <w:rPr>
          <w:rFonts w:cs="v4.2.0;Times New Roman"/>
        </w:rPr>
      </w:pPr>
      <w:r>
        <w:rPr>
          <w:rFonts w:cs="v4.2.0;Times New Roman"/>
        </w:rPr>
        <w:t>UTRA</w:t>
        <w:tab/>
        <w:t xml:space="preserve">Universal Terrestrial Radio Access </w:t>
      </w:r>
    </w:p>
    <w:p>
      <w:pPr>
        <w:pStyle w:val="EW"/>
        <w:rPr>
          <w:rFonts w:cs="v4.2.0;Times New Roman"/>
        </w:rPr>
      </w:pPr>
      <w:r>
        <w:rPr>
          <w:rFonts w:cs="v4.2.0;Times New Roman"/>
        </w:rPr>
        <w:t>UTRAN</w:t>
        <w:tab/>
        <w:t>Universal Terrestrial Radio Access Network</w:t>
      </w:r>
    </w:p>
    <w:p>
      <w:pPr>
        <w:pStyle w:val="EW"/>
        <w:rPr/>
      </w:pPr>
      <w:r>
        <w:rPr/>
        <w:t>WLS</w:t>
        <w:tab/>
        <w:t>Weighted Least Squares</w:t>
      </w:r>
    </w:p>
    <w:p>
      <w:pPr>
        <w:pStyle w:val="EW"/>
        <w:rPr/>
      </w:pPr>
      <w:r>
        <w:rPr/>
        <w:t>WGS</w:t>
        <w:noBreakHyphen/>
        <w:t>84</w:t>
        <w:tab/>
        <w:t>World Geodetic System 1984</w:t>
      </w:r>
    </w:p>
    <w:p>
      <w:pPr>
        <w:pStyle w:val="EW"/>
        <w:rPr>
          <w:rFonts w:cs="v4.2.0;Times New Roman"/>
        </w:rPr>
      </w:pPr>
      <w:r>
        <w:rPr>
          <w:rFonts w:cs="v4.2.0;Times New Roman"/>
        </w:rPr>
      </w:r>
    </w:p>
    <w:p>
      <w:pPr>
        <w:pStyle w:val="Heading2"/>
        <w:rPr>
          <w:rFonts w:cs="v4.2.0;Times New Roman"/>
        </w:rPr>
      </w:pPr>
      <w:bookmarkStart w:id="14" w:name="__RefHeading___Toc408322664"/>
      <w:bookmarkEnd w:id="14"/>
      <w:r>
        <w:rPr>
          <w:rFonts w:cs="v4.2.0;Times New Roman"/>
        </w:rPr>
        <w:t>3.4</w:t>
        <w:tab/>
        <w:t>Test tolerances</w:t>
      </w:r>
    </w:p>
    <w:p>
      <w:pPr>
        <w:pStyle w:val="Normal"/>
        <w:keepNext w:val="true"/>
        <w:keepLines/>
        <w:rPr>
          <w:rFonts w:cs="v4.2.0;Times New Roman"/>
          <w:color w:val="000000"/>
        </w:rPr>
      </w:pPr>
      <w:r>
        <w:rPr>
          <w:rFonts w:cs="v4.2.0;Times New Roman"/>
          <w:color w:val="000000"/>
        </w:rPr>
        <w:t xml:space="preserve">The requirements given in the present document make no allowance for measurement uncertainty. </w:t>
      </w:r>
      <w:r>
        <w:rPr>
          <w:rFonts w:cs="v4.2.0;Times New Roman"/>
        </w:rPr>
        <w:t>The test specification 3GPP TS 34.172 [12] defines test tolerances. These test tolerances are individually calculated for each test. The test tolerances are then added to the limits in the present document to create test limits. The measurement results are compared against the test limits as defined by the shared risk principle.</w:t>
      </w:r>
    </w:p>
    <w:p>
      <w:pPr>
        <w:pStyle w:val="Normal"/>
        <w:rPr/>
      </w:pPr>
      <w:r>
        <w:rPr/>
        <w:t xml:space="preserve">Shared Risk </w:t>
      </w:r>
      <w:r>
        <w:rPr>
          <w:color w:val="000000"/>
        </w:rPr>
        <w:t>is defined in ETR </w:t>
      </w:r>
      <w:r>
        <w:rPr/>
        <w:t>273-1-2 [15], subclause 6.5</w:t>
      </w:r>
      <w:r>
        <w:rPr>
          <w:color w:val="000000"/>
        </w:rPr>
        <w:t>.</w:t>
      </w:r>
    </w:p>
    <w:p>
      <w:pPr>
        <w:pStyle w:val="Heading1"/>
        <w:ind w:left="1134" w:hanging="1134"/>
        <w:rPr/>
      </w:pPr>
      <w:bookmarkStart w:id="15" w:name="__RefHeading___Toc408322665"/>
      <w:bookmarkEnd w:id="15"/>
      <w:r>
        <w:rPr/>
        <w:t>4</w:t>
        <w:tab/>
        <w:t>General</w:t>
      </w:r>
    </w:p>
    <w:p>
      <w:pPr>
        <w:pStyle w:val="Heading2"/>
        <w:rPr/>
      </w:pPr>
      <w:bookmarkStart w:id="16" w:name="__RefHeading___Toc408322666"/>
      <w:bookmarkEnd w:id="16"/>
      <w:r>
        <w:rPr/>
        <w:t>4.1</w:t>
        <w:tab/>
        <w:t>Introduction</w:t>
      </w:r>
    </w:p>
    <w:p>
      <w:pPr>
        <w:pStyle w:val="Normal"/>
        <w:rPr/>
      </w:pPr>
      <w:r>
        <w:rPr/>
        <w:t>The present document defines the minimum performance requirements for both UE</w:t>
        <w:noBreakHyphen/>
        <w:t>based and UE</w:t>
        <w:noBreakHyphen/>
        <w:t>assisted FDD A</w:t>
        <w:noBreakHyphen/>
        <w:t>GANSS terminals. The minimum performance requirements also include combinations of A-GPS and A-GANSS.</w:t>
      </w:r>
    </w:p>
    <w:p>
      <w:pPr>
        <w:pStyle w:val="Heading2"/>
        <w:rPr/>
      </w:pPr>
      <w:bookmarkStart w:id="17" w:name="__RefHeading___Toc408322667"/>
      <w:bookmarkEnd w:id="17"/>
      <w:r>
        <w:rPr/>
        <w:t>4.2</w:t>
        <w:tab/>
        <w:t>Measurement parameters</w:t>
      </w:r>
    </w:p>
    <w:p>
      <w:pPr>
        <w:pStyle w:val="Heading3"/>
        <w:rPr/>
      </w:pPr>
      <w:bookmarkStart w:id="18" w:name="__RefHeading___Toc408322668"/>
      <w:bookmarkEnd w:id="18"/>
      <w:r>
        <w:rPr/>
        <w:t>4.2.1</w:t>
        <w:tab/>
        <w:t>UE</w:t>
        <w:noBreakHyphen/>
        <w:t>based A-GANSS measurement parameters</w:t>
      </w:r>
    </w:p>
    <w:p>
      <w:pPr>
        <w:pStyle w:val="Normal"/>
        <w:rPr/>
      </w:pPr>
      <w:r>
        <w:rPr/>
        <w:t>In case of UE-based A-GANSS, the measurement parameters are contained in the RRC UE POSITIONING POSITION ESTIMATE INFO IE. The measurement parameter in case of UE-based A-GANSS is the horizontal position estimate reported by the UE and expressed in latitude/longitude.</w:t>
      </w:r>
    </w:p>
    <w:p>
      <w:pPr>
        <w:pStyle w:val="Heading3"/>
        <w:rPr/>
      </w:pPr>
      <w:bookmarkStart w:id="19" w:name="__RefHeading___Toc408322669"/>
      <w:bookmarkEnd w:id="19"/>
      <w:r>
        <w:rPr/>
        <w:t>4.2.2</w:t>
        <w:tab/>
        <w:t>UE</w:t>
        <w:noBreakHyphen/>
        <w:t>assisted A-GANSS measurement parameters</w:t>
      </w:r>
    </w:p>
    <w:p>
      <w:pPr>
        <w:pStyle w:val="Normal"/>
        <w:rPr/>
      </w:pPr>
      <w:r>
        <w:rPr/>
        <w:t>In case of UE-assisted A-GANSS, the measurement parameters are contained in the RRC UE POSITIONING GANSS MEASURED RESULTS IE. The measurement parameters in case of UE-assisted A-GANSS are the UE GANSS code measurements, as specified in 3GPP TS 25.215  [18]. The UE GANSS code measurements that may be combined with UE GPS code phase measurements as specified in 3GPP TS 25.215 [18] are converted into a horizontal position estimate using the procedure detailed in Annex F.</w:t>
      </w:r>
    </w:p>
    <w:p>
      <w:pPr>
        <w:pStyle w:val="Heading2"/>
        <w:rPr/>
      </w:pPr>
      <w:bookmarkStart w:id="20" w:name="__RefHeading___Toc408322670"/>
      <w:bookmarkEnd w:id="20"/>
      <w:r>
        <w:rPr/>
        <w:t>4.3</w:t>
        <w:tab/>
        <w:t>Response time</w:t>
      </w:r>
    </w:p>
    <w:p>
      <w:pPr>
        <w:pStyle w:val="Normal"/>
        <w:rPr>
          <w:color w:val="000000"/>
        </w:rPr>
      </w:pPr>
      <w:r>
        <w:rPr/>
        <w:t>Max Response Time is defined as the time starting from the moment that the UE has received the final RRC measurement control message containing reporting criteria different from "No Reporting" sent before the UE sends the measurement report containing the position estimate or the GANSS and GPS measured result, and ending when the UE starts sending the measurement report containing the position estimate or the GPS and GANSS measured result on the Uu interface. The response times specified for all test cases are Time-to-First-Fix (TTFF) unless otherwise stated, i.e. the UE shall not re</w:t>
        <w:noBreakHyphen/>
        <w:t>use any information on GANSS and GPS time, location or other aiding data that was previously acquired or calculated and stored internally in the UE. A dedicated test message 'RESET UE POSITIONING STORED INFORMATION' has been defined in TS 34.109 [13] clause 5.4 for the purpose of deleting this information and is detailed in subclause B.1.10.</w:t>
      </w:r>
    </w:p>
    <w:p>
      <w:pPr>
        <w:pStyle w:val="Heading2"/>
        <w:rPr/>
      </w:pPr>
      <w:bookmarkStart w:id="21" w:name="__RefHeading___Toc408322671"/>
      <w:bookmarkEnd w:id="21"/>
      <w:r>
        <w:rPr/>
        <w:t>4.4</w:t>
        <w:tab/>
        <w:t>Time assistance</w:t>
      </w:r>
    </w:p>
    <w:p>
      <w:pPr>
        <w:pStyle w:val="Normal"/>
        <w:rPr/>
      </w:pPr>
      <w:r>
        <w:rPr/>
        <w:t>Time assistance is the provision of GANSS reference time to the UE from the network via RRC messages. Currently two different GANSS time assistance methods can be provided by the network.</w:t>
      </w:r>
    </w:p>
    <w:p>
      <w:pPr>
        <w:pStyle w:val="B1"/>
        <w:rPr/>
      </w:pPr>
      <w:r>
        <w:rPr/>
        <w:t>a)</w:t>
        <w:tab/>
        <w:t xml:space="preserve">Coarse time assistance is always provided by the network and provides current GANSS time to the UE. The time provided is within </w:t>
      </w:r>
      <w:r>
        <w:rPr>
          <w:rFonts w:eastAsia="Symbol" w:cs="Symbol" w:ascii="Symbol" w:hAnsi="Symbol"/>
        </w:rPr>
        <w:t></w:t>
      </w:r>
      <w:r>
        <w:rPr/>
        <w:t>2 seconds of GANSS system time. It is signalled to the UE by means of the GANSS Day and GANSS TOD fields in the GANSS Reference Time assistance data IE.</w:t>
      </w:r>
    </w:p>
    <w:p>
      <w:pPr>
        <w:pStyle w:val="B1"/>
        <w:rPr/>
      </w:pPr>
      <w:r>
        <w:rPr/>
        <w:t>b)</w:t>
        <w:tab/>
        <w:t xml:space="preserve">Fine time assistance is optionally provided by the network and adds the provision to the UE of the relationship between the GANSS system time and the current UTRAN time. The accuracy of this relationship is </w:t>
      </w:r>
      <w:r>
        <w:rPr>
          <w:rFonts w:eastAsia="Symbol" w:cs="Symbol" w:ascii="Symbol" w:hAnsi="Symbol"/>
        </w:rPr>
        <w:t></w:t>
      </w:r>
      <w:r>
        <w:rPr/>
        <w:t xml:space="preserve">10 </w:t>
      </w:r>
      <w:r>
        <w:rPr>
          <w:rFonts w:eastAsia="Symbol" w:cs="Symbol" w:ascii="Symbol" w:hAnsi="Symbol"/>
        </w:rPr>
        <w:t></w:t>
      </w:r>
      <w:r>
        <w:rPr/>
        <w:t>s of the actual relationship. This addresses the case when the network can provide an improved GANSS time accuracy. It is signalled to the UE by means of the SFN and UTRAN GANSS timing of cell frames fields in the GANSS Reference Time assistance data IE.</w:t>
      </w:r>
    </w:p>
    <w:p>
      <w:pPr>
        <w:pStyle w:val="Normal"/>
        <w:rPr/>
      </w:pPr>
      <w:r>
        <w:rPr/>
        <w:t>The specific GANSS system time is identified through the GANSS Time ID field of the GANSS Reference Time IE. In case where several GANSS are used in the tests, only one GANSS Time ID is used to determine the Time of Day.  For all the constellations, the GANSS Time Model assistance and UTC Model assistance shall be available at the system simulator, as specified in Annex E.</w:t>
      </w:r>
    </w:p>
    <w:p>
      <w:pPr>
        <w:pStyle w:val="Normal"/>
        <w:rPr/>
      </w:pPr>
      <w:r>
        <w:rPr/>
        <w:t>The time of applicability of time assistance is the beginning of the System Frame of the message containing the GANSS Reference time.</w:t>
      </w:r>
    </w:p>
    <w:p>
      <w:pPr>
        <w:pStyle w:val="Heading3"/>
        <w:rPr/>
      </w:pPr>
      <w:bookmarkStart w:id="22" w:name="__RefHeading___Toc408322672"/>
      <w:bookmarkEnd w:id="22"/>
      <w:r>
        <w:rPr/>
        <w:t>4.4.1</w:t>
        <w:tab/>
        <w:t>Use of fine time assistance</w:t>
      </w:r>
    </w:p>
    <w:p>
      <w:pPr>
        <w:pStyle w:val="Normal"/>
        <w:rPr/>
      </w:pPr>
      <w:r>
        <w:rPr/>
        <w:t>The use of fine time assistance to improve the GANSS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subclause 5.1.2.</w:t>
      </w:r>
    </w:p>
    <w:p>
      <w:pPr>
        <w:pStyle w:val="Heading2"/>
        <w:rPr/>
      </w:pPr>
      <w:bookmarkStart w:id="23" w:name="__RefHeading___Toc408322673"/>
      <w:bookmarkEnd w:id="23"/>
      <w:r>
        <w:rPr/>
        <w:t>4.5</w:t>
        <w:tab/>
        <w:t>RRC states</w:t>
      </w:r>
    </w:p>
    <w:p>
      <w:pPr>
        <w:pStyle w:val="Normal"/>
        <w:rPr/>
      </w:pPr>
      <w:r>
        <w:rPr/>
        <w:t>The minimum A-GANSS performance requirements are specified in clause 5 for different RRC states that include Cell_DCH and Cell_FACH. Cell_PCH and URA_PCH states are for further study. The test and verification procedures are separately defined in Annex B.</w:t>
      </w:r>
    </w:p>
    <w:p>
      <w:pPr>
        <w:pStyle w:val="Heading2"/>
        <w:rPr/>
      </w:pPr>
      <w:bookmarkStart w:id="24" w:name="__RefHeading___Toc408322674"/>
      <w:bookmarkEnd w:id="24"/>
      <w:r>
        <w:rPr/>
        <w:t>4.6</w:t>
        <w:tab/>
        <w:t>2D position error</w:t>
      </w:r>
    </w:p>
    <w:p>
      <w:pPr>
        <w:pStyle w:val="Normal"/>
        <w:rPr/>
      </w:pPr>
      <w:r>
        <w:rPr/>
        <w:t>The 2D position error is defined by the horizontal difference in meters between the ellipsoid point reported or calculated from the UE Measurement Report and the actual position of the UE in the test case considered.</w:t>
      </w:r>
    </w:p>
    <w:p>
      <w:pPr>
        <w:pStyle w:val="Heading2"/>
        <w:rPr/>
      </w:pPr>
      <w:bookmarkStart w:id="25" w:name="__RefHeading___Toc408322675"/>
      <w:bookmarkEnd w:id="25"/>
      <w:r>
        <w:rPr/>
        <w:t>4.7</w:t>
        <w:tab/>
        <w:t>User equipment supporting multiple constellations</w:t>
      </w:r>
    </w:p>
    <w:p>
      <w:pPr>
        <w:pStyle w:val="Normal"/>
        <w:rPr/>
      </w:pPr>
      <w:r>
        <w:rPr/>
        <w:t xml:space="preserve">Minimum performance requirements are defined for each global GANSS constellation (Galileo, Modernized GPS,GLONASS and BDS). UEs supporting multiple global constellations shall meet the minimum performance requirements for a combined scenario where each UE supported constellation is simulated. </w:t>
      </w:r>
    </w:p>
    <w:p>
      <w:pPr>
        <w:pStyle w:val="NO"/>
        <w:rPr/>
      </w:pPr>
      <w:r>
        <w:rPr/>
        <w:t>NOTE:</w:t>
        <w:tab/>
        <w:t xml:space="preserve">For test cases where signals from </w:t>
      </w:r>
      <w:r>
        <w:rPr>
          <w:rFonts w:cs="v4.2.0;Times New Roman"/>
        </w:rPr>
        <w:t>"</w:t>
      </w:r>
      <w:r>
        <w:rPr/>
        <w:t>GPS</w:t>
      </w:r>
      <w:r>
        <w:rPr>
          <w:rFonts w:cs="v4.2.0;Times New Roman"/>
        </w:rPr>
        <w:t>"</w:t>
      </w:r>
      <w:r>
        <w:rPr/>
        <w:t xml:space="preserve"> and </w:t>
      </w:r>
      <w:r>
        <w:rPr>
          <w:rFonts w:cs="v4.2.0;Times New Roman"/>
        </w:rPr>
        <w:t>"</w:t>
      </w:r>
      <w:r>
        <w:rPr/>
        <w:t>Modernized GPS</w:t>
      </w:r>
      <w:r>
        <w:rPr>
          <w:rFonts w:cs="v4.2.0;Times New Roman"/>
        </w:rPr>
        <w:t>"</w:t>
      </w:r>
      <w:r>
        <w:rPr/>
        <w:t xml:space="preserve"> are included, </w:t>
      </w:r>
      <w:r>
        <w:rPr>
          <w:rFonts w:cs="v4.2.0;Times New Roman"/>
        </w:rPr>
        <w:t>"</w:t>
      </w:r>
      <w:r>
        <w:rPr/>
        <w:t>GPS</w:t>
      </w:r>
      <w:r>
        <w:rPr>
          <w:rFonts w:cs="v4.2.0;Times New Roman"/>
        </w:rPr>
        <w:t>"</w:t>
      </w:r>
      <w:r>
        <w:rPr/>
        <w:t xml:space="preserve"> and </w:t>
      </w:r>
      <w:r>
        <w:rPr>
          <w:rFonts w:cs="v4.2.0;Times New Roman"/>
        </w:rPr>
        <w:t>"</w:t>
      </w:r>
      <w:r>
        <w:rPr/>
        <w:t>Modernized GPS</w:t>
      </w:r>
      <w:r>
        <w:rPr>
          <w:rFonts w:cs="v4.2.0;Times New Roman"/>
        </w:rPr>
        <w:t>"</w:t>
      </w:r>
      <w:r>
        <w:rPr/>
        <w:t xml:space="preserve"> are considered as a single constellation, </w:t>
      </w:r>
      <w:bookmarkStart w:id="26" w:name="OLE_LINK14"/>
      <w:bookmarkStart w:id="27" w:name="OLE_LINK13"/>
      <w:r>
        <w:rPr/>
        <w:t>unless otherwise specified</w:t>
      </w:r>
      <w:bookmarkEnd w:id="26"/>
      <w:bookmarkEnd w:id="27"/>
      <w:r>
        <w:rPr/>
        <w:t>.</w:t>
      </w:r>
    </w:p>
    <w:p>
      <w:pPr>
        <w:pStyle w:val="Heading2"/>
        <w:rPr/>
      </w:pPr>
      <w:bookmarkStart w:id="28" w:name="__RefHeading___Toc408322676"/>
      <w:bookmarkEnd w:id="28"/>
      <w:r>
        <w:rPr/>
        <w:t>4.8</w:t>
        <w:tab/>
        <w:t>User equipment supporting multiple signals</w:t>
      </w:r>
    </w:p>
    <w:p>
      <w:pPr>
        <w:pStyle w:val="Normal"/>
        <w:rPr/>
      </w:pPr>
      <w:r>
        <w:rPr/>
        <w:t>For UEs supporting multiple signals, different minimum performance requirements may be associated with different signals. The satellite simulator shall generate all signals supported by the UE. Signals not supported by the UE do not need to be simulated. The relative power levels of each signal type for each GNSS are defined in Table 4.8-1. The individual test scenarios in clause 5 define the reference signal power level for each satellite. The power level of each simulated satellite signal type shall be set to the reference signal power level defined in each test scenario in clause 5 plus the relative power level defined in Table 4.8-1.</w:t>
      </w:r>
    </w:p>
    <w:p>
      <w:pPr>
        <w:pStyle w:val="TH"/>
        <w:rPr/>
      </w:pPr>
      <w:r>
        <w:rPr/>
        <w:t>Table 4.8-1: Relative signal power levels for each signal type for each GNSS</w:t>
      </w:r>
    </w:p>
    <w:tbl>
      <w:tblPr>
        <w:tblW w:w="9638" w:type="dxa"/>
        <w:jc w:val="center"/>
        <w:tblInd w:w="0" w:type="dxa"/>
        <w:tblLayout w:type="fixed"/>
        <w:tblCellMar>
          <w:top w:w="0" w:type="dxa"/>
          <w:left w:w="108" w:type="dxa"/>
          <w:bottom w:w="0" w:type="dxa"/>
          <w:right w:w="108" w:type="dxa"/>
        </w:tblCellMar>
      </w:tblPr>
      <w:tblGrid>
        <w:gridCol w:w="1276"/>
        <w:gridCol w:w="567"/>
        <w:gridCol w:w="708"/>
        <w:gridCol w:w="568"/>
        <w:gridCol w:w="851"/>
        <w:gridCol w:w="567"/>
        <w:gridCol w:w="709"/>
        <w:gridCol w:w="566"/>
        <w:gridCol w:w="851"/>
        <w:gridCol w:w="424"/>
        <w:gridCol w:w="709"/>
        <w:gridCol w:w="567"/>
        <w:gridCol w:w="567"/>
        <w:gridCol w:w="708"/>
      </w:tblGrid>
      <w:tr>
        <w:trPr>
          <w:trHeight w:val="23" w:hRule="atLeast"/>
        </w:trPr>
        <w:tc>
          <w:tcPr>
            <w:tcW w:w="127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H"/>
              <w:rPr/>
            </w:pPr>
            <w:r>
              <w:rPr/>
              <w:t>Galileo</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H"/>
              <w:rPr/>
            </w:pPr>
            <w:r>
              <w:rPr/>
              <w:t>GPS/Modernized GPS</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H"/>
              <w:rPr/>
            </w:pPr>
            <w:r>
              <w:rPr/>
              <w:t>GLONASS</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pPr>
            <w:r>
              <w:rPr/>
              <w:t>QZSS</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H"/>
              <w:rPr/>
            </w:pPr>
            <w:r>
              <w:rPr/>
              <w:t>SBAS</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H"/>
              <w:rPr/>
            </w:pPr>
            <w:r>
              <w:rPr/>
              <w:t>BDS</w:t>
            </w:r>
          </w:p>
        </w:tc>
      </w:tr>
      <w:tr>
        <w:trPr>
          <w:trHeight w:val="85" w:hRule="atLeast"/>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rPr/>
            </w:pPr>
            <w:r>
              <w:rPr/>
              <w:t>Signal power levels relative to reference power levels</w:t>
            </w:r>
          </w:p>
        </w:tc>
        <w:tc>
          <w:tcPr>
            <w:tcW w:w="567" w:type="dxa"/>
            <w:vMerge w:val="restart"/>
            <w:tcBorders>
              <w:top w:val="single" w:sz="4" w:space="0" w:color="000000"/>
              <w:left w:val="single" w:sz="4" w:space="0" w:color="000000"/>
              <w:bottom w:val="single" w:sz="4" w:space="0" w:color="000000"/>
              <w:right w:val="single" w:sz="4" w:space="0" w:color="000000"/>
            </w:tcBorders>
          </w:tcPr>
          <w:p>
            <w:pPr>
              <w:pStyle w:val="TAC"/>
              <w:rPr/>
            </w:pPr>
            <w:r>
              <w:rPr/>
              <w:t>E1</w:t>
            </w:r>
          </w:p>
        </w:tc>
        <w:tc>
          <w:tcPr>
            <w:tcW w:w="708" w:type="dxa"/>
            <w:vMerge w:val="restart"/>
            <w:tcBorders>
              <w:top w:val="single" w:sz="4" w:space="0" w:color="000000"/>
              <w:left w:val="single" w:sz="4" w:space="0" w:color="000000"/>
              <w:bottom w:val="single" w:sz="4" w:space="0" w:color="000000"/>
              <w:right w:val="single" w:sz="4" w:space="0" w:color="000000"/>
            </w:tcBorders>
          </w:tcPr>
          <w:p>
            <w:pPr>
              <w:pStyle w:val="TAC"/>
              <w:rPr/>
            </w:pPr>
            <w:r>
              <w:rPr/>
              <w:t>0 dB</w:t>
            </w:r>
          </w:p>
        </w:tc>
        <w:tc>
          <w:tcPr>
            <w:tcW w:w="568" w:type="dxa"/>
            <w:vMerge w:val="restart"/>
            <w:tcBorders>
              <w:top w:val="single" w:sz="4" w:space="0" w:color="000000"/>
              <w:left w:val="single" w:sz="4" w:space="0" w:color="000000"/>
              <w:bottom w:val="single" w:sz="4" w:space="0" w:color="000000"/>
              <w:right w:val="single" w:sz="4" w:space="0" w:color="000000"/>
            </w:tcBorders>
          </w:tcPr>
          <w:p>
            <w:pPr>
              <w:pStyle w:val="TAC"/>
              <w:rPr/>
            </w:pPr>
            <w:r>
              <w:rPr/>
              <w:t>L1 C/A</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TAC"/>
              <w:rPr/>
            </w:pPr>
            <w:r>
              <w:rPr/>
              <w:t>0 dB</w:t>
            </w:r>
          </w:p>
        </w:tc>
        <w:tc>
          <w:tcPr>
            <w:tcW w:w="567" w:type="dxa"/>
            <w:vMerge w:val="restart"/>
            <w:tcBorders>
              <w:top w:val="single" w:sz="4" w:space="0" w:color="000000"/>
              <w:left w:val="single" w:sz="4" w:space="0" w:color="000000"/>
              <w:bottom w:val="single" w:sz="4" w:space="0" w:color="000000"/>
              <w:right w:val="single" w:sz="4" w:space="0" w:color="000000"/>
            </w:tcBorders>
          </w:tcPr>
          <w:p>
            <w:pPr>
              <w:pStyle w:val="TAC"/>
              <w:rPr/>
            </w:pPr>
            <w:r>
              <w:rPr/>
              <w:t>G1</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C"/>
              <w:rPr/>
            </w:pPr>
            <w:r>
              <w:rPr/>
              <w:t>0 dB</w:t>
            </w:r>
          </w:p>
        </w:tc>
        <w:tc>
          <w:tcPr>
            <w:tcW w:w="566" w:type="dxa"/>
            <w:vMerge w:val="restart"/>
            <w:tcBorders>
              <w:top w:val="single" w:sz="4" w:space="0" w:color="000000"/>
              <w:left w:val="single" w:sz="4" w:space="0" w:color="000000"/>
              <w:bottom w:val="single" w:sz="4" w:space="0" w:color="000000"/>
              <w:right w:val="single" w:sz="4" w:space="0" w:color="000000"/>
            </w:tcBorders>
          </w:tcPr>
          <w:p>
            <w:pPr>
              <w:pStyle w:val="TAC"/>
              <w:rPr/>
            </w:pPr>
            <w:r>
              <w:rPr/>
              <w:t>L1 C/A</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TAC"/>
              <w:rPr/>
            </w:pPr>
            <w:r>
              <w:rPr/>
              <w:t>0 dB</w:t>
            </w:r>
          </w:p>
        </w:tc>
        <w:tc>
          <w:tcPr>
            <w:tcW w:w="424" w:type="dxa"/>
            <w:vMerge w:val="restart"/>
            <w:tcBorders>
              <w:top w:val="single" w:sz="4" w:space="0" w:color="000000"/>
              <w:left w:val="single" w:sz="4" w:space="0" w:color="000000"/>
              <w:bottom w:val="single" w:sz="4" w:space="0" w:color="000000"/>
              <w:right w:val="single" w:sz="4" w:space="0" w:color="000000"/>
            </w:tcBorders>
          </w:tcPr>
          <w:p>
            <w:pPr>
              <w:pStyle w:val="TAC"/>
              <w:rPr/>
            </w:pPr>
            <w:r>
              <w:rPr/>
              <w:t>L1</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C"/>
              <w:rPr/>
            </w:pPr>
            <w:r>
              <w:rPr/>
              <w:t>0 dB</w:t>
            </w:r>
          </w:p>
        </w:tc>
        <w:tc>
          <w:tcPr>
            <w:tcW w:w="567" w:type="dxa"/>
            <w:vMerge w:val="restart"/>
            <w:tcBorders>
              <w:top w:val="single" w:sz="4" w:space="0" w:color="000000"/>
              <w:left w:val="single" w:sz="4" w:space="0" w:color="000000"/>
              <w:bottom w:val="single" w:sz="4" w:space="0" w:color="000000"/>
              <w:right w:val="single" w:sz="4" w:space="0" w:color="000000"/>
            </w:tcBorders>
          </w:tcPr>
          <w:p>
            <w:pPr>
              <w:pStyle w:val="TAC"/>
              <w:rPr/>
            </w:pPr>
            <w:r>
              <w:rPr/>
              <w:t>B1I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D1</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0 </w:t>
            </w:r>
            <w:r>
              <w:rPr>
                <w:lang w:val="en-US" w:eastAsia="zh-CN"/>
              </w:rPr>
              <w:t>dB</w:t>
            </w:r>
          </w:p>
        </w:tc>
      </w:tr>
      <w:tr>
        <w:trPr>
          <w:trHeight w:val="85"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2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D2</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 dB</w:t>
            </w:r>
          </w:p>
        </w:tc>
      </w:tr>
      <w:tr>
        <w:trPr>
          <w:trHeight w:val="23"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E6</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 dB</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L1C</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G2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 dB</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L1C</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4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E5</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 dB</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L2C</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L2C</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4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 w:hRule="atLeast"/>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L5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+3.6 dB</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L5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+3.6 dB</w:t>
            </w:r>
          </w:p>
        </w:tc>
        <w:tc>
          <w:tcPr>
            <w:tcW w:w="4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
        <w:rPr/>
      </w:pPr>
      <w:r>
        <w:rPr/>
        <w:t xml:space="preserve">NOTE 1: </w:t>
        <w:tab/>
        <w:t xml:space="preserve">For test cases which involve </w:t>
      </w:r>
      <w:r>
        <w:rPr>
          <w:rFonts w:cs="v4.2.0;Times New Roman"/>
        </w:rPr>
        <w:t>"</w:t>
      </w:r>
      <w:r>
        <w:rPr/>
        <w:t>Modernized GPS</w:t>
      </w:r>
      <w:r>
        <w:rPr>
          <w:rFonts w:cs="v4.2.0;Times New Roman"/>
        </w:rPr>
        <w:t>"</w:t>
      </w:r>
      <w:r>
        <w:rPr/>
        <w:t xml:space="preserve">, the satellite simulator shall also generate the GPS L1 C/A signal if the UE supports </w:t>
      </w:r>
      <w:r>
        <w:rPr>
          <w:rFonts w:cs="v4.2.0;Times New Roman"/>
        </w:rPr>
        <w:t>"</w:t>
      </w:r>
      <w:r>
        <w:rPr/>
        <w:t>GPS</w:t>
      </w:r>
      <w:r>
        <w:rPr>
          <w:rFonts w:cs="v4.2.0;Times New Roman"/>
        </w:rPr>
        <w:t>"</w:t>
      </w:r>
      <w:r>
        <w:rPr/>
        <w:t xml:space="preserve"> in addition to </w:t>
      </w:r>
      <w:r>
        <w:rPr>
          <w:rFonts w:cs="v4.2.0;Times New Roman"/>
        </w:rPr>
        <w:t>"</w:t>
      </w:r>
      <w:r>
        <w:rPr/>
        <w:t>Modernized GPS</w:t>
      </w:r>
      <w:r>
        <w:rPr>
          <w:rFonts w:cs="v4.2.0;Times New Roman"/>
        </w:rPr>
        <w:t>"</w:t>
      </w:r>
      <w:r>
        <w:rPr/>
        <w:t xml:space="preserve">. </w:t>
      </w:r>
    </w:p>
    <w:p>
      <w:pPr>
        <w:pStyle w:val="NO"/>
        <w:rPr/>
      </w:pPr>
      <w:r>
        <w:rPr/>
        <w:t>NOTE 2: The signal power levels in the Test Parameter Tables represent the total signal power of the satellite per channel not e.g. pilot and data channels separately.</w:t>
      </w:r>
    </w:p>
    <w:p>
      <w:pPr>
        <w:pStyle w:val="NO"/>
        <w:rPr/>
      </w:pPr>
      <w:r>
        <w:rPr/>
        <w:t>NOTE 3:</w:t>
        <w:tab/>
        <w:t xml:space="preserve">For test cases which involve </w:t>
      </w:r>
      <w:r>
        <w:rPr>
          <w:rFonts w:cs="v4.2.0;Times New Roman"/>
        </w:rPr>
        <w:t>"</w:t>
      </w:r>
      <w:r>
        <w:rPr/>
        <w:t>BDS</w:t>
      </w:r>
      <w:r>
        <w:rPr>
          <w:rFonts w:cs="v4.2.0;Times New Roman"/>
        </w:rPr>
        <w:t>"</w:t>
      </w:r>
      <w:r>
        <w:rPr/>
        <w:t>, D1 represent</w:t>
      </w:r>
      <w:r>
        <w:rPr>
          <w:lang w:eastAsia="zh-CN"/>
        </w:rPr>
        <w:t xml:space="preserve">s </w:t>
      </w:r>
      <w:r>
        <w:rPr/>
        <w:t>MEO/IGSO satellites B1I signal type and D2 represent</w:t>
      </w:r>
      <w:r>
        <w:rPr>
          <w:lang w:eastAsia="zh-CN"/>
        </w:rPr>
        <w:t xml:space="preserve">s </w:t>
      </w:r>
      <w:r>
        <w:rPr/>
        <w:t>GEO satellites B1I signal type.</w:t>
      </w:r>
    </w:p>
    <w:p>
      <w:pPr>
        <w:pStyle w:val="NO"/>
        <w:rPr/>
      </w:pPr>
      <w:r>
        <w:rPr/>
      </w:r>
    </w:p>
    <w:p>
      <w:pPr>
        <w:pStyle w:val="Heading1"/>
        <w:ind w:left="1134" w:hanging="1134"/>
        <w:rPr/>
      </w:pPr>
      <w:bookmarkStart w:id="29" w:name="__RefHeading___Toc408322677"/>
      <w:bookmarkEnd w:id="29"/>
      <w:r>
        <w:rPr/>
        <w:t>5</w:t>
        <w:tab/>
        <w:t>A-GANSS minimum performance requirements</w:t>
      </w:r>
    </w:p>
    <w:p>
      <w:pPr>
        <w:pStyle w:val="Normal"/>
        <w:rPr/>
      </w:pPr>
      <w:r>
        <w:rPr/>
        <w:t>The A-GANSS minimum performance requirements are defined by assuming that all relevant and valid assistance data is received by the UE in order to perform GPS and GANSS measurements and/or position calculation. This clause does not include nor consider delays occurring in the various signalling interfaces of the network.</w:t>
      </w:r>
    </w:p>
    <w:p>
      <w:pPr>
        <w:pStyle w:val="Normal"/>
        <w:rPr/>
      </w:pPr>
      <w:r>
        <w:rPr/>
        <w:t>In the following subclauses the minimum performance requirements are based on availability of the assistance data information and messages defined in Annexes D and E.</w:t>
      </w:r>
    </w:p>
    <w:p>
      <w:pPr>
        <w:pStyle w:val="Normal"/>
        <w:ind w:left="720" w:hanging="720"/>
        <w:rPr/>
      </w:pPr>
      <w:r>
        <w:rPr/>
        <w:t>The requirements in CELL_PCH and URA_PCH states are for further study.</w:t>
      </w:r>
    </w:p>
    <w:p>
      <w:pPr>
        <w:pStyle w:val="Heading2"/>
        <w:rPr/>
      </w:pPr>
      <w:bookmarkStart w:id="30" w:name="__RefHeading___Toc408322678"/>
      <w:bookmarkEnd w:id="30"/>
      <w:r>
        <w:rPr/>
        <w:t>5.1</w:t>
        <w:tab/>
        <w:t>Sensitivity</w:t>
      </w:r>
    </w:p>
    <w:p>
      <w:pPr>
        <w:pStyle w:val="Normal"/>
        <w:rPr/>
      </w:pPr>
      <w:r>
        <w:rPr/>
        <w:t>A sensitivity requirement is essential for verifying the performance of A-GANSS receiver in weak satellite signal conditions. In order to test the most stringent signal levels for the satellites the sensitivity test case is performed in AWGN channel. This test case verifies the</w:t>
      </w:r>
      <w:r>
        <w:rPr>
          <w:iCs/>
        </w:rPr>
        <w:t xml:space="preserve"> performance of the first position estimate, when the UE is provided with only coarse time assistance and when it is additionally supplied with fine time assistance.</w:t>
      </w:r>
    </w:p>
    <w:p>
      <w:pPr>
        <w:pStyle w:val="Heading3"/>
        <w:ind w:left="1440" w:hanging="1440"/>
        <w:rPr/>
      </w:pPr>
      <w:bookmarkStart w:id="31" w:name="__RefHeading___Toc408322679"/>
      <w:bookmarkEnd w:id="31"/>
      <w:r>
        <w:rPr/>
        <w:t>5.1.1</w:t>
        <w:tab/>
        <w:t>Coarse time assistance</w:t>
      </w:r>
    </w:p>
    <w:p>
      <w:pPr>
        <w:pStyle w:val="Normal"/>
        <w:rPr/>
      </w:pPr>
      <w:r>
        <w:rPr>
          <w:color w:val="000000"/>
        </w:rPr>
        <w:t xml:space="preserve">In this test case 6 satellites are generated for the terminal. </w:t>
      </w:r>
      <w:r>
        <w:rPr/>
        <w:t>AWGN</w:t>
      </w:r>
      <w:r>
        <w:rPr>
          <w:color w:val="000000"/>
        </w:rPr>
        <w:t xml:space="preserve"> channel model is used.</w:t>
      </w:r>
    </w:p>
    <w:p>
      <w:pPr>
        <w:pStyle w:val="TH"/>
        <w:rPr/>
      </w:pPr>
      <w:r>
        <w:rPr/>
        <w:t>Table 5.1.1-1: Test parameters</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TAH"/>
              <w:rPr/>
            </w:pPr>
            <w:r>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1629"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See Table 5.1.1-2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Reference high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lang w:eastAsia="zh-CN"/>
              </w:rPr>
            </w:pPr>
            <w:r>
              <w:rPr>
                <w:lang w:eastAsia="zh-CN"/>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-136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-145</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w:t>
            </w:r>
          </w:p>
        </w:tc>
      </w:tr>
    </w:tbl>
    <w:p>
      <w:pPr>
        <w:pStyle w:val="Normal"/>
        <w:rPr/>
      </w:pPr>
      <w:r>
        <w:rPr/>
      </w:r>
    </w:p>
    <w:p>
      <w:pPr>
        <w:pStyle w:val="TH"/>
        <w:rPr/>
      </w:pPr>
      <w:r>
        <w:rPr/>
        <w:t>Table 5.1.1-2: Power level and satellite allocation</w:t>
      </w:r>
    </w:p>
    <w:tbl>
      <w:tblPr>
        <w:tblW w:w="6746" w:type="dxa"/>
        <w:jc w:val="center"/>
        <w:tblInd w:w="0" w:type="dxa"/>
        <w:tblLayout w:type="fixed"/>
        <w:tblCellMar>
          <w:top w:w="0" w:type="dxa"/>
          <w:left w:w="108" w:type="dxa"/>
          <w:bottom w:w="0" w:type="dxa"/>
          <w:right w:w="108" w:type="dxa"/>
        </w:tblCellMar>
      </w:tblPr>
      <w:tblGrid>
        <w:gridCol w:w="1886"/>
        <w:gridCol w:w="1620"/>
        <w:gridCol w:w="1170"/>
        <w:gridCol w:w="1080"/>
        <w:gridCol w:w="990"/>
      </w:tblGrid>
      <w:tr>
        <w:trPr>
          <w:trHeight w:val="23" w:hRule="atLeast"/>
          <w:cantSplit w:val="true"/>
        </w:trPr>
        <w:tc>
          <w:tcPr>
            <w:tcW w:w="3506" w:type="dxa"/>
            <w:gridSpan w:val="2"/>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Satellite allocation for each constellation</w:t>
            </w:r>
          </w:p>
        </w:tc>
      </w:tr>
      <w:tr>
        <w:trPr>
          <w:trHeight w:val="23" w:hRule="atLeast"/>
          <w:cantSplit w:val="true"/>
        </w:trPr>
        <w:tc>
          <w:tcPr>
            <w:tcW w:w="3506" w:type="dxa"/>
            <w:gridSpan w:val="2"/>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GNSS-1</w:t>
            </w:r>
            <w:r>
              <w:rPr>
                <w:rFonts w:cs="Arial" w:ascii="Arial" w:hAnsi="Arial"/>
                <w:b/>
                <w:sz w:val="18"/>
                <w:vertAlign w:val="superscript"/>
              </w:rPr>
              <w:t>(1)</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GNSS-2</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GNSS-3</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rHeight w:val="23" w:hRule="atLeast"/>
          <w:cantSplit w:val="true"/>
        </w:trPr>
        <w:tc>
          <w:tcPr>
            <w:tcW w:w="6746"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r>
            <w:r>
              <w:rPr>
                <w:rFonts w:eastAsia="MS Mincho;ＭＳ 明朝"/>
                <w:b/>
                <w:bCs/>
                <w:szCs w:val="22"/>
              </w:rPr>
              <w:t xml:space="preserve"> </w:t>
              <w:tab/>
            </w:r>
            <w:r>
              <w:rPr>
                <w:rFonts w:eastAsia="MS Mincho;ＭＳ 明朝"/>
              </w:rPr>
              <w:t xml:space="preserve">For GPS capable receivers, </w:t>
            </w:r>
            <w:r>
              <w:rPr/>
              <w:t>GNSS-1, i.e. the system having the satellite with high signal level, shall be GPS.</w:t>
            </w:r>
          </w:p>
        </w:tc>
      </w:tr>
    </w:tbl>
    <w:p>
      <w:pPr>
        <w:pStyle w:val="Normal"/>
        <w:rPr>
          <w:highlight w:val="yellow"/>
        </w:rPr>
      </w:pPr>
      <w:r>
        <w:rPr>
          <w:highlight w:val="yellow"/>
        </w:rPr>
      </w:r>
    </w:p>
    <w:p>
      <w:pPr>
        <w:pStyle w:val="Heading4"/>
        <w:ind w:left="1418" w:hanging="1418"/>
        <w:rPr/>
      </w:pPr>
      <w:bookmarkStart w:id="32" w:name="__RefHeading___Toc408322680"/>
      <w:bookmarkEnd w:id="32"/>
      <w:r>
        <w:rPr/>
        <w:t>5.1.1.1</w:t>
        <w:tab/>
        <w:t>Minimum requirements (coarse time assistance)</w:t>
      </w:r>
    </w:p>
    <w:p>
      <w:pPr>
        <w:pStyle w:val="Normal"/>
        <w:rPr/>
      </w:pPr>
      <w:r>
        <w:rPr/>
        <w:t>The position estimates shall meet the accuracy and response time specified in table 5.1.1.1-1.</w:t>
      </w:r>
    </w:p>
    <w:p>
      <w:pPr>
        <w:pStyle w:val="TH"/>
        <w:rPr/>
      </w:pPr>
      <w:r>
        <w:rPr/>
        <w:t>Table 5.1.1.1-1: Minimum requirements (coarse time assistance)</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3"/>
        <w:ind w:left="1440" w:hanging="1440"/>
        <w:rPr/>
      </w:pPr>
      <w:bookmarkStart w:id="33" w:name="__RefHeading___Toc408322681"/>
      <w:bookmarkEnd w:id="33"/>
      <w:r>
        <w:rPr/>
        <w:t>5.1.2</w:t>
        <w:tab/>
        <w:t>Fine time assistance</w:t>
      </w:r>
    </w:p>
    <w:p>
      <w:pPr>
        <w:pStyle w:val="Normal"/>
        <w:rPr/>
      </w:pPr>
      <w:r>
        <w:rPr>
          <w:color w:val="000000"/>
        </w:rPr>
        <w:t xml:space="preserve">This requirement is only valid for fine time assistance capable UEs. In this requirement 6 satellites are generated for the terminal. </w:t>
      </w:r>
      <w:r>
        <w:rPr/>
        <w:t>AWGN</w:t>
      </w:r>
      <w:r>
        <w:rPr>
          <w:color w:val="000000"/>
        </w:rPr>
        <w:t xml:space="preserve"> channel model is used.</w:t>
      </w:r>
    </w:p>
    <w:p>
      <w:pPr>
        <w:pStyle w:val="TH"/>
        <w:rPr/>
      </w:pPr>
      <w:r>
        <w:rPr/>
        <w:t>Table 5.1.2-1: Test parameters</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Unit</w:t>
            </w:r>
          </w:p>
        </w:tc>
        <w:tc>
          <w:tcPr>
            <w:tcW w:w="162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w:t>
            </w:r>
          </w:p>
        </w:tc>
      </w:tr>
      <w:tr>
        <w:trPr>
          <w:trHeight w:val="57"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See Table 5.1.2-2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GANSS fine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rFonts w:cs="Courier New" w:ascii="Symbol" w:hAnsi="Symbol"/>
              </w:rPr>
              <w:t></w:t>
            </w:r>
            <w:r>
              <w:rPr/>
              <w:t>s</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10</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Reference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w:t>
            </w:r>
            <w:r>
              <w:rPr>
                <w:lang w:eastAsia="zh-CN"/>
              </w:rPr>
              <w:t>l</w:t>
            </w:r>
          </w:p>
        </w:tc>
        <w:tc>
          <w:tcPr>
            <w:tcW w:w="888"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-147</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w:t>
            </w:r>
          </w:p>
        </w:tc>
      </w:tr>
    </w:tbl>
    <w:p>
      <w:pPr>
        <w:pStyle w:val="Normal"/>
        <w:rPr/>
      </w:pPr>
      <w:r>
        <w:rPr/>
      </w:r>
    </w:p>
    <w:p>
      <w:pPr>
        <w:pStyle w:val="TH"/>
        <w:rPr/>
      </w:pPr>
      <w:r>
        <w:rPr/>
        <w:t>Table 5.1.2-2: Satellite allocation</w:t>
      </w:r>
    </w:p>
    <w:tbl>
      <w:tblPr>
        <w:tblW w:w="6746" w:type="dxa"/>
        <w:jc w:val="center"/>
        <w:tblInd w:w="0" w:type="dxa"/>
        <w:tblLayout w:type="fixed"/>
        <w:tblCellMar>
          <w:top w:w="0" w:type="dxa"/>
          <w:left w:w="108" w:type="dxa"/>
          <w:bottom w:w="0" w:type="dxa"/>
          <w:right w:w="108" w:type="dxa"/>
        </w:tblCellMar>
      </w:tblPr>
      <w:tblGrid>
        <w:gridCol w:w="3506"/>
        <w:gridCol w:w="1170"/>
        <w:gridCol w:w="1080"/>
        <w:gridCol w:w="990"/>
      </w:tblGrid>
      <w:tr>
        <w:trPr>
          <w:trHeight w:val="23" w:hRule="atLeast"/>
          <w:cantSplit w:val="true"/>
        </w:trPr>
        <w:tc>
          <w:tcPr>
            <w:tcW w:w="3506"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TAH"/>
              <w:rPr/>
            </w:pPr>
            <w:r>
              <w:rPr/>
              <w:t>Satellite allocation for each constellation</w:t>
            </w:r>
          </w:p>
        </w:tc>
      </w:tr>
      <w:tr>
        <w:trPr>
          <w:trHeight w:val="23" w:hRule="atLeast"/>
          <w:cantSplit w:val="true"/>
        </w:trPr>
        <w:tc>
          <w:tcPr>
            <w:tcW w:w="350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GNSS-1</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GNSS-2</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GNSS-3</w:t>
            </w:r>
          </w:p>
        </w:tc>
      </w:tr>
      <w:tr>
        <w:trPr>
          <w:trHeight w:val="23" w:hRule="atLeast"/>
          <w:cantSplit w:val="true"/>
        </w:trPr>
        <w:tc>
          <w:tcPr>
            <w:tcW w:w="3506" w:type="dxa"/>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3506" w:type="dxa"/>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3506" w:type="dxa"/>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2</w:t>
            </w:r>
          </w:p>
        </w:tc>
      </w:tr>
    </w:tbl>
    <w:p>
      <w:pPr>
        <w:pStyle w:val="Normal"/>
        <w:rPr/>
      </w:pPr>
      <w:r>
        <w:rPr/>
      </w:r>
    </w:p>
    <w:p>
      <w:pPr>
        <w:pStyle w:val="Heading4"/>
        <w:ind w:left="1418" w:hanging="1418"/>
        <w:rPr/>
      </w:pPr>
      <w:bookmarkStart w:id="34" w:name="__RefHeading___Toc408322682"/>
      <w:bookmarkEnd w:id="34"/>
      <w:r>
        <w:rPr/>
        <w:t>5.1.2.1</w:t>
        <w:tab/>
        <w:t>Minimum requirements (fine time assistance)</w:t>
      </w:r>
    </w:p>
    <w:p>
      <w:pPr>
        <w:pStyle w:val="Normal"/>
        <w:rPr/>
      </w:pPr>
      <w:r>
        <w:rPr/>
        <w:t>The position estimates shall meet the accuracy and response time requirements in table 5.1.2.1-1.</w:t>
      </w:r>
    </w:p>
    <w:p>
      <w:pPr>
        <w:pStyle w:val="TH"/>
        <w:rPr/>
      </w:pPr>
      <w:r>
        <w:rPr/>
        <w:t>Table 5.1.2.1-1: Minimum requirements for fine time assistance capable terminals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5" w:name="__RefHeading___Toc408322683"/>
      <w:bookmarkEnd w:id="35"/>
      <w:r>
        <w:rPr/>
        <w:t>5.2</w:t>
        <w:tab/>
        <w:t>Nominal accuracy</w:t>
      </w:r>
    </w:p>
    <w:p>
      <w:pPr>
        <w:pStyle w:val="Normal"/>
        <w:rPr/>
      </w:pPr>
      <w:r>
        <w:rPr/>
        <w:t>Nominal accuracy requirement verifies the accuracy of A-GANSS position estimate in ideal conditions. The primarily aim of the test is to ensure good accuracy for a position estimate when satellite signal conditions allow it.</w:t>
      </w:r>
      <w:r>
        <w:rPr>
          <w:i/>
          <w:color w:val="3366FF"/>
        </w:rPr>
        <w:t xml:space="preserve"> </w:t>
      </w:r>
      <w:r>
        <w:rPr/>
        <w:t xml:space="preserve">This test case verifies the performance of the first </w:t>
      </w:r>
      <w:r>
        <w:rPr>
          <w:iCs/>
        </w:rPr>
        <w:t>position estimate</w:t>
      </w:r>
      <w:r>
        <w:rPr/>
        <w:t>.</w:t>
      </w:r>
    </w:p>
    <w:p>
      <w:pPr>
        <w:pStyle w:val="Normal"/>
        <w:rPr>
          <w:color w:val="000000"/>
        </w:rPr>
      </w:pPr>
      <w:r>
        <w:rPr>
          <w:color w:val="000000"/>
        </w:rPr>
        <w:t xml:space="preserve">In this requirement 6 satellites are generated for the terminal. If SBAS is to be tested one additional satellite shall be generated. </w:t>
      </w:r>
      <w:r>
        <w:rPr/>
        <w:t>AWGN</w:t>
      </w:r>
      <w:r>
        <w:rPr>
          <w:color w:val="000000"/>
        </w:rPr>
        <w:t xml:space="preserve"> channel model is used. The number of simulated satellites for each constellation is as defined in table </w:t>
      </w:r>
      <w:r>
        <w:rPr/>
        <w:t>5.2-2</w:t>
      </w:r>
      <w:r>
        <w:rPr>
          <w:color w:val="000000"/>
        </w:rPr>
        <w:t>.</w:t>
      </w:r>
    </w:p>
    <w:p>
      <w:pPr>
        <w:pStyle w:val="TH"/>
        <w:rPr/>
      </w:pPr>
      <w:r>
        <w:rPr/>
        <w:t>Table 5.2-1: Test parameters</w:t>
      </w:r>
    </w:p>
    <w:tbl>
      <w:tblPr>
        <w:tblW w:w="7763" w:type="dxa"/>
        <w:jc w:val="center"/>
        <w:tblInd w:w="0" w:type="dxa"/>
        <w:tblLayout w:type="fixed"/>
        <w:tblCellMar>
          <w:top w:w="0" w:type="dxa"/>
          <w:left w:w="28" w:type="dxa"/>
          <w:bottom w:w="0" w:type="dxa"/>
          <w:right w:w="108" w:type="dxa"/>
        </w:tblCellMar>
      </w:tblPr>
      <w:tblGrid>
        <w:gridCol w:w="1170"/>
        <w:gridCol w:w="4069"/>
        <w:gridCol w:w="938"/>
        <w:gridCol w:w="1586"/>
      </w:tblGrid>
      <w:tr>
        <w:trPr>
          <w:tblHeader w:val="true"/>
        </w:trPr>
        <w:tc>
          <w:tcPr>
            <w:tcW w:w="1170" w:type="dxa"/>
            <w:tcBorders>
              <w:top w:val="single" w:sz="6" w:space="0" w:color="000000"/>
              <w:left w:val="single" w:sz="6" w:space="0" w:color="000000"/>
              <w:bottom w:val="single" w:sz="6" w:space="0" w:color="000000"/>
              <w:right w:val="single" w:sz="6" w:space="0" w:color="000000"/>
            </w:tcBorders>
          </w:tcPr>
          <w:p>
            <w:pPr>
              <w:pStyle w:val="TAH"/>
              <w:rPr/>
            </w:pPr>
            <w:r>
              <w:rPr/>
              <w:t>System</w:t>
            </w:r>
          </w:p>
        </w:tc>
        <w:tc>
          <w:tcPr>
            <w:tcW w:w="4069"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938"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1586"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1170"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See Table 5.2-2</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 xml:space="preserve">Total number of generated satellites </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6 or 7</w:t>
            </w:r>
            <w:r>
              <w:rPr>
                <w:vertAlign w:val="superscript"/>
              </w:rPr>
              <w:t>(2)</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1.4 to 2.1</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AWGN</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vAlign w:val="center"/>
          </w:tcPr>
          <w:p>
            <w:pPr>
              <w:pStyle w:val="TAC"/>
              <w:rPr/>
            </w:pPr>
            <w:r>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-127</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QZSS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SBAS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pPr>
            <w:r>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BDS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C"/>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-133</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w:t>
            </w:r>
          </w:p>
          <w:p>
            <w:pPr>
              <w:pStyle w:val="TAN"/>
              <w:rPr/>
            </w:pPr>
            <w:r>
              <w:rPr/>
              <w:t>Note 2:</w:t>
              <w:tab/>
              <w:t>7 satellites apply only for SBAS case.</w:t>
            </w:r>
          </w:p>
        </w:tc>
      </w:tr>
    </w:tbl>
    <w:p>
      <w:pPr>
        <w:pStyle w:val="Normal"/>
        <w:rPr/>
      </w:pPr>
      <w:r>
        <w:rPr/>
      </w:r>
    </w:p>
    <w:p>
      <w:pPr>
        <w:pStyle w:val="Normal"/>
        <w:rPr/>
      </w:pPr>
      <w:r>
        <w:rPr/>
        <w:t>If QZSS is supported, one of the GPS satellites will be replaced by a QZSS satellite with respective signal support.</w:t>
      </w:r>
    </w:p>
    <w:p>
      <w:pPr>
        <w:pStyle w:val="Normal"/>
        <w:rPr/>
      </w:pPr>
      <w:r>
        <w:rPr/>
        <w:t>If SBAS is supported, the SBAS satellite with the highest elevation will be added to the scenario.</w:t>
      </w:r>
    </w:p>
    <w:p>
      <w:pPr>
        <w:pStyle w:val="TH"/>
        <w:rPr/>
      </w:pPr>
      <w:r>
        <w:rPr/>
        <w:t>Table 5.2-2: Satellite allocation</w:t>
      </w:r>
    </w:p>
    <w:tbl>
      <w:tblPr>
        <w:tblW w:w="7652" w:type="dxa"/>
        <w:jc w:val="center"/>
        <w:tblInd w:w="0" w:type="dxa"/>
        <w:tblLayout w:type="fixed"/>
        <w:tblCellMar>
          <w:top w:w="0" w:type="dxa"/>
          <w:left w:w="108" w:type="dxa"/>
          <w:bottom w:w="0" w:type="dxa"/>
          <w:right w:w="108" w:type="dxa"/>
        </w:tblCellMar>
      </w:tblPr>
      <w:tblGrid>
        <w:gridCol w:w="2882"/>
        <w:gridCol w:w="1260"/>
        <w:gridCol w:w="1170"/>
        <w:gridCol w:w="1080"/>
        <w:gridCol w:w="1260"/>
      </w:tblGrid>
      <w:tr>
        <w:trPr>
          <w:trHeight w:val="23" w:hRule="atLeast"/>
          <w:cantSplit w:val="true"/>
        </w:trPr>
        <w:tc>
          <w:tcPr>
            <w:tcW w:w="2882"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770" w:type="dxa"/>
            <w:gridSpan w:val="4"/>
            <w:tcBorders>
              <w:top w:val="single" w:sz="4" w:space="0" w:color="000000"/>
              <w:left w:val="single" w:sz="4" w:space="0" w:color="000000"/>
              <w:bottom w:val="single" w:sz="4" w:space="0" w:color="000000"/>
              <w:right w:val="single" w:sz="4" w:space="0" w:color="000000"/>
            </w:tcBorders>
          </w:tcPr>
          <w:p>
            <w:pPr>
              <w:pStyle w:val="TAH"/>
              <w:rPr/>
            </w:pPr>
            <w:r>
              <w:rPr/>
              <w:t>Satellite allocation for each constellation</w:t>
            </w:r>
          </w:p>
        </w:tc>
      </w:tr>
      <w:tr>
        <w:trPr>
          <w:trHeight w:val="23" w:hRule="atLeast"/>
          <w:cantSplit w:val="true"/>
        </w:trPr>
        <w:tc>
          <w:tcPr>
            <w:tcW w:w="288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GNSS 1</w:t>
            </w:r>
            <w:r>
              <w:rPr>
                <w:vertAlign w:val="superscript"/>
              </w:rPr>
              <w:t>(1)</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GNSS 2</w:t>
            </w:r>
            <w:r>
              <w:rPr>
                <w:vertAlign w:val="superscript"/>
              </w:rPr>
              <w:t>(1)</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GNSS 3</w:t>
            </w:r>
            <w:r>
              <w:rPr>
                <w:vertAlign w:val="superscript"/>
              </w:rPr>
              <w:t>(1)</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SBAS</w:t>
            </w:r>
          </w:p>
        </w:tc>
      </w:tr>
      <w:tr>
        <w:trPr>
          <w:trHeight w:val="23" w:hRule="atLeast"/>
          <w:cantSplit w:val="true"/>
        </w:trPr>
        <w:tc>
          <w:tcPr>
            <w:tcW w:w="2882" w:type="dxa"/>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2882" w:type="dxa"/>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2882" w:type="dxa"/>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7652" w:type="dxa"/>
            <w:gridSpan w:val="5"/>
            <w:tcBorders>
              <w:top w:val="single" w:sz="4" w:space="0" w:color="000000"/>
              <w:left w:val="single" w:sz="4" w:space="0" w:color="000000"/>
              <w:bottom w:val="single" w:sz="4" w:space="0" w:color="000000"/>
              <w:right w:val="single" w:sz="4" w:space="0" w:color="000000"/>
            </w:tcBorders>
          </w:tcPr>
          <w:p>
            <w:pPr>
              <w:pStyle w:val="TAN"/>
              <w:rPr/>
            </w:pPr>
            <w:r>
              <w:rPr/>
              <w:t>Note 1: GNSS refers to global systems i.e., GPS, Galileo, GLONASS and BDS.</w:t>
            </w:r>
          </w:p>
        </w:tc>
      </w:tr>
    </w:tbl>
    <w:p>
      <w:pPr>
        <w:pStyle w:val="Normal"/>
        <w:rPr>
          <w:highlight w:val="yellow"/>
        </w:rPr>
      </w:pPr>
      <w:r>
        <w:rPr>
          <w:highlight w:val="yellow"/>
        </w:rPr>
      </w:r>
    </w:p>
    <w:p>
      <w:pPr>
        <w:pStyle w:val="Heading3"/>
        <w:rPr/>
      </w:pPr>
      <w:bookmarkStart w:id="36" w:name="__RefHeading___Toc408322684"/>
      <w:bookmarkEnd w:id="36"/>
      <w:r>
        <w:rPr/>
        <w:t>5.2.1</w:t>
        <w:tab/>
        <w:t>Minimum requirements (nominal accuracy)</w:t>
      </w:r>
    </w:p>
    <w:p>
      <w:pPr>
        <w:pStyle w:val="Normal"/>
        <w:keepNext w:val="true"/>
        <w:keepLines/>
        <w:rPr/>
      </w:pPr>
      <w:r>
        <w:rPr/>
        <w:t>The position estimates shall meet the accuracy and response time requirements in table 5.2.1-1.</w:t>
      </w:r>
    </w:p>
    <w:p>
      <w:pPr>
        <w:pStyle w:val="TH"/>
        <w:rPr/>
      </w:pPr>
      <w:r>
        <w:rPr/>
        <w:t>Table 5.2.1-1: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15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7" w:name="__RefHeading___Toc408322685"/>
      <w:bookmarkEnd w:id="37"/>
      <w:r>
        <w:rPr/>
        <w:t>5.3</w:t>
        <w:tab/>
        <w:t>Dynamic range</w:t>
      </w:r>
    </w:p>
    <w:p>
      <w:pPr>
        <w:pStyle w:val="Normal"/>
        <w:rPr/>
      </w:pPr>
      <w:r>
        <w:rPr/>
        <w:t>The aim of a dynamic range requirement is to ensure that a GANSS receiver performs well when visible satellites have rather different signal levels. Strong satellites are likely to degrade the acquisition of weaker satellites due to their cross</w:t>
        <w:noBreakHyphen/>
        <w:t>correlation products. Hence, it is important in this test case to keep use AWGN in order to avoid loosening the requirements due to additional margin because of fading channels. This test case verifies the</w:t>
      </w:r>
      <w:r>
        <w:rPr>
          <w:iCs/>
        </w:rPr>
        <w:t xml:space="preserve"> performance of the first position estimate.</w:t>
      </w:r>
    </w:p>
    <w:p>
      <w:pPr>
        <w:pStyle w:val="Normal"/>
        <w:rPr/>
      </w:pPr>
      <w:r>
        <w:rPr>
          <w:color w:val="000000"/>
        </w:rPr>
        <w:t xml:space="preserve">In this requirement 6 satellites are generated for the terminal. Two different reference power levels, denoted as </w:t>
      </w:r>
      <w:r>
        <w:rPr>
          <w:rFonts w:cs="v4.2.0;Times New Roman"/>
        </w:rPr>
        <w:t>"</w:t>
      </w:r>
      <w:r>
        <w:rPr>
          <w:color w:val="000000"/>
        </w:rPr>
        <w:t>high</w:t>
      </w:r>
      <w:r>
        <w:rPr>
          <w:rFonts w:cs="v4.2.0;Times New Roman"/>
        </w:rPr>
        <w:t>"</w:t>
      </w:r>
      <w:r>
        <w:rPr>
          <w:color w:val="000000"/>
        </w:rPr>
        <w:t xml:space="preserve"> and </w:t>
      </w:r>
      <w:r>
        <w:rPr>
          <w:rFonts w:cs="v4.2.0;Times New Roman"/>
        </w:rPr>
        <w:t>"</w:t>
      </w:r>
      <w:r>
        <w:rPr>
          <w:color w:val="000000"/>
        </w:rPr>
        <w:t>low</w:t>
      </w:r>
      <w:r>
        <w:rPr>
          <w:rFonts w:cs="v4.2.0;Times New Roman"/>
        </w:rPr>
        <w:t>"</w:t>
      </w:r>
      <w:r>
        <w:rPr>
          <w:color w:val="000000"/>
        </w:rPr>
        <w:t xml:space="preserve"> are used for each GNSS. The allocation of </w:t>
      </w:r>
      <w:r>
        <w:rPr>
          <w:rFonts w:cs="v4.2.0;Times New Roman"/>
        </w:rPr>
        <w:t>"</w:t>
      </w:r>
      <w:r>
        <w:rPr>
          <w:color w:val="000000"/>
        </w:rPr>
        <w:t>high</w:t>
      </w:r>
      <w:r>
        <w:rPr>
          <w:rFonts w:cs="v4.2.0;Times New Roman"/>
        </w:rPr>
        <w:t>"</w:t>
      </w:r>
      <w:r>
        <w:rPr>
          <w:color w:val="000000"/>
        </w:rPr>
        <w:t xml:space="preserve"> and </w:t>
      </w:r>
      <w:r>
        <w:rPr>
          <w:rFonts w:cs="v4.2.0;Times New Roman"/>
        </w:rPr>
        <w:t>"</w:t>
      </w:r>
      <w:r>
        <w:rPr>
          <w:color w:val="000000"/>
        </w:rPr>
        <w:t>low</w:t>
      </w:r>
      <w:r>
        <w:rPr>
          <w:rFonts w:cs="v4.2.0;Times New Roman"/>
        </w:rPr>
        <w:t xml:space="preserve">" </w:t>
      </w:r>
      <w:r>
        <w:rPr>
          <w:color w:val="000000"/>
        </w:rPr>
        <w:t xml:space="preserve">power level satellites depends on the number of supported GNSSs and it is defined in Table </w:t>
      </w:r>
      <w:r>
        <w:rPr/>
        <w:t>5.3-2</w:t>
      </w:r>
      <w:r>
        <w:rPr>
          <w:color w:val="000000"/>
        </w:rPr>
        <w:t xml:space="preserve">. </w:t>
      </w:r>
      <w:r>
        <w:rPr/>
        <w:t>AWGN</w:t>
      </w:r>
      <w:r>
        <w:rPr>
          <w:color w:val="000000"/>
        </w:rPr>
        <w:t xml:space="preserve"> channel model is used.</w:t>
      </w:r>
    </w:p>
    <w:p>
      <w:pPr>
        <w:pStyle w:val="TH"/>
        <w:rPr/>
      </w:pPr>
      <w:r>
        <w:rPr/>
        <w:t>Table 5.3-1: Test parameters</w:t>
      </w:r>
    </w:p>
    <w:tbl>
      <w:tblPr>
        <w:tblW w:w="7763" w:type="dxa"/>
        <w:jc w:val="center"/>
        <w:tblInd w:w="0" w:type="dxa"/>
        <w:tblLayout w:type="fixed"/>
        <w:tblCellMar>
          <w:top w:w="0" w:type="dxa"/>
          <w:left w:w="28" w:type="dxa"/>
          <w:bottom w:w="0" w:type="dxa"/>
          <w:right w:w="108" w:type="dxa"/>
        </w:tblCellMar>
      </w:tblPr>
      <w:tblGrid>
        <w:gridCol w:w="1186"/>
        <w:gridCol w:w="4017"/>
        <w:gridCol w:w="951"/>
        <w:gridCol w:w="1609"/>
      </w:tblGrid>
      <w:tr>
        <w:trPr>
          <w:tblHeader w:val="true"/>
        </w:trPr>
        <w:tc>
          <w:tcPr>
            <w:tcW w:w="1186" w:type="dxa"/>
            <w:tcBorders>
              <w:top w:val="single" w:sz="6" w:space="0" w:color="000000"/>
              <w:left w:val="single" w:sz="6" w:space="0" w:color="000000"/>
              <w:bottom w:val="single" w:sz="6" w:space="0" w:color="000000"/>
              <w:right w:val="single" w:sz="6" w:space="0" w:color="000000"/>
            </w:tcBorders>
          </w:tcPr>
          <w:p>
            <w:pPr>
              <w:pStyle w:val="TAH"/>
              <w:rPr/>
            </w:pPr>
            <w:r>
              <w:rPr/>
              <w:t>System</w:t>
            </w:r>
          </w:p>
        </w:tc>
        <w:tc>
          <w:tcPr>
            <w:tcW w:w="4017" w:type="dxa"/>
            <w:tcBorders>
              <w:top w:val="single" w:sz="6" w:space="0" w:color="000000"/>
              <w:left w:val="single" w:sz="6" w:space="0" w:color="000000"/>
              <w:bottom w:val="single" w:sz="6" w:space="0" w:color="000000"/>
              <w:right w:val="single" w:sz="6" w:space="0" w:color="000000"/>
            </w:tcBorders>
          </w:tcPr>
          <w:p>
            <w:pPr>
              <w:pStyle w:val="TAH"/>
              <w:rPr/>
            </w:pPr>
            <w:r>
              <w:rPr/>
              <w:t>Parameters</w:t>
            </w:r>
          </w:p>
        </w:tc>
        <w:tc>
          <w:tcPr>
            <w:tcW w:w="951" w:type="dxa"/>
            <w:tcBorders>
              <w:top w:val="single" w:sz="6" w:space="0" w:color="000000"/>
              <w:left w:val="single" w:sz="6" w:space="0" w:color="000000"/>
              <w:bottom w:val="single" w:sz="6" w:space="0" w:color="000000"/>
              <w:right w:val="single" w:sz="6" w:space="0" w:color="000000"/>
            </w:tcBorders>
          </w:tcPr>
          <w:p>
            <w:pPr>
              <w:pStyle w:val="TAH"/>
              <w:rPr/>
            </w:pPr>
            <w:r>
              <w:rPr/>
              <w:t>Unit</w:t>
            </w:r>
          </w:p>
        </w:tc>
        <w:tc>
          <w:tcPr>
            <w:tcW w:w="1609"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See Table 5.3-2</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Total number of generated satellites</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1.4 to 2.1</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AWGN</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seconds</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-127.5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-129</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-131.5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pPr>
            <w:r>
              <w:rPr/>
              <w:t>-147</w:t>
            </w:r>
          </w:p>
        </w:tc>
      </w:tr>
      <w:tr>
        <w:trPr>
          <w:cantSplit w:val="true"/>
        </w:trPr>
        <w:tc>
          <w:tcPr>
            <w:tcW w:w="118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BDS</w:t>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high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-133.5</w:t>
            </w:r>
          </w:p>
        </w:tc>
      </w:tr>
      <w:tr>
        <w:trPr>
          <w:cantSplit w:val="true"/>
        </w:trPr>
        <w:tc>
          <w:tcPr>
            <w:tcW w:w="118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4017" w:type="dxa"/>
            <w:tcBorders>
              <w:top w:val="single" w:sz="6" w:space="0" w:color="000000"/>
              <w:left w:val="single" w:sz="6" w:space="0" w:color="000000"/>
              <w:bottom w:val="single" w:sz="6" w:space="0" w:color="000000"/>
              <w:right w:val="single" w:sz="6" w:space="0" w:color="000000"/>
            </w:tcBorders>
          </w:tcPr>
          <w:p>
            <w:pPr>
              <w:pStyle w:val="TAL"/>
              <w:rPr/>
            </w:pPr>
            <w:r>
              <w:rPr/>
              <w:t>Reference low signal power level</w:t>
            </w:r>
          </w:p>
        </w:tc>
        <w:tc>
          <w:tcPr>
            <w:tcW w:w="951" w:type="dxa"/>
            <w:tcBorders>
              <w:top w:val="single" w:sz="6" w:space="0" w:color="000000"/>
              <w:left w:val="single" w:sz="6" w:space="0" w:color="000000"/>
              <w:bottom w:val="single" w:sz="6" w:space="0" w:color="000000"/>
              <w:right w:val="single" w:sz="6" w:space="0" w:color="000000"/>
            </w:tcBorders>
          </w:tcPr>
          <w:p>
            <w:pPr>
              <w:pStyle w:val="TAC"/>
              <w:rPr/>
            </w:pPr>
            <w:r>
              <w:rPr/>
              <w:t>dBm</w:t>
            </w:r>
          </w:p>
        </w:tc>
        <w:tc>
          <w:tcPr>
            <w:tcW w:w="1609"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-145</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 </w:t>
            </w:r>
          </w:p>
        </w:tc>
      </w:tr>
    </w:tbl>
    <w:p>
      <w:pPr>
        <w:pStyle w:val="Normal"/>
        <w:rPr/>
      </w:pPr>
      <w:r>
        <w:rPr/>
      </w:r>
    </w:p>
    <w:p>
      <w:pPr>
        <w:pStyle w:val="TH"/>
        <w:rPr/>
      </w:pPr>
      <w:r>
        <w:rPr/>
        <w:t>Table 5.3-2: Power level and satellite allocation</w:t>
      </w:r>
    </w:p>
    <w:tbl>
      <w:tblPr>
        <w:tblW w:w="7324" w:type="dxa"/>
        <w:jc w:val="center"/>
        <w:tblInd w:w="0" w:type="dxa"/>
        <w:tblLayout w:type="fixed"/>
        <w:tblCellMar>
          <w:top w:w="0" w:type="dxa"/>
          <w:left w:w="108" w:type="dxa"/>
          <w:bottom w:w="0" w:type="dxa"/>
          <w:right w:w="108" w:type="dxa"/>
        </w:tblCellMar>
      </w:tblPr>
      <w:tblGrid>
        <w:gridCol w:w="1938"/>
        <w:gridCol w:w="1559"/>
        <w:gridCol w:w="1324"/>
        <w:gridCol w:w="1228"/>
        <w:gridCol w:w="1275"/>
      </w:tblGrid>
      <w:tr>
        <w:trPr>
          <w:trHeight w:val="23" w:hRule="atLeast"/>
          <w:cantSplit w:val="true"/>
        </w:trPr>
        <w:tc>
          <w:tcPr>
            <w:tcW w:w="3497" w:type="dxa"/>
            <w:gridSpan w:val="2"/>
            <w:vMerge w:val="restart"/>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Satellite allocation for each constellation</w:t>
            </w:r>
          </w:p>
        </w:tc>
      </w:tr>
      <w:tr>
        <w:trPr>
          <w:trHeight w:val="23" w:hRule="atLeast"/>
          <w:cantSplit w:val="true"/>
        </w:trPr>
        <w:tc>
          <w:tcPr>
            <w:tcW w:w="3497"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24" w:type="dxa"/>
            <w:tcBorders>
              <w:top w:val="single" w:sz="4" w:space="0" w:color="000000"/>
              <w:left w:val="single" w:sz="4" w:space="0" w:color="000000"/>
              <w:bottom w:val="single" w:sz="4" w:space="0" w:color="000000"/>
              <w:right w:val="single" w:sz="4" w:space="0" w:color="000000"/>
            </w:tcBorders>
          </w:tcPr>
          <w:p>
            <w:pPr>
              <w:pStyle w:val="TAL"/>
              <w:jc w:val="center"/>
              <w:rPr/>
            </w:pPr>
            <w:r>
              <w:rPr/>
              <w:t>GNSS 1</w:t>
            </w:r>
            <w:r>
              <w:rPr>
                <w:vertAlign w:val="superscript"/>
              </w:rPr>
              <w:t>(1)</w:t>
            </w:r>
          </w:p>
        </w:tc>
        <w:tc>
          <w:tcPr>
            <w:tcW w:w="1228" w:type="dxa"/>
            <w:tcBorders>
              <w:top w:val="single" w:sz="4" w:space="0" w:color="000000"/>
              <w:left w:val="single" w:sz="4" w:space="0" w:color="000000"/>
              <w:bottom w:val="single" w:sz="4" w:space="0" w:color="000000"/>
              <w:right w:val="single" w:sz="4" w:space="0" w:color="000000"/>
            </w:tcBorders>
          </w:tcPr>
          <w:p>
            <w:pPr>
              <w:pStyle w:val="TAL"/>
              <w:jc w:val="center"/>
              <w:rPr/>
            </w:pPr>
            <w:r>
              <w:rPr/>
              <w:t>GNSS 2</w:t>
            </w:r>
            <w:r>
              <w:rPr>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GNSS 3</w:t>
            </w:r>
            <w:r>
              <w:rPr>
                <w:vertAlign w:val="superscript"/>
              </w:rPr>
              <w:t>(1)</w:t>
            </w:r>
          </w:p>
        </w:tc>
      </w:tr>
      <w:tr>
        <w:trPr>
          <w:trHeight w:val="23" w:hRule="atLeast"/>
          <w:cantSplit w:val="true"/>
        </w:trPr>
        <w:tc>
          <w:tcPr>
            <w:tcW w:w="1938" w:type="dxa"/>
            <w:vMerge w:val="restart"/>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9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938" w:type="dxa"/>
            <w:vMerge w:val="restart"/>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9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938" w:type="dxa"/>
            <w:vMerge w:val="restart"/>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High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19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Low signal level</w:t>
            </w:r>
          </w:p>
        </w:tc>
        <w:tc>
          <w:tcPr>
            <w:tcW w:w="132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7324"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GNSS refers to global systems i.e., GPS, Galileo, GLONASS and BDS.</w:t>
            </w:r>
          </w:p>
        </w:tc>
      </w:tr>
    </w:tbl>
    <w:p>
      <w:pPr>
        <w:pStyle w:val="Normal"/>
        <w:rPr/>
      </w:pPr>
      <w:r>
        <w:rPr/>
      </w:r>
    </w:p>
    <w:p>
      <w:pPr>
        <w:pStyle w:val="Heading3"/>
        <w:rPr/>
      </w:pPr>
      <w:bookmarkStart w:id="38" w:name="__RefHeading___Toc408322686"/>
      <w:bookmarkEnd w:id="38"/>
      <w:r>
        <w:rPr/>
        <w:t>5.3.1</w:t>
        <w:tab/>
        <w:t>Minimum requirements (dynamic range)</w:t>
      </w:r>
    </w:p>
    <w:p>
      <w:pPr>
        <w:pStyle w:val="Normal"/>
        <w:rPr/>
      </w:pPr>
      <w:r>
        <w:rPr/>
        <w:t>The position estimates shall meet the accuracy and response time requirements in table 5.3.1-1.</w:t>
      </w:r>
    </w:p>
    <w:p>
      <w:pPr>
        <w:pStyle w:val="TH"/>
        <w:rPr/>
      </w:pPr>
      <w:r>
        <w:rPr/>
        <w:t>Table 5.3.1-1: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39" w:name="__RefHeading___Toc408322687"/>
      <w:bookmarkEnd w:id="39"/>
      <w:r>
        <w:rPr/>
        <w:t>5.4</w:t>
        <w:tab/>
        <w:t>Multi-path scenario</w:t>
      </w:r>
    </w:p>
    <w:p>
      <w:pPr>
        <w:pStyle w:val="Normal"/>
        <w:rPr/>
      </w:pPr>
      <w:r>
        <w:rPr>
          <w:iCs/>
        </w:rPr>
        <w:t>The purpose of the test case is to</w:t>
      </w:r>
      <w:r>
        <w:rPr/>
        <w:t xml:space="preserve"> verify the receiver's tolerance to multipath while keeping the test setup simple.</w:t>
      </w:r>
      <w:r>
        <w:rPr>
          <w:iCs/>
        </w:rPr>
        <w:t xml:space="preserve"> </w:t>
      </w:r>
      <w:r>
        <w:rPr/>
        <w:t>This test case verifies the</w:t>
      </w:r>
      <w:r>
        <w:rPr>
          <w:iCs/>
        </w:rPr>
        <w:t xml:space="preserve"> performance of the first position estimate.</w:t>
      </w:r>
    </w:p>
    <w:p>
      <w:pPr>
        <w:pStyle w:val="Normal"/>
        <w:rPr>
          <w:rFonts w:cs="v3.7.0;Times New Roman"/>
        </w:rPr>
      </w:pPr>
      <w:r>
        <w:rPr>
          <w:rFonts w:cs="v3.7.0;Times New Roman"/>
        </w:rPr>
        <w:t xml:space="preserve">In this test </w:t>
      </w:r>
      <w:r>
        <w:rPr/>
        <w:t xml:space="preserve">6 </w:t>
      </w:r>
      <w:r>
        <w:rPr>
          <w:rFonts w:cs="v3.7.0;Times New Roman"/>
        </w:rPr>
        <w:t xml:space="preserve">satellites are generated for the terminal. </w:t>
      </w:r>
      <w:r>
        <w:rPr/>
        <w:t>Some</w:t>
      </w:r>
      <w:r>
        <w:rPr>
          <w:rFonts w:cs="v3.7.0;Times New Roman"/>
        </w:rPr>
        <w:t xml:space="preserve"> of the satellites have a one tap channel representing the Line-Of-Sight (LOS) signal. The</w:t>
      </w:r>
      <w:r>
        <w:rPr/>
        <w:t xml:space="preserve"> </w:t>
      </w:r>
      <w:r>
        <w:rPr>
          <w:rFonts w:cs="v3.7.0;Times New Roman"/>
        </w:rPr>
        <w:t>other satellites have a two-tap channel, where the first tap represents the LOS signal and the second represents a reflected and attenuated signal as specified in Annex C.2.</w:t>
      </w:r>
      <w:r>
        <w:rPr>
          <w:color w:val="000000"/>
        </w:rPr>
        <w:t xml:space="preserve"> The number of satellites generated for each GNSS as well as the channel model used depends on the number of systems supported by the UE and is defined in table </w:t>
      </w:r>
      <w:r>
        <w:rPr/>
        <w:t>5.4-2</w:t>
      </w:r>
      <w:r>
        <w:rPr>
          <w:color w:val="000000"/>
        </w:rPr>
        <w:t>. The channel model as specified in Annex C.2 further depends on the generated signal.</w:t>
      </w:r>
    </w:p>
    <w:p>
      <w:pPr>
        <w:pStyle w:val="TH"/>
        <w:rPr/>
      </w:pPr>
      <w:r>
        <w:rPr/>
        <w:t>Table 5.4-1: Test parameter</w:t>
      </w:r>
    </w:p>
    <w:tbl>
      <w:tblPr>
        <w:tblW w:w="7763" w:type="dxa"/>
        <w:jc w:val="center"/>
        <w:tblInd w:w="0" w:type="dxa"/>
        <w:tblLayout w:type="fixed"/>
        <w:tblCellMar>
          <w:top w:w="0" w:type="dxa"/>
          <w:left w:w="28" w:type="dxa"/>
          <w:bottom w:w="0" w:type="dxa"/>
          <w:right w:w="108" w:type="dxa"/>
        </w:tblCellMar>
      </w:tblPr>
      <w:tblGrid>
        <w:gridCol w:w="1542"/>
        <w:gridCol w:w="3704"/>
        <w:gridCol w:w="888"/>
        <w:gridCol w:w="1629"/>
      </w:tblGrid>
      <w:tr>
        <w:trPr>
          <w:tblHeader w:val="true"/>
        </w:trPr>
        <w:tc>
          <w:tcPr>
            <w:tcW w:w="15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System</w:t>
            </w:r>
          </w:p>
        </w:tc>
        <w:tc>
          <w:tcPr>
            <w:tcW w:w="370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Parameters</w:t>
            </w:r>
          </w:p>
        </w:tc>
        <w:tc>
          <w:tcPr>
            <w:tcW w:w="8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Unit</w:t>
            </w:r>
          </w:p>
        </w:tc>
        <w:tc>
          <w:tcPr>
            <w:tcW w:w="162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w:t>
            </w:r>
          </w:p>
        </w:tc>
      </w:tr>
      <w:tr>
        <w:trPr>
          <w:trHeight w:val="57" w:hRule="atLeast"/>
          <w:cantSplit w:val="true"/>
        </w:trPr>
        <w:tc>
          <w:tcPr>
            <w:tcW w:w="1542"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See Table 5.4-2</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Total number of generated satellites </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6</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HDOP range</w:t>
            </w:r>
          </w:p>
        </w:tc>
        <w:tc>
          <w:tcPr>
            <w:tcW w:w="88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1.4 to 2.1</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AWGN</w:t>
            </w:r>
          </w:p>
        </w:tc>
      </w:tr>
      <w:tr>
        <w:trPr>
          <w:trHeight w:val="23" w:hRule="atLeast"/>
          <w:cantSplit w:val="true"/>
        </w:trPr>
        <w:tc>
          <w:tcPr>
            <w:tcW w:w="154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seconds</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Symbol" w:cs="Symbol" w:ascii="Symbol" w:hAnsi="Symbol"/>
              </w:rPr>
              <w:t></w:t>
            </w:r>
            <w:r>
              <w:rPr/>
              <w:t>2</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 xml:space="preserve">Reference signal power level </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-127</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-128.5</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-131</w:t>
            </w:r>
          </w:p>
        </w:tc>
      </w:tr>
      <w:tr>
        <w:trPr>
          <w:trHeight w:val="23" w:hRule="atLeast"/>
          <w:cantSplit w:val="true"/>
        </w:trPr>
        <w:tc>
          <w:tcPr>
            <w:tcW w:w="1542" w:type="dxa"/>
            <w:tcBorders>
              <w:top w:val="single" w:sz="6" w:space="0" w:color="000000"/>
              <w:left w:val="single" w:sz="6" w:space="0" w:color="000000"/>
              <w:bottom w:val="single" w:sz="6" w:space="0" w:color="000000"/>
              <w:right w:val="single" w:sz="6" w:space="0" w:color="000000"/>
            </w:tcBorders>
            <w:vAlign w:val="center"/>
          </w:tcPr>
          <w:p>
            <w:pPr>
              <w:pStyle w:val="TAL"/>
              <w:rPr/>
            </w:pPr>
            <w:r>
              <w:rPr/>
              <w:t>BDS</w:t>
            </w:r>
          </w:p>
        </w:tc>
        <w:tc>
          <w:tcPr>
            <w:tcW w:w="3704"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w:t>
            </w:r>
          </w:p>
        </w:tc>
        <w:tc>
          <w:tcPr>
            <w:tcW w:w="888" w:type="dxa"/>
            <w:tcBorders>
              <w:top w:val="single" w:sz="6" w:space="0" w:color="000000"/>
              <w:left w:val="single" w:sz="6" w:space="0" w:color="000000"/>
              <w:bottom w:val="single" w:sz="6" w:space="0" w:color="000000"/>
              <w:right w:val="single" w:sz="6" w:space="0" w:color="000000"/>
            </w:tcBorders>
          </w:tcPr>
          <w:p>
            <w:pPr>
              <w:pStyle w:val="TAL"/>
              <w:jc w:val="center"/>
              <w:rPr/>
            </w:pPr>
            <w:r>
              <w:rPr/>
              <w:t>dBm</w:t>
            </w:r>
          </w:p>
        </w:tc>
        <w:tc>
          <w:tcPr>
            <w:tcW w:w="1629" w:type="dxa"/>
            <w:tcBorders>
              <w:top w:val="single" w:sz="6" w:space="0" w:color="000000"/>
              <w:left w:val="single" w:sz="6" w:space="0" w:color="000000"/>
              <w:bottom w:val="single" w:sz="6" w:space="0" w:color="000000"/>
              <w:right w:val="single" w:sz="6" w:space="0" w:color="000000"/>
            </w:tcBorders>
          </w:tcPr>
          <w:p>
            <w:pPr>
              <w:pStyle w:val="TAL"/>
              <w:jc w:val="center"/>
              <w:rPr/>
            </w:pPr>
            <w:r>
              <w:rPr/>
              <w:t>-133</w:t>
            </w:r>
          </w:p>
        </w:tc>
      </w:tr>
      <w:tr>
        <w:trPr>
          <w:trHeight w:val="23" w:hRule="atLeast"/>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w:t>
            </w:r>
          </w:p>
        </w:tc>
      </w:tr>
    </w:tbl>
    <w:p>
      <w:pPr>
        <w:pStyle w:val="Normal"/>
        <w:rPr/>
      </w:pPr>
      <w:r>
        <w:rPr/>
      </w:r>
    </w:p>
    <w:p>
      <w:pPr>
        <w:pStyle w:val="TH"/>
        <w:rPr/>
      </w:pPr>
      <w:r>
        <w:rPr/>
        <w:t>Table 5.4-2: Channel model allocation</w:t>
      </w:r>
    </w:p>
    <w:tbl>
      <w:tblPr>
        <w:tblW w:w="6746" w:type="dxa"/>
        <w:jc w:val="center"/>
        <w:tblInd w:w="0" w:type="dxa"/>
        <w:tblLayout w:type="fixed"/>
        <w:tblCellMar>
          <w:top w:w="0" w:type="dxa"/>
          <w:left w:w="108" w:type="dxa"/>
          <w:bottom w:w="0" w:type="dxa"/>
          <w:right w:w="108" w:type="dxa"/>
        </w:tblCellMar>
      </w:tblPr>
      <w:tblGrid>
        <w:gridCol w:w="1886"/>
        <w:gridCol w:w="1620"/>
        <w:gridCol w:w="1170"/>
        <w:gridCol w:w="1080"/>
        <w:gridCol w:w="990"/>
      </w:tblGrid>
      <w:tr>
        <w:trPr>
          <w:trHeight w:val="23" w:hRule="atLeast"/>
          <w:cantSplit w:val="true"/>
        </w:trPr>
        <w:tc>
          <w:tcPr>
            <w:tcW w:w="3506"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TAH"/>
              <w:rPr/>
            </w:pPr>
            <w:r>
              <w:rPr/>
              <w:t>Channel model allocation for each constellation</w:t>
            </w:r>
          </w:p>
        </w:tc>
      </w:tr>
      <w:tr>
        <w:trPr>
          <w:trHeight w:val="23" w:hRule="atLeast"/>
          <w:cantSplit w:val="true"/>
        </w:trPr>
        <w:tc>
          <w:tcPr>
            <w:tcW w:w="3506"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GNSS-1</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GNSS-2</w:t>
            </w:r>
          </w:p>
        </w:tc>
        <w:tc>
          <w:tcPr>
            <w:tcW w:w="990" w:type="dxa"/>
            <w:tcBorders>
              <w:top w:val="single" w:sz="4" w:space="0" w:color="000000"/>
              <w:left w:val="single" w:sz="4" w:space="0" w:color="000000"/>
              <w:bottom w:val="single" w:sz="4" w:space="0" w:color="000000"/>
              <w:right w:val="single" w:sz="4" w:space="0" w:color="000000"/>
            </w:tcBorders>
          </w:tcPr>
          <w:p>
            <w:pPr>
              <w:pStyle w:val="TAH"/>
              <w:rPr/>
            </w:pPr>
            <w:r>
              <w:rPr/>
              <w:t>GNSS-3</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One-tap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Two-tap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One-tap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Two-tap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One-tap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rHeight w:val="23" w:hRule="atLeast"/>
          <w:cantSplit w:val="true"/>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Two-tap channel</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t>1</w:t>
            </w:r>
          </w:p>
        </w:tc>
      </w:tr>
    </w:tbl>
    <w:p>
      <w:pPr>
        <w:pStyle w:val="Normal"/>
        <w:rPr>
          <w:highlight w:val="yellow"/>
        </w:rPr>
      </w:pPr>
      <w:r>
        <w:rPr>
          <w:highlight w:val="yellow"/>
        </w:rPr>
      </w:r>
    </w:p>
    <w:p>
      <w:pPr>
        <w:pStyle w:val="Heading3"/>
        <w:rPr/>
      </w:pPr>
      <w:bookmarkStart w:id="40" w:name="__RefHeading___Toc408322688"/>
      <w:bookmarkEnd w:id="40"/>
      <w:r>
        <w:rPr/>
        <w:t>5.4.1</w:t>
        <w:tab/>
        <w:t>Minimum requirements (multi-path scenario)</w:t>
      </w:r>
    </w:p>
    <w:p>
      <w:pPr>
        <w:pStyle w:val="Normal"/>
        <w:rPr/>
      </w:pPr>
      <w:r>
        <w:rPr/>
        <w:t>The position estimates shall meet the accuracy and response time requirements in table 5.4.1-1.</w:t>
      </w:r>
    </w:p>
    <w:p>
      <w:pPr>
        <w:pStyle w:val="TH"/>
        <w:rPr/>
      </w:pPr>
      <w:r>
        <w:rPr/>
        <w:t>Table 5.4.1-1: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Max response time</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100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20 s</w:t>
            </w:r>
          </w:p>
        </w:tc>
      </w:tr>
    </w:tbl>
    <w:p>
      <w:pPr>
        <w:pStyle w:val="Normal"/>
        <w:rPr/>
      </w:pPr>
      <w:r>
        <w:rPr/>
      </w:r>
    </w:p>
    <w:p>
      <w:pPr>
        <w:pStyle w:val="Heading2"/>
        <w:rPr/>
      </w:pPr>
      <w:bookmarkStart w:id="41" w:name="__RefHeading___Toc408322689"/>
      <w:bookmarkEnd w:id="41"/>
      <w:r>
        <w:rPr/>
        <w:t>5.5</w:t>
        <w:tab/>
        <w:t>Moving scenario and periodic update</w:t>
      </w:r>
    </w:p>
    <w:p>
      <w:pPr>
        <w:pStyle w:val="Normal"/>
        <w:rPr>
          <w:iCs/>
        </w:rPr>
      </w:pPr>
      <w:r>
        <w:rPr>
          <w:iCs/>
        </w:rPr>
        <w:t xml:space="preserve">The purpose of the test case is to verify </w:t>
      </w:r>
      <w:r>
        <w:rPr/>
        <w:t xml:space="preserve">the receiver's capability to produce GANSS measurements or location fixes on a regular basis, and to follow when it is located in a vehicle that slows down, turns or accelerates. A good tracking performance is essential for certain location services. A moving scenario with periodic update is well suited for verifying the tracking capabilities of an A-GANSS receiver in changing UE speed and direction. In the requirement the UE </w:t>
      </w:r>
      <w:r>
        <w:rPr>
          <w:rFonts w:cs="v3.7.0;Times New Roman"/>
        </w:rPr>
        <w:t xml:space="preserve">moves on a rectangular trajectory, which imitates urban streets. </w:t>
      </w:r>
      <w:r>
        <w:rPr/>
        <w:t>AWGN channel model is used. This test is not performed as a Time to First Fix (TTFF) test.</w:t>
      </w:r>
    </w:p>
    <w:p>
      <w:pPr>
        <w:pStyle w:val="Normal"/>
        <w:rPr/>
      </w:pPr>
      <w:r>
        <w:rPr>
          <w:rFonts w:cs="v3.7.0;Times New Roman"/>
        </w:rPr>
        <w:t xml:space="preserve">In this requirement </w:t>
      </w:r>
      <w:r>
        <w:rPr/>
        <w:t>6</w:t>
      </w:r>
      <w:r>
        <w:rPr>
          <w:rFonts w:cs="v3.7.0;Times New Roman"/>
        </w:rPr>
        <w:t xml:space="preserve"> satellites are generated for the terminal. The UE is requested to use periodical reporting with a reporting interval of 2 seconds.</w:t>
      </w:r>
    </w:p>
    <w:p>
      <w:pPr>
        <w:pStyle w:val="Normal"/>
        <w:rPr/>
      </w:pPr>
      <w:r>
        <w:rPr>
          <w:rFonts w:cs="v3.7.0;Times New Roman"/>
        </w:rPr>
        <w:t xml:space="preserve">The UE moves on a rectangular trajectory of 940 m by 1440 m with rounded corner defined in figure </w:t>
      </w:r>
      <w:r>
        <w:rPr>
          <w:rFonts w:cs="Arial"/>
        </w:rPr>
        <w:t>5.5-1</w:t>
      </w:r>
      <w:r>
        <w:rPr>
          <w:rFonts w:cs="v3.7.0;Times New Roman"/>
        </w:rPr>
        <w:t>.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pPr>
        <w:pStyle w:val="TH"/>
        <w:rPr/>
      </w:pPr>
      <w:r>
        <w:rPr/>
        <w:t>Table 5.5-1: Trajectory Parameters</w:t>
      </w:r>
    </w:p>
    <w:tbl>
      <w:tblPr>
        <w:tblW w:w="5397" w:type="dxa"/>
        <w:jc w:val="center"/>
        <w:tblInd w:w="0" w:type="dxa"/>
        <w:tblLayout w:type="fixed"/>
        <w:tblCellMar>
          <w:top w:w="0" w:type="dxa"/>
          <w:left w:w="28" w:type="dxa"/>
          <w:bottom w:w="0" w:type="dxa"/>
          <w:right w:w="108" w:type="dxa"/>
        </w:tblCellMar>
      </w:tblPr>
      <w:tblGrid>
        <w:gridCol w:w="1413"/>
        <w:gridCol w:w="1568"/>
        <w:gridCol w:w="2416"/>
      </w:tblGrid>
      <w:tr>
        <w:trPr/>
        <w:tc>
          <w:tcPr>
            <w:tcW w:w="141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68" w:type="dxa"/>
            <w:tcBorders>
              <w:top w:val="single" w:sz="4" w:space="0" w:color="000000"/>
              <w:left w:val="single" w:sz="4" w:space="0" w:color="000000"/>
              <w:bottom w:val="single" w:sz="4" w:space="0" w:color="000000"/>
              <w:right w:val="single" w:sz="4" w:space="0" w:color="000000"/>
            </w:tcBorders>
          </w:tcPr>
          <w:p>
            <w:pPr>
              <w:pStyle w:val="TAH"/>
              <w:rPr/>
            </w:pPr>
            <w:r>
              <w:rPr/>
              <w:t>Distance (m)</w:t>
            </w:r>
          </w:p>
        </w:tc>
        <w:tc>
          <w:tcPr>
            <w:tcW w:w="2416" w:type="dxa"/>
            <w:tcBorders>
              <w:top w:val="single" w:sz="4" w:space="0" w:color="000000"/>
              <w:left w:val="single" w:sz="4" w:space="0" w:color="000000"/>
              <w:bottom w:val="single" w:sz="4" w:space="0" w:color="000000"/>
              <w:right w:val="single" w:sz="4" w:space="0" w:color="000000"/>
            </w:tcBorders>
          </w:tcPr>
          <w:p>
            <w:pPr>
              <w:pStyle w:val="TAH"/>
              <w:rPr/>
            </w:pPr>
            <w:r>
              <w:rPr/>
              <w:t>Speed (km/h)</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11</w:t>
            </w:r>
            <w:r>
              <w:rPr/>
              <w:t>, l</w:t>
            </w:r>
            <w:r>
              <w:rPr>
                <w:position w:val="-6"/>
                <w:sz w:val="14"/>
                <w:szCs w:val="14"/>
              </w:rPr>
              <w:t>15</w:t>
            </w:r>
            <w:r>
              <w:rPr/>
              <w:t>, l</w:t>
            </w:r>
            <w:r>
              <w:rPr>
                <w:position w:val="-6"/>
                <w:sz w:val="14"/>
                <w:szCs w:val="14"/>
              </w:rPr>
              <w:t>21</w:t>
            </w:r>
            <w:r>
              <w:rPr/>
              <w:t>, l</w:t>
            </w:r>
            <w:r>
              <w:rPr>
                <w:position w:val="-6"/>
                <w:sz w:val="14"/>
                <w:szCs w:val="14"/>
              </w:rPr>
              <w:t>25</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12</w:t>
            </w:r>
            <w:r>
              <w:rPr/>
              <w:t>, l</w:t>
            </w:r>
            <w:r>
              <w:rPr>
                <w:position w:val="-6"/>
                <w:sz w:val="14"/>
                <w:szCs w:val="14"/>
              </w:rPr>
              <w:t>14</w:t>
            </w:r>
            <w:r>
              <w:rPr/>
              <w:t>, l</w:t>
            </w:r>
            <w:r>
              <w:rPr>
                <w:position w:val="-6"/>
                <w:sz w:val="14"/>
                <w:szCs w:val="14"/>
              </w:rPr>
              <w:t>22</w:t>
            </w:r>
            <w:r>
              <w:rPr/>
              <w:t>, l</w:t>
            </w:r>
            <w:r>
              <w:rPr>
                <w:position w:val="-6"/>
                <w:sz w:val="14"/>
                <w:szCs w:val="14"/>
              </w:rPr>
              <w:t>24</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250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25 to 100 and 100 to 25</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13</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100</w:t>
            </w:r>
          </w:p>
        </w:tc>
      </w:tr>
      <w:tr>
        <w:trPr/>
        <w:tc>
          <w:tcPr>
            <w:tcW w:w="1413" w:type="dxa"/>
            <w:tcBorders>
              <w:top w:val="single" w:sz="4" w:space="0" w:color="000000"/>
              <w:left w:val="single" w:sz="4" w:space="0" w:color="000000"/>
              <w:bottom w:val="single" w:sz="4" w:space="0" w:color="000000"/>
              <w:right w:val="single" w:sz="4" w:space="0" w:color="000000"/>
            </w:tcBorders>
          </w:tcPr>
          <w:p>
            <w:pPr>
              <w:pStyle w:val="TAL"/>
              <w:rPr/>
            </w:pPr>
            <w:r>
              <w:rPr/>
              <w:t>l</w:t>
            </w:r>
            <w:r>
              <w:rPr>
                <w:position w:val="-6"/>
                <w:sz w:val="14"/>
                <w:szCs w:val="14"/>
              </w:rPr>
              <w:t>23</w:t>
            </w:r>
          </w:p>
        </w:tc>
        <w:tc>
          <w:tcPr>
            <w:tcW w:w="1568" w:type="dxa"/>
            <w:tcBorders>
              <w:top w:val="single" w:sz="4" w:space="0" w:color="000000"/>
              <w:left w:val="single" w:sz="4" w:space="0" w:color="000000"/>
              <w:bottom w:val="single" w:sz="4" w:space="0" w:color="000000"/>
              <w:right w:val="single" w:sz="4" w:space="0" w:color="000000"/>
            </w:tcBorders>
          </w:tcPr>
          <w:p>
            <w:pPr>
              <w:pStyle w:val="TAC"/>
              <w:rPr/>
            </w:pPr>
            <w:r>
              <w:rPr/>
              <w:t>900</w:t>
            </w:r>
          </w:p>
        </w:tc>
        <w:tc>
          <w:tcPr>
            <w:tcW w:w="2416" w:type="dxa"/>
            <w:tcBorders>
              <w:top w:val="single" w:sz="4" w:space="0" w:color="000000"/>
              <w:left w:val="single" w:sz="4" w:space="0" w:color="000000"/>
              <w:bottom w:val="single" w:sz="4" w:space="0" w:color="000000"/>
              <w:right w:val="single" w:sz="4" w:space="0" w:color="000000"/>
            </w:tcBorders>
          </w:tcPr>
          <w:p>
            <w:pPr>
              <w:pStyle w:val="TAC"/>
              <w:rPr/>
            </w:pPr>
            <w:r>
              <w:rPr/>
              <w:t>100</w:t>
            </w:r>
          </w:p>
        </w:tc>
      </w:tr>
    </w:tbl>
    <w:p>
      <w:pPr>
        <w:pStyle w:val="Normal"/>
        <w:rPr>
          <w:rFonts w:cs="v3.7.0;Times New Roman"/>
        </w:rPr>
      </w:pPr>
      <w:r>
        <w:rPr>
          <w:rFonts w:cs="v3.7.0;Times New Roman"/>
        </w:rPr>
      </w:r>
    </w:p>
    <w:p>
      <w:pPr>
        <w:pStyle w:val="TH"/>
        <w:rPr/>
      </w:pPr>
      <w:r>
        <w:rPr/>
        <w:drawing>
          <wp:inline distT="0" distB="0" distL="0" distR="0">
            <wp:extent cx="3901440" cy="234505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rcRect l="-10" t="-17" r="-10" b="-17"/>
                    <a:stretch>
                      <a:fillRect/>
                    </a:stretch>
                  </pic:blipFill>
                  <pic:spPr bwMode="auto">
                    <a:xfrm>
                      <a:off x="0" y="0"/>
                      <a:ext cx="3901440" cy="2345055"/>
                    </a:xfrm>
                    <a:prstGeom prst="rect">
                      <a:avLst/>
                    </a:prstGeom>
                  </pic:spPr>
                </pic:pic>
              </a:graphicData>
            </a:graphic>
          </wp:inline>
        </w:drawing>
      </w:r>
    </w:p>
    <w:p>
      <w:pPr>
        <w:pStyle w:val="TF"/>
        <w:rPr/>
      </w:pPr>
      <w:r>
        <w:rPr/>
        <w:t>Figure 5.5-1: Rectangular trajectory of the moving scenario and periodic update test case</w:t>
      </w:r>
    </w:p>
    <w:p>
      <w:pPr>
        <w:pStyle w:val="TH"/>
        <w:rPr/>
      </w:pPr>
      <w:r>
        <w:rPr/>
        <w:t>Table 5.5-2: Test Parameters</w:t>
      </w:r>
    </w:p>
    <w:tbl>
      <w:tblPr>
        <w:tblW w:w="7763" w:type="dxa"/>
        <w:jc w:val="center"/>
        <w:tblInd w:w="0" w:type="dxa"/>
        <w:tblLayout w:type="fixed"/>
        <w:tblCellMar>
          <w:top w:w="0" w:type="dxa"/>
          <w:left w:w="28" w:type="dxa"/>
          <w:bottom w:w="0" w:type="dxa"/>
          <w:right w:w="108" w:type="dxa"/>
        </w:tblCellMar>
      </w:tblPr>
      <w:tblGrid>
        <w:gridCol w:w="1170"/>
        <w:gridCol w:w="4069"/>
        <w:gridCol w:w="938"/>
        <w:gridCol w:w="1586"/>
      </w:tblGrid>
      <w:tr>
        <w:trPr>
          <w:tblHeader w:val="true"/>
        </w:trPr>
        <w:tc>
          <w:tcPr>
            <w:tcW w:w="11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System</w:t>
            </w:r>
          </w:p>
        </w:tc>
        <w:tc>
          <w:tcPr>
            <w:tcW w:w="40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Parameters</w:t>
            </w:r>
          </w:p>
        </w:tc>
        <w:tc>
          <w:tcPr>
            <w:tcW w:w="9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Unit</w:t>
            </w:r>
          </w:p>
        </w:tc>
        <w:tc>
          <w:tcPr>
            <w:tcW w:w="15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w:t>
            </w:r>
          </w:p>
        </w:tc>
      </w:tr>
      <w:tr>
        <w:trPr>
          <w:cantSplit w:val="true"/>
        </w:trPr>
        <w:tc>
          <w:tcPr>
            <w:tcW w:w="1170" w:type="dxa"/>
            <w:vMerge w:val="restart"/>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8"/>
              </w:rPr>
            </w:pPr>
            <w:r>
              <w:rPr>
                <w:rFonts w:cs="Arial"/>
                <w:b/>
                <w:sz w:val="18"/>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Number of generated satellites per system</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See Table 5.5-3</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Total number of generated satellites</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6</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HDOP Range per system</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1.4 to 2.1</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 xml:space="preserve">Propagation conditions </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AWGN</w:t>
            </w:r>
          </w:p>
        </w:tc>
      </w:tr>
      <w:tr>
        <w:trPr>
          <w:cantSplit w:val="true"/>
        </w:trPr>
        <w:tc>
          <w:tcPr>
            <w:tcW w:w="117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GANSS coarse time assistance error range</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seconds</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rFonts w:eastAsia="Symbol" w:cs="Symbol" w:ascii="Symbol" w:hAnsi="Symbol"/>
              </w:rPr>
              <w:t></w:t>
            </w:r>
            <w:r>
              <w:rPr/>
              <w:t>2</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Galileo</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-127</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GPS</w:t>
            </w:r>
            <w:r>
              <w:rPr>
                <w:vertAlign w:val="superscript"/>
              </w:rPr>
              <w:t>(1)</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-128.5</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GLONASS</w:t>
            </w:r>
          </w:p>
        </w:tc>
        <w:tc>
          <w:tcPr>
            <w:tcW w:w="4069" w:type="dxa"/>
            <w:tcBorders>
              <w:top w:val="single" w:sz="6" w:space="0" w:color="000000"/>
              <w:left w:val="single" w:sz="6" w:space="0" w:color="000000"/>
              <w:bottom w:val="single" w:sz="6" w:space="0" w:color="000000"/>
              <w:right w:val="single" w:sz="6" w:space="0" w:color="000000"/>
            </w:tcBorders>
            <w:vAlign w:val="center"/>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-131</w:t>
            </w:r>
          </w:p>
        </w:tc>
      </w:tr>
      <w:tr>
        <w:trPr>
          <w:cantSplit w:val="true"/>
        </w:trPr>
        <w:tc>
          <w:tcPr>
            <w:tcW w:w="1170" w:type="dxa"/>
            <w:tcBorders>
              <w:top w:val="single" w:sz="6" w:space="0" w:color="000000"/>
              <w:left w:val="single" w:sz="6" w:space="0" w:color="000000"/>
              <w:bottom w:val="single" w:sz="6" w:space="0" w:color="000000"/>
              <w:right w:val="single" w:sz="6" w:space="0" w:color="000000"/>
            </w:tcBorders>
            <w:vAlign w:val="center"/>
          </w:tcPr>
          <w:p>
            <w:pPr>
              <w:pStyle w:val="TAL"/>
              <w:rPr/>
            </w:pPr>
            <w:r>
              <w:rPr/>
              <w:t>BDS</w:t>
            </w:r>
          </w:p>
        </w:tc>
        <w:tc>
          <w:tcPr>
            <w:tcW w:w="4069" w:type="dxa"/>
            <w:tcBorders>
              <w:top w:val="single" w:sz="6" w:space="0" w:color="000000"/>
              <w:left w:val="single" w:sz="6" w:space="0" w:color="000000"/>
              <w:bottom w:val="single" w:sz="6" w:space="0" w:color="000000"/>
              <w:right w:val="single" w:sz="6" w:space="0" w:color="000000"/>
            </w:tcBorders>
          </w:tcPr>
          <w:p>
            <w:pPr>
              <w:pStyle w:val="TAL"/>
              <w:rPr/>
            </w:pPr>
            <w:r>
              <w:rPr/>
              <w:t>Reference signal power level for all satellites</w:t>
            </w:r>
          </w:p>
        </w:tc>
        <w:tc>
          <w:tcPr>
            <w:tcW w:w="938" w:type="dxa"/>
            <w:tcBorders>
              <w:top w:val="single" w:sz="6" w:space="0" w:color="000000"/>
              <w:left w:val="single" w:sz="6" w:space="0" w:color="000000"/>
              <w:bottom w:val="single" w:sz="6" w:space="0" w:color="000000"/>
              <w:right w:val="single" w:sz="6" w:space="0" w:color="000000"/>
            </w:tcBorders>
          </w:tcPr>
          <w:p>
            <w:pPr>
              <w:pStyle w:val="TAL"/>
              <w:jc w:val="center"/>
              <w:rPr/>
            </w:pPr>
            <w:r>
              <w:rPr/>
              <w:t>dBm</w:t>
            </w:r>
          </w:p>
        </w:tc>
        <w:tc>
          <w:tcPr>
            <w:tcW w:w="1586" w:type="dxa"/>
            <w:tcBorders>
              <w:top w:val="single" w:sz="6" w:space="0" w:color="000000"/>
              <w:left w:val="single" w:sz="6" w:space="0" w:color="000000"/>
              <w:bottom w:val="single" w:sz="6" w:space="0" w:color="000000"/>
              <w:right w:val="single" w:sz="6" w:space="0" w:color="000000"/>
            </w:tcBorders>
          </w:tcPr>
          <w:p>
            <w:pPr>
              <w:pStyle w:val="TAL"/>
              <w:jc w:val="center"/>
              <w:rPr/>
            </w:pPr>
            <w:r>
              <w:rPr/>
              <w:t>-133</w:t>
            </w:r>
          </w:p>
        </w:tc>
      </w:tr>
      <w:tr>
        <w:trPr>
          <w:cantSplit w:val="true"/>
        </w:trPr>
        <w:tc>
          <w:tcPr>
            <w:tcW w:w="7763" w:type="dxa"/>
            <w:gridSpan w:val="4"/>
            <w:tcBorders>
              <w:top w:val="single" w:sz="6" w:space="0" w:color="000000"/>
              <w:left w:val="single" w:sz="6" w:space="0" w:color="000000"/>
              <w:bottom w:val="single" w:sz="6" w:space="0" w:color="000000"/>
              <w:right w:val="single" w:sz="6" w:space="0" w:color="000000"/>
            </w:tcBorders>
            <w:vAlign w:val="center"/>
          </w:tcPr>
          <w:p>
            <w:pPr>
              <w:pStyle w:val="TAN"/>
              <w:rPr/>
            </w:pPr>
            <w:r>
              <w:rPr/>
              <w:t>Note 1:</w:t>
              <w:tab/>
            </w:r>
            <w:r>
              <w:rPr>
                <w:rFonts w:cs="v4.2.0;Times New Roman"/>
              </w:rPr>
              <w:t>"</w:t>
            </w:r>
            <w:r>
              <w:rPr/>
              <w:t>GPS</w:t>
            </w:r>
            <w:r>
              <w:rPr>
                <w:rFonts w:cs="v4.2.0;Times New Roman"/>
              </w:rPr>
              <w:t>"</w:t>
            </w:r>
            <w:r>
              <w:rPr/>
              <w:t xml:space="preserve"> here means GPS L1 C/A, Modernized GPS, or both, dependent on UE capabilities.</w:t>
            </w:r>
          </w:p>
        </w:tc>
      </w:tr>
    </w:tbl>
    <w:p>
      <w:pPr>
        <w:pStyle w:val="Normal"/>
        <w:rPr/>
      </w:pPr>
      <w:r>
        <w:rPr/>
      </w:r>
    </w:p>
    <w:p>
      <w:pPr>
        <w:pStyle w:val="TH"/>
        <w:rPr/>
      </w:pPr>
      <w:r>
        <w:rPr/>
        <w:t>Table 5.5-3: Satellite allocation</w:t>
      </w:r>
    </w:p>
    <w:tbl>
      <w:tblPr>
        <w:tblW w:w="6748" w:type="dxa"/>
        <w:jc w:val="center"/>
        <w:tblInd w:w="0" w:type="dxa"/>
        <w:tblLayout w:type="fixed"/>
        <w:tblCellMar>
          <w:top w:w="0" w:type="dxa"/>
          <w:left w:w="108" w:type="dxa"/>
          <w:bottom w:w="0" w:type="dxa"/>
          <w:right w:w="108" w:type="dxa"/>
        </w:tblCellMar>
      </w:tblPr>
      <w:tblGrid>
        <w:gridCol w:w="2815"/>
        <w:gridCol w:w="1311"/>
        <w:gridCol w:w="1311"/>
        <w:gridCol w:w="1311"/>
      </w:tblGrid>
      <w:tr>
        <w:trPr>
          <w:trHeight w:val="23" w:hRule="atLeast"/>
          <w:cantSplit w:val="true"/>
        </w:trPr>
        <w:tc>
          <w:tcPr>
            <w:tcW w:w="281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933" w:type="dxa"/>
            <w:gridSpan w:val="3"/>
            <w:tcBorders>
              <w:top w:val="single" w:sz="4" w:space="0" w:color="000000"/>
              <w:left w:val="single" w:sz="4" w:space="0" w:color="000000"/>
              <w:bottom w:val="single" w:sz="4" w:space="0" w:color="000000"/>
              <w:right w:val="single" w:sz="4" w:space="0" w:color="000000"/>
            </w:tcBorders>
          </w:tcPr>
          <w:p>
            <w:pPr>
              <w:pStyle w:val="TAH"/>
              <w:rPr/>
            </w:pPr>
            <w:r>
              <w:rPr/>
              <w:t>Satellite allocation for each constellation</w:t>
            </w:r>
          </w:p>
        </w:tc>
      </w:tr>
      <w:tr>
        <w:trPr>
          <w:trHeight w:val="23" w:hRule="atLeast"/>
          <w:cantSplit w:val="true"/>
        </w:trPr>
        <w:tc>
          <w:tcPr>
            <w:tcW w:w="28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311" w:type="dxa"/>
            <w:tcBorders>
              <w:top w:val="single" w:sz="4" w:space="0" w:color="000000"/>
              <w:left w:val="single" w:sz="4" w:space="0" w:color="000000"/>
              <w:bottom w:val="single" w:sz="4" w:space="0" w:color="000000"/>
              <w:right w:val="single" w:sz="4" w:space="0" w:color="000000"/>
            </w:tcBorders>
          </w:tcPr>
          <w:p>
            <w:pPr>
              <w:pStyle w:val="TAH"/>
              <w:rPr/>
            </w:pPr>
            <w:r>
              <w:rPr/>
              <w:t>GNSS 1</w:t>
            </w:r>
            <w:r>
              <w:rPr>
                <w:vertAlign w:val="superscript"/>
              </w:rPr>
              <w:t>(1)</w:t>
            </w:r>
          </w:p>
        </w:tc>
        <w:tc>
          <w:tcPr>
            <w:tcW w:w="1311" w:type="dxa"/>
            <w:tcBorders>
              <w:top w:val="single" w:sz="4" w:space="0" w:color="000000"/>
              <w:left w:val="single" w:sz="4" w:space="0" w:color="000000"/>
              <w:bottom w:val="single" w:sz="4" w:space="0" w:color="000000"/>
              <w:right w:val="single" w:sz="4" w:space="0" w:color="000000"/>
            </w:tcBorders>
          </w:tcPr>
          <w:p>
            <w:pPr>
              <w:pStyle w:val="TAH"/>
              <w:rPr/>
            </w:pPr>
            <w:r>
              <w:rPr/>
              <w:t>GNSS 2</w:t>
            </w:r>
            <w:r>
              <w:rPr>
                <w:vertAlign w:val="superscript"/>
              </w:rPr>
              <w:t>(1)</w:t>
            </w:r>
          </w:p>
        </w:tc>
        <w:tc>
          <w:tcPr>
            <w:tcW w:w="1311" w:type="dxa"/>
            <w:tcBorders>
              <w:top w:val="single" w:sz="4" w:space="0" w:color="000000"/>
              <w:left w:val="single" w:sz="4" w:space="0" w:color="000000"/>
              <w:bottom w:val="single" w:sz="4" w:space="0" w:color="000000"/>
              <w:right w:val="single" w:sz="4" w:space="0" w:color="000000"/>
            </w:tcBorders>
          </w:tcPr>
          <w:p>
            <w:pPr>
              <w:pStyle w:val="TAH"/>
              <w:rPr/>
            </w:pPr>
            <w:r>
              <w:rPr/>
              <w:t>GNSS 3</w:t>
            </w:r>
            <w:r>
              <w:rPr>
                <w:vertAlign w:val="superscript"/>
              </w:rPr>
              <w:t>(1)</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Single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Dual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23" w:hRule="atLeast"/>
          <w:cantSplit w:val="true"/>
        </w:trPr>
        <w:tc>
          <w:tcPr>
            <w:tcW w:w="2815" w:type="dxa"/>
            <w:tcBorders>
              <w:top w:val="single" w:sz="4" w:space="0" w:color="000000"/>
              <w:left w:val="single" w:sz="4" w:space="0" w:color="000000"/>
              <w:bottom w:val="single" w:sz="4" w:space="0" w:color="000000"/>
              <w:right w:val="single" w:sz="4" w:space="0" w:color="000000"/>
            </w:tcBorders>
          </w:tcPr>
          <w:p>
            <w:pPr>
              <w:pStyle w:val="TAL"/>
              <w:rPr/>
            </w:pPr>
            <w:r>
              <w:rPr/>
              <w:t>Triple constellation</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311"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rHeight w:val="23" w:hRule="atLeast"/>
          <w:cantSplit w:val="true"/>
        </w:trPr>
        <w:tc>
          <w:tcPr>
            <w:tcW w:w="6748"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GNSS refers to global systems i.e., GPS, Galileo, GLONASS and BDS.</w:t>
            </w:r>
          </w:p>
        </w:tc>
      </w:tr>
    </w:tbl>
    <w:p>
      <w:pPr>
        <w:pStyle w:val="Normal"/>
        <w:rPr>
          <w:highlight w:val="yellow"/>
        </w:rPr>
      </w:pPr>
      <w:r>
        <w:rPr>
          <w:highlight w:val="yellow"/>
        </w:rPr>
      </w:r>
    </w:p>
    <w:p>
      <w:pPr>
        <w:pStyle w:val="Heading3"/>
        <w:rPr/>
      </w:pPr>
      <w:bookmarkStart w:id="42" w:name="__RefHeading___Toc408322690"/>
      <w:bookmarkEnd w:id="42"/>
      <w:r>
        <w:rPr/>
        <w:t>5.5.1</w:t>
        <w:tab/>
        <w:t>Minimum requirements (moving scenario and periodic update)</w:t>
      </w:r>
    </w:p>
    <w:p>
      <w:pPr>
        <w:pStyle w:val="Normal"/>
        <w:rPr/>
      </w:pPr>
      <w:r>
        <w:rPr/>
        <w:t>The position estimates shall meet the accuracy requirement of table 5.5.1-1 with the periodical reporting interval defined in table 5.5.1-1 after the first reported position estimates.</w:t>
      </w:r>
    </w:p>
    <w:p>
      <w:pPr>
        <w:pStyle w:val="NO"/>
        <w:rPr/>
      </w:pPr>
      <w:r>
        <w:rPr/>
        <w:t>NOTE:</w:t>
        <w:tab/>
        <w:t>In the actual testing the UE may report error messages until it has been able to acquire GPS/GANSS measured results or a position estimate. The test equipment shall only consider the first measurement report different from an error message as the first position estimate in the requirement in table 5.5.1-1.</w:t>
      </w:r>
    </w:p>
    <w:p>
      <w:pPr>
        <w:pStyle w:val="TH"/>
        <w:rPr/>
      </w:pPr>
      <w:r>
        <w:rPr/>
        <w:t>Table 5.5.1-1: Minimum requirements</w:t>
      </w:r>
    </w:p>
    <w:tbl>
      <w:tblPr>
        <w:tblW w:w="7472" w:type="dxa"/>
        <w:jc w:val="center"/>
        <w:tblInd w:w="0" w:type="dxa"/>
        <w:tblLayout w:type="fixed"/>
        <w:tblCellMar>
          <w:top w:w="0" w:type="dxa"/>
          <w:left w:w="28" w:type="dxa"/>
          <w:bottom w:w="0" w:type="dxa"/>
          <w:right w:w="108" w:type="dxa"/>
        </w:tblCellMar>
      </w:tblPr>
      <w:tblGrid>
        <w:gridCol w:w="1250"/>
        <w:gridCol w:w="1686"/>
        <w:gridCol w:w="1984"/>
        <w:gridCol w:w="2552"/>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686" w:type="dxa"/>
            <w:tcBorders>
              <w:top w:val="single" w:sz="4" w:space="0" w:color="000000"/>
              <w:left w:val="single" w:sz="4" w:space="0" w:color="000000"/>
              <w:bottom w:val="single" w:sz="4" w:space="0" w:color="000000"/>
              <w:right w:val="single" w:sz="4" w:space="0" w:color="000000"/>
            </w:tcBorders>
          </w:tcPr>
          <w:p>
            <w:pPr>
              <w:pStyle w:val="TAH"/>
              <w:rPr/>
            </w:pPr>
            <w:r>
              <w:rPr/>
              <w:t>Success rate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2-D position error</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Periodical reporting interval</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686" w:type="dxa"/>
            <w:tcBorders>
              <w:top w:val="single" w:sz="4" w:space="0" w:color="000000"/>
              <w:left w:val="single" w:sz="4" w:space="0" w:color="000000"/>
              <w:bottom w:val="single" w:sz="4" w:space="0" w:color="000000"/>
              <w:right w:val="single" w:sz="4" w:space="0" w:color="000000"/>
            </w:tcBorders>
          </w:tcPr>
          <w:p>
            <w:pPr>
              <w:pStyle w:val="TAC"/>
              <w:rPr/>
            </w:pPr>
            <w:r>
              <w:rPr/>
              <w:t>95 %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50 m</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2 s</w:t>
            </w:r>
          </w:p>
        </w:tc>
      </w:tr>
    </w:tbl>
    <w:p>
      <w:pPr>
        <w:pStyle w:val="Normal"/>
        <w:rPr/>
      </w:pPr>
      <w:r>
        <w:rPr/>
      </w:r>
      <w:r>
        <w:br w:type="page"/>
      </w:r>
    </w:p>
    <w:p>
      <w:pPr>
        <w:pStyle w:val="Heading8"/>
        <w:ind w:left="0" w:hanging="0"/>
        <w:rPr/>
      </w:pPr>
      <w:bookmarkStart w:id="43" w:name="__RefHeading___Toc408322691"/>
      <w:bookmarkEnd w:id="43"/>
      <w:r>
        <w:rPr/>
        <w:t>Annex A (normative):</w:t>
        <w:br/>
      </w:r>
      <w:r>
        <w:rPr>
          <w:rFonts w:cs="v4.2.0;Times New Roman"/>
        </w:rPr>
        <w:t>Test cases</w:t>
      </w:r>
    </w:p>
    <w:p>
      <w:pPr>
        <w:pStyle w:val="Heading1"/>
        <w:ind w:left="1134" w:hanging="1134"/>
        <w:rPr/>
      </w:pPr>
      <w:bookmarkStart w:id="44" w:name="__RefHeading___Toc408322692"/>
      <w:bookmarkEnd w:id="44"/>
      <w:r>
        <w:rPr/>
        <w:t>A.1</w:t>
        <w:tab/>
        <w:t>Conformance tests</w:t>
      </w:r>
    </w:p>
    <w:p>
      <w:pPr>
        <w:pStyle w:val="Normal"/>
        <w:rPr/>
      </w:pPr>
      <w:r>
        <w:rPr/>
        <w:t>The conformance tests are specified in 3GPP TS 34.172 [12]. Statistical interpretation of the requirements is described in clause A.2.</w:t>
      </w:r>
    </w:p>
    <w:p>
      <w:pPr>
        <w:pStyle w:val="Heading1"/>
        <w:ind w:left="1134" w:hanging="1134"/>
        <w:rPr/>
      </w:pPr>
      <w:bookmarkStart w:id="45" w:name="__RefHeading___Toc408322693"/>
      <w:bookmarkEnd w:id="45"/>
      <w:r>
        <w:rPr/>
        <w:t>A.2</w:t>
        <w:tab/>
        <w:t>Requirement classification for statistical testing</w:t>
      </w:r>
    </w:p>
    <w:p>
      <w:pPr>
        <w:pStyle w:val="Normal"/>
        <w:rPr/>
      </w:pPr>
      <w:r>
        <w:rPr>
          <w:rFonts w:cs="v4.2.0;Times New Roman"/>
        </w:rPr>
        <w:t>Requirements in the present document are either expressed as absolute requirements with a single value stating the requirement, or expressed as a success rate. There are no provisions for the statistical variations that will occur when the parameter is tested.</w:t>
      </w:r>
    </w:p>
    <w:p>
      <w:pPr>
        <w:pStyle w:val="Normal"/>
        <w:rPr/>
      </w:pPr>
      <w:r>
        <w:rPr>
          <w:rFonts w:cs="v4.2.0;Times New Roman"/>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pPr>
        <w:pStyle w:val="Normal"/>
        <w:rPr/>
      </w:pPr>
      <w:r>
        <w:rPr>
          <w:rFonts w:cs="v3.7.0;Times New Roman"/>
        </w:rPr>
        <w:t>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3GPP TS 34.172 [12].</w:t>
      </w:r>
      <w:r>
        <w:br w:type="page"/>
      </w:r>
    </w:p>
    <w:p>
      <w:pPr>
        <w:pStyle w:val="Heading8"/>
        <w:ind w:left="0" w:hanging="0"/>
        <w:rPr/>
      </w:pPr>
      <w:bookmarkStart w:id="46" w:name="__RefHeading___Toc408322694"/>
      <w:bookmarkEnd w:id="46"/>
      <w:r>
        <w:rPr/>
        <w:t>Annex B (normative):</w:t>
        <w:br/>
        <w:t>Test conditions</w:t>
      </w:r>
    </w:p>
    <w:p>
      <w:pPr>
        <w:pStyle w:val="Heading1"/>
        <w:ind w:left="1134" w:hanging="1134"/>
        <w:rPr/>
      </w:pPr>
      <w:bookmarkStart w:id="47" w:name="__RefHeading___Toc408322695"/>
      <w:bookmarkEnd w:id="47"/>
      <w:r>
        <w:rPr/>
        <w:t>B.1</w:t>
        <w:tab/>
        <w:t>General</w:t>
      </w:r>
    </w:p>
    <w:p>
      <w:pPr>
        <w:pStyle w:val="Normal"/>
        <w:rPr/>
      </w:pPr>
      <w:r>
        <w:rPr/>
        <w:t>This annex specifies the additional parameters that are needed for the test cases specified in clause 5 and applies to all tests unless otherwise stated.</w:t>
      </w:r>
    </w:p>
    <w:p>
      <w:pPr>
        <w:pStyle w:val="Heading2"/>
        <w:rPr>
          <w:rFonts w:eastAsia="SimSun;宋体"/>
        </w:rPr>
      </w:pPr>
      <w:bookmarkStart w:id="48" w:name="__RefHeading___Toc408322696"/>
      <w:bookmarkEnd w:id="48"/>
      <w:r>
        <w:rPr/>
        <w:t>B.1.1</w:t>
        <w:tab/>
        <w:t>Parameter values</w:t>
      </w:r>
    </w:p>
    <w:p>
      <w:pPr>
        <w:pStyle w:val="Normal"/>
        <w:rPr/>
      </w:pPr>
      <w:r>
        <w:rPr>
          <w:rFonts w:eastAsia="SimSun;宋体"/>
        </w:rPr>
        <w:t>Additionally, amongst all the listed parameters (see Annex E), the following values for some important parameters are to be used in the measurement control message.</w:t>
      </w:r>
    </w:p>
    <w:p>
      <w:pPr>
        <w:pStyle w:val="TH"/>
        <w:rPr/>
      </w:pPr>
      <w:r>
        <w:rPr>
          <w:rFonts w:eastAsia="SimSun;宋体"/>
        </w:rPr>
        <w:t>Table B.1.1-1: Parameter values</w:t>
      </w:r>
    </w:p>
    <w:tbl>
      <w:tblPr>
        <w:tblW w:w="9761" w:type="dxa"/>
        <w:jc w:val="center"/>
        <w:tblInd w:w="0" w:type="dxa"/>
        <w:tblLayout w:type="fixed"/>
        <w:tblCellMar>
          <w:top w:w="0" w:type="dxa"/>
          <w:left w:w="28" w:type="dxa"/>
          <w:bottom w:w="0" w:type="dxa"/>
          <w:right w:w="108" w:type="dxa"/>
        </w:tblCellMar>
      </w:tblPr>
      <w:tblGrid>
        <w:gridCol w:w="3296"/>
        <w:gridCol w:w="1898"/>
        <w:gridCol w:w="1967"/>
        <w:gridCol w:w="2600"/>
      </w:tblGrid>
      <w:tr>
        <w:trPr/>
        <w:tc>
          <w:tcPr>
            <w:tcW w:w="3296"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Information element</w:t>
            </w:r>
          </w:p>
        </w:tc>
        <w:tc>
          <w:tcPr>
            <w:tcW w:w="1898"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Value - TTFF tests (except nominal accuracy test)</w:t>
            </w:r>
          </w:p>
        </w:tc>
        <w:tc>
          <w:tcPr>
            <w:tcW w:w="1967" w:type="dxa"/>
            <w:tcBorders>
              <w:top w:val="single" w:sz="4" w:space="0" w:color="000000"/>
              <w:left w:val="single" w:sz="4" w:space="0" w:color="000000"/>
              <w:bottom w:val="single" w:sz="4" w:space="0" w:color="000000"/>
              <w:right w:val="single" w:sz="4" w:space="0" w:color="000000"/>
            </w:tcBorders>
          </w:tcPr>
          <w:p>
            <w:pPr>
              <w:pStyle w:val="TAH"/>
              <w:rPr/>
            </w:pPr>
            <w:r>
              <w:rPr/>
              <w:t>Value - TTFF tests (nominal accuracy test)</w:t>
            </w:r>
          </w:p>
        </w:tc>
        <w:tc>
          <w:tcPr>
            <w:tcW w:w="2600" w:type="dxa"/>
            <w:tcBorders>
              <w:top w:val="single" w:sz="4" w:space="0" w:color="000000"/>
              <w:left w:val="single" w:sz="4" w:space="0" w:color="000000"/>
              <w:bottom w:val="single" w:sz="4" w:space="0" w:color="000000"/>
              <w:right w:val="single" w:sz="4" w:space="0" w:color="000000"/>
            </w:tcBorders>
          </w:tcPr>
          <w:p>
            <w:pPr>
              <w:pStyle w:val="TAH"/>
              <w:rPr>
                <w:highlight w:val="yellow"/>
              </w:rPr>
            </w:pPr>
            <w:r>
              <w:rPr/>
              <w:t>Value - Periodic tests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Measurement Reporting Mode</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Periodical reporting</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Periodical reporting</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Periodical reporting</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Amount of reporting</w:t>
            </w:r>
          </w:p>
        </w:tc>
        <w:tc>
          <w:tcPr>
            <w:tcW w:w="189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00" w:type="dxa"/>
            <w:tcBorders>
              <w:top w:val="single" w:sz="4" w:space="0" w:color="000000"/>
              <w:left w:val="single" w:sz="4" w:space="0" w:color="000000"/>
              <w:bottom w:val="single" w:sz="4" w:space="0" w:color="000000"/>
              <w:right w:val="single" w:sz="4" w:space="0" w:color="000000"/>
            </w:tcBorders>
          </w:tcPr>
          <w:p>
            <w:pPr>
              <w:pStyle w:val="TAL"/>
              <w:rPr>
                <w:i/>
                <w:i/>
              </w:rPr>
            </w:pPr>
            <w:r>
              <w:rPr/>
              <w:t>Infinite (see Note)</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Reporting interval</w:t>
            </w:r>
          </w:p>
        </w:tc>
        <w:tc>
          <w:tcPr>
            <w:tcW w:w="1898" w:type="dxa"/>
            <w:tcBorders>
              <w:top w:val="single" w:sz="4" w:space="0" w:color="000000"/>
              <w:left w:val="single" w:sz="4" w:space="0" w:color="000000"/>
              <w:bottom w:val="single" w:sz="4" w:space="0" w:color="000000"/>
              <w:right w:val="single" w:sz="4" w:space="0" w:color="000000"/>
            </w:tcBorders>
          </w:tcPr>
          <w:p>
            <w:pPr>
              <w:pStyle w:val="TAL"/>
              <w:rPr/>
            </w:pPr>
            <w:r>
              <w:rPr/>
              <w:t>20 000 ms</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20 000 ms</w:t>
            </w:r>
          </w:p>
        </w:tc>
        <w:tc>
          <w:tcPr>
            <w:tcW w:w="2600" w:type="dxa"/>
            <w:tcBorders>
              <w:top w:val="single" w:sz="4" w:space="0" w:color="000000"/>
              <w:left w:val="single" w:sz="4" w:space="0" w:color="000000"/>
              <w:bottom w:val="single" w:sz="4" w:space="0" w:color="000000"/>
              <w:right w:val="single" w:sz="4" w:space="0" w:color="000000"/>
            </w:tcBorders>
          </w:tcPr>
          <w:p>
            <w:pPr>
              <w:pStyle w:val="TAL"/>
              <w:rPr/>
            </w:pPr>
            <w:r>
              <w:rPr/>
              <w:t>2 000 ms</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ind w:left="124" w:hanging="124"/>
              <w:rPr/>
            </w:pPr>
            <w:r>
              <w:rPr/>
              <w:t>Horizontal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51.2 m</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7.7 m</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24.5 m</w:t>
            </w:r>
          </w:p>
        </w:tc>
      </w:tr>
      <w:tr>
        <w:trPr/>
        <w:tc>
          <w:tcPr>
            <w:tcW w:w="3296" w:type="dxa"/>
            <w:tcBorders>
              <w:top w:val="single" w:sz="4" w:space="0" w:color="000000"/>
              <w:left w:val="single" w:sz="4" w:space="0" w:color="000000"/>
              <w:bottom w:val="single" w:sz="4" w:space="0" w:color="000000"/>
              <w:right w:val="single" w:sz="4" w:space="0" w:color="000000"/>
            </w:tcBorders>
          </w:tcPr>
          <w:p>
            <w:pPr>
              <w:pStyle w:val="TAL"/>
              <w:rPr/>
            </w:pPr>
            <w:r>
              <w:rPr/>
              <w:t>Vertical accuracy</w:t>
            </w:r>
          </w:p>
        </w:tc>
        <w:tc>
          <w:tcPr>
            <w:tcW w:w="1898"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102 m</w:t>
            </w:r>
          </w:p>
        </w:tc>
        <w:tc>
          <w:tcPr>
            <w:tcW w:w="1967" w:type="dxa"/>
            <w:tcBorders>
              <w:top w:val="single" w:sz="4" w:space="0" w:color="000000"/>
              <w:left w:val="single" w:sz="4" w:space="0" w:color="000000"/>
              <w:bottom w:val="single" w:sz="4" w:space="0" w:color="000000"/>
              <w:right w:val="single" w:sz="4" w:space="0" w:color="000000"/>
            </w:tcBorders>
          </w:tcPr>
          <w:p>
            <w:pPr>
              <w:pStyle w:val="TAL"/>
              <w:rPr/>
            </w:pPr>
            <w:r>
              <w:rPr/>
              <w:t>102 m</w:t>
            </w:r>
          </w:p>
        </w:tc>
        <w:tc>
          <w:tcPr>
            <w:tcW w:w="2600"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102 m</w:t>
            </w:r>
          </w:p>
        </w:tc>
      </w:tr>
      <w:tr>
        <w:trPr/>
        <w:tc>
          <w:tcPr>
            <w:tcW w:w="9761"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Infinite means during the complete test time.</w:t>
            </w:r>
          </w:p>
        </w:tc>
      </w:tr>
    </w:tbl>
    <w:p>
      <w:pPr>
        <w:pStyle w:val="Normal"/>
        <w:rPr/>
      </w:pPr>
      <w:r>
        <w:rPr/>
      </w:r>
    </w:p>
    <w:p>
      <w:pPr>
        <w:pStyle w:val="Normal"/>
        <w:rPr/>
      </w:pPr>
      <w:r>
        <w:rPr/>
        <w:t>In the Sensitivity test case with Fine Time Assistance, the following parameter values are used.</w:t>
      </w:r>
    </w:p>
    <w:p>
      <w:pPr>
        <w:pStyle w:val="TH"/>
        <w:rPr/>
      </w:pPr>
      <w:r>
        <w:rPr/>
        <w:t xml:space="preserve">Table </w:t>
      </w:r>
      <w:r>
        <w:rPr>
          <w:rFonts w:eastAsia="SimSun;宋体"/>
        </w:rPr>
        <w:t>B.1.1-</w:t>
      </w:r>
      <w:r>
        <w:rPr/>
        <w:t>2: Parameters for fine time assistance test</w:t>
      </w:r>
    </w:p>
    <w:tbl>
      <w:tblPr>
        <w:tblW w:w="6230" w:type="dxa"/>
        <w:jc w:val="center"/>
        <w:tblInd w:w="0" w:type="dxa"/>
        <w:tblLayout w:type="fixed"/>
        <w:tblCellMar>
          <w:top w:w="0" w:type="dxa"/>
          <w:left w:w="28" w:type="dxa"/>
          <w:bottom w:w="0" w:type="dxa"/>
          <w:right w:w="108" w:type="dxa"/>
        </w:tblCellMar>
      </w:tblPr>
      <w:tblGrid>
        <w:gridCol w:w="4078"/>
        <w:gridCol w:w="2152"/>
      </w:tblGrid>
      <w:tr>
        <w:trPr>
          <w:tblHeader w:val="true"/>
        </w:trPr>
        <w:tc>
          <w:tcPr>
            <w:tcW w:w="407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152"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UTRAN-GPS</w:t>
            </w:r>
            <w:r>
              <w:rPr/>
              <w:t xml:space="preserve"> drift rate</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UTRAN-GANSS</w:t>
            </w:r>
            <w:r>
              <w:rPr/>
              <w:t xml:space="preserve"> drift rate</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t>UE Positioning GPS Reference Time Uncertainty</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 xml:space="preserve">10.2 </w:t>
            </w:r>
            <w:r>
              <w:rPr>
                <w:rFonts w:cs="Symbol" w:ascii="Symbol" w:hAnsi="Symbol"/>
              </w:rPr>
              <w:t></w:t>
            </w:r>
            <w:r>
              <w:rPr/>
              <w:t>s</w:t>
            </w:r>
          </w:p>
        </w:tc>
      </w:tr>
      <w:tr>
        <w:trPr/>
        <w:tc>
          <w:tcPr>
            <w:tcW w:w="4078" w:type="dxa"/>
            <w:tcBorders>
              <w:top w:val="single" w:sz="4" w:space="0" w:color="000000"/>
              <w:left w:val="single" w:sz="4" w:space="0" w:color="000000"/>
              <w:bottom w:val="single" w:sz="4" w:space="0" w:color="000000"/>
              <w:right w:val="single" w:sz="4" w:space="0" w:color="000000"/>
            </w:tcBorders>
          </w:tcPr>
          <w:p>
            <w:pPr>
              <w:pStyle w:val="TAL"/>
              <w:rPr/>
            </w:pPr>
            <w:r>
              <w:rPr/>
              <w:t>GANSS TOD Uncertainty</w:t>
            </w:r>
          </w:p>
        </w:tc>
        <w:tc>
          <w:tcPr>
            <w:tcW w:w="2152" w:type="dxa"/>
            <w:tcBorders>
              <w:top w:val="single" w:sz="4" w:space="0" w:color="000000"/>
              <w:left w:val="single" w:sz="4" w:space="0" w:color="000000"/>
              <w:bottom w:val="single" w:sz="4" w:space="0" w:color="000000"/>
              <w:right w:val="single" w:sz="4" w:space="0" w:color="000000"/>
            </w:tcBorders>
          </w:tcPr>
          <w:p>
            <w:pPr>
              <w:pStyle w:val="TAC"/>
              <w:rPr/>
            </w:pPr>
            <w:r>
              <w:rPr/>
              <w:t xml:space="preserve">10.2 </w:t>
            </w:r>
            <w:r>
              <w:rPr>
                <w:rFonts w:cs="Symbol" w:ascii="Symbol" w:hAnsi="Symbol"/>
              </w:rPr>
              <w:t></w:t>
            </w:r>
            <w:r>
              <w:rPr/>
              <w:t>s</w:t>
            </w:r>
          </w:p>
        </w:tc>
      </w:tr>
    </w:tbl>
    <w:p>
      <w:pPr>
        <w:pStyle w:val="Normal"/>
        <w:rPr/>
      </w:pPr>
      <w:r>
        <w:rPr/>
      </w:r>
    </w:p>
    <w:p>
      <w:pPr>
        <w:pStyle w:val="Heading2"/>
        <w:rPr/>
      </w:pPr>
      <w:bookmarkStart w:id="49" w:name="__RefHeading___Toc408322697"/>
      <w:bookmarkEnd w:id="49"/>
      <w:r>
        <w:rPr/>
        <w:t>B.1.2</w:t>
        <w:tab/>
        <w:t>Time assistance</w:t>
      </w:r>
    </w:p>
    <w:p>
      <w:pPr>
        <w:pStyle w:val="Normal"/>
        <w:rPr/>
      </w:pPr>
      <w:r>
        <w:rPr/>
        <w:t>For every Test Instance in each TTFF test case, the GANSS/GPS Reference Time shall have a random offset, relative to GANSS/GPS system time, within the error range of Coarse Time Assistance defined in the test case. This offset value shall have a uniform random distribution.</w:t>
      </w:r>
    </w:p>
    <w:p>
      <w:pPr>
        <w:pStyle w:val="Normal"/>
        <w:rPr/>
      </w:pPr>
      <w:r>
        <w:rPr/>
        <w:t>In addition, for every Fine Time Assistance Test Instance the IE UTRAN GPS/GANSS timing of cell frames shall have a random offset, relative to the true value of the relationship between the two time references, within the error range of Fine Time Assistance defined in the test case. This offset value shall have a uniform random distribution.</w:t>
      </w:r>
    </w:p>
    <w:p>
      <w:pPr>
        <w:pStyle w:val="Normal"/>
        <w:rPr/>
      </w:pPr>
      <w:r>
        <w:rPr>
          <w:color w:val="000000"/>
        </w:rPr>
        <w:t xml:space="preserve">For the Moving Scenario and Periodic Update Test Case the </w:t>
      </w:r>
      <w:r>
        <w:rPr/>
        <w:t xml:space="preserve">GANSS/GPS Reference Time </w:t>
      </w:r>
      <w:r>
        <w:rPr>
          <w:color w:val="000000"/>
        </w:rPr>
        <w:t>shall be set to the nominal value.</w:t>
      </w:r>
    </w:p>
    <w:p>
      <w:pPr>
        <w:pStyle w:val="Heading2"/>
        <w:rPr/>
      </w:pPr>
      <w:bookmarkStart w:id="50" w:name="__RefHeading___Toc408322698"/>
      <w:bookmarkEnd w:id="50"/>
      <w:r>
        <w:rPr/>
        <w:t>B.1.3</w:t>
        <w:tab/>
        <w:t>GANSS reference time</w:t>
      </w:r>
    </w:p>
    <w:p>
      <w:pPr>
        <w:pStyle w:val="Normal"/>
        <w:rPr/>
      </w:pPr>
      <w:r>
        <w:rPr/>
        <w:t>For every Test Instance in each TTFF test case, the GANSS reference time (and GPS reference time, if applicable) shall be advanced so that, at the time the fix is made, it is at least 2 minutes later than the previous fix.</w:t>
      </w:r>
    </w:p>
    <w:p>
      <w:pPr>
        <w:pStyle w:val="Heading2"/>
        <w:rPr/>
      </w:pPr>
      <w:bookmarkStart w:id="51" w:name="__RefHeading___Toc408322699"/>
      <w:bookmarkEnd w:id="51"/>
      <w:r>
        <w:rPr/>
        <w:t>B.1.4</w:t>
        <w:tab/>
        <w:t>Reference and UE locations</w:t>
      </w:r>
    </w:p>
    <w:p>
      <w:pPr>
        <w:pStyle w:val="Normal"/>
        <w:rPr/>
      </w:pPr>
      <w:r>
        <w:rPr/>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pPr>
        <w:pStyle w:val="Normal"/>
        <w:rPr/>
      </w:pPr>
      <w:r>
        <w:rPr>
          <w:color w:val="000000"/>
        </w:rPr>
        <w:t xml:space="preserve">For every Test Instance in each </w:t>
      </w:r>
      <w:r>
        <w:rPr/>
        <w:t>TTFF</w:t>
      </w:r>
      <w:r>
        <w:rPr>
          <w:color w:val="000000"/>
        </w:rPr>
        <w:t xml:space="preserve"> test case, the </w:t>
      </w:r>
      <w:r>
        <w:rPr/>
        <w:t>UE</w:t>
      </w:r>
      <w:r>
        <w:rPr>
          <w:color w:val="000000"/>
        </w:rPr>
        <w:t xml:space="preserve"> location shall be randomly selected to be within 3 km of the Reference Location. The Altitude of the </w:t>
      </w:r>
      <w:r>
        <w:rPr/>
        <w:t>UE</w:t>
      </w:r>
      <w:r>
        <w:rPr>
          <w:color w:val="000000"/>
        </w:rPr>
        <w:t xml:space="preserve"> shall be randomly selected between 0 m to 500 m above WGS</w:t>
        <w:noBreakHyphen/>
        <w:t>84 reference ellipsoid. These values shall have uniform random distributions.</w:t>
      </w:r>
    </w:p>
    <w:p>
      <w:pPr>
        <w:pStyle w:val="Normal"/>
        <w:rPr>
          <w:color w:val="000000"/>
        </w:rPr>
      </w:pPr>
      <w:r>
        <w:rPr>
          <w:color w:val="000000"/>
        </w:rPr>
        <w:t>For test cases which include satellites from regional systems, such as QZSS and SBAS, the reference location shall be selected within the defined coverage area of the systems.</w:t>
      </w:r>
    </w:p>
    <w:p>
      <w:pPr>
        <w:pStyle w:val="Heading2"/>
        <w:rPr/>
      </w:pPr>
      <w:bookmarkStart w:id="52" w:name="__RefHeading___Toc408322700"/>
      <w:bookmarkEnd w:id="52"/>
      <w:r>
        <w:rPr/>
        <w:t>B.1.5</w:t>
        <w:tab/>
        <w:t>Satellite constellation and assistance data</w:t>
      </w:r>
    </w:p>
    <w:p>
      <w:pPr>
        <w:pStyle w:val="Normal"/>
        <w:rPr>
          <w:color w:val="000000"/>
          <w:lang w:val="en-US" w:eastAsia="zh-CN"/>
        </w:rPr>
      </w:pPr>
      <w:r>
        <w:rPr>
          <w:rFonts w:eastAsia="SimSun;宋体"/>
        </w:rPr>
        <w:t xml:space="preserve">The satellite constellation shall consist of 24 satellites for </w:t>
      </w:r>
      <w:r>
        <w:rPr/>
        <w:t>GLONASS</w:t>
      </w:r>
      <w:r>
        <w:rPr>
          <w:rFonts w:eastAsia="SimSun;宋体"/>
        </w:rPr>
        <w:t>; 27 satellites for GPS, Modernized GPS and Galileo; 3 satellites for QZSS; 2 satellites for SBAS</w:t>
      </w:r>
      <w:r>
        <w:rPr/>
        <w:t xml:space="preserve"> and 35 satellites for BDS (5 GEO, 27 MEO, 3 IGSO)</w:t>
      </w:r>
      <w:r>
        <w:rPr>
          <w:rFonts w:eastAsia="SimSun;宋体"/>
        </w:rPr>
        <w:t>. Almanac assistance data shall be available for all these satellites. At least 7 of the satellites per GPS, Modernized GPS, Galileo</w:t>
      </w:r>
      <w:r>
        <w:rPr/>
        <w:t>, GLONASS</w:t>
      </w:r>
      <w:r>
        <w:rPr>
          <w:rFonts w:eastAsia="SimSun;宋体"/>
        </w:rPr>
        <w:t xml:space="preserve"> </w:t>
      </w:r>
      <w:r>
        <w:rPr/>
        <w:t xml:space="preserve">and BDS </w:t>
      </w:r>
      <w:r>
        <w:rPr>
          <w:rFonts w:eastAsia="SimSun;宋体"/>
        </w:rPr>
        <w:t xml:space="preserve">constellation shall be visible to the UE (that is, above 15 degrees elevation with respect to the UE). At least 1 of the satellites for QZSS shall be within 15 degrees of zenith; and at least 1 of the satellites for SBAS shall be visible to the UE. </w:t>
      </w:r>
      <w:r>
        <w:rPr>
          <w:color w:val="000000"/>
          <w:lang w:val="en-US" w:eastAsia="zh-CN"/>
        </w:rPr>
        <w:t>For BDS</w:t>
      </w:r>
      <w:r>
        <w:rPr>
          <w:color w:val="000000"/>
          <w:lang w:val="en-US" w:eastAsia="zh-CN"/>
        </w:rPr>
        <w:t xml:space="preserve"> with </w:t>
      </w:r>
      <w:r>
        <w:rPr>
          <w:color w:val="000000"/>
          <w:lang w:val="en-US" w:eastAsia="zh-CN"/>
        </w:rPr>
        <w:t>reference location in Asia, at least 1 of the visible satellites shall be a GEO (above 15 degrees elevation with respect to the UE).</w:t>
      </w:r>
      <w:r>
        <w:rPr>
          <w:rFonts w:eastAsia="SimSun;宋体"/>
        </w:rPr>
        <w:t xml:space="preserve"> All other satellite specific assistance data shall be available for all visible satellites.  In each test, signals are generated for only 6 satellites (or 7 if SBAS is included). The HDOP for the test shall be calculated using these satellites. The simulated satellites for GPS, Modernized GPS, Galileo</w:t>
      </w:r>
      <w:r>
        <w:rPr/>
        <w:t xml:space="preserve">, </w:t>
      </w:r>
      <w:r>
        <w:rPr>
          <w:rFonts w:eastAsia="SimSun;宋体"/>
        </w:rPr>
        <w:t>GLONASS</w:t>
      </w:r>
      <w:r>
        <w:rPr/>
        <w:t xml:space="preserve"> and BDS</w:t>
      </w:r>
      <w:r>
        <w:rPr>
          <w:rFonts w:eastAsia="SimSun;宋体"/>
        </w:rPr>
        <w:t xml:space="preserve"> shall be selected from the visible satellites for each constellation consistent with achieving the required HDOP for the test.</w:t>
      </w:r>
      <w:r>
        <w:rPr/>
        <w:t xml:space="preserve"> </w:t>
      </w:r>
      <w:r>
        <w:rPr>
          <w:color w:val="000000"/>
          <w:lang w:val="en-US" w:eastAsia="zh-CN"/>
        </w:rPr>
        <w:t xml:space="preserve">For BDS </w:t>
      </w:r>
      <w:r>
        <w:rPr>
          <w:color w:val="000000"/>
          <w:lang w:val="en-US" w:eastAsia="zh-CN"/>
        </w:rPr>
        <w:t>with</w:t>
      </w:r>
      <w:r>
        <w:rPr>
          <w:color w:val="000000"/>
          <w:lang w:val="en-US" w:eastAsia="zh-CN"/>
        </w:rPr>
        <w:t xml:space="preserve"> reference location in Asia, 1 of the simulated satellites shall be a GEO.</w:t>
      </w:r>
    </w:p>
    <w:p>
      <w:pPr>
        <w:pStyle w:val="NO"/>
        <w:rPr>
          <w:rFonts w:eastAsia="SimSun;宋体"/>
        </w:rPr>
      </w:pPr>
      <w:r>
        <w:rPr/>
        <w:t>NOTE:</w:t>
        <w:tab/>
      </w:r>
      <w:r>
        <w:rPr>
          <w:lang w:val="en-US" w:eastAsia="en-US"/>
        </w:rPr>
        <w:t>Currently up</w:t>
      </w:r>
      <w:r>
        <w:rPr/>
        <w:t xml:space="preserve"> to 30 BDS satellites (maximum 22 MEO) can be supported.</w:t>
      </w:r>
    </w:p>
    <w:p>
      <w:pPr>
        <w:pStyle w:val="Heading2"/>
        <w:rPr/>
      </w:pPr>
      <w:bookmarkStart w:id="53" w:name="__RefHeading___Toc408322701"/>
      <w:bookmarkEnd w:id="53"/>
      <w:r>
        <w:rPr/>
        <w:t>B.1.6</w:t>
        <w:tab/>
        <w:t>Atmospheric delay</w:t>
      </w:r>
    </w:p>
    <w:p>
      <w:pPr>
        <w:pStyle w:val="Normal"/>
        <w:rPr/>
      </w:pPr>
      <w:r>
        <w:rPr/>
        <w:t>Typical Ionospheric and Tropospheric delays shall be simulated and the corresponding values inserted into the Ionospheric Model IEs.</w:t>
      </w:r>
    </w:p>
    <w:p>
      <w:pPr>
        <w:pStyle w:val="Heading2"/>
        <w:rPr/>
      </w:pPr>
      <w:bookmarkStart w:id="54" w:name="__RefHeading___Toc408322702"/>
      <w:bookmarkEnd w:id="54"/>
      <w:r>
        <w:rPr/>
        <w:t>B.1.7</w:t>
        <w:tab/>
        <w:t>Sensors</w:t>
      </w:r>
    </w:p>
    <w:p>
      <w:pPr>
        <w:pStyle w:val="Normal"/>
        <w:rPr/>
      </w:pPr>
      <w:r>
        <w:rPr/>
        <w:t>The minimum performance requirements shall be met without the use of any data coming from sensors that can aid the positioning.</w:t>
      </w:r>
    </w:p>
    <w:p>
      <w:pPr>
        <w:pStyle w:val="Heading2"/>
        <w:rPr/>
      </w:pPr>
      <w:bookmarkStart w:id="55" w:name="__RefHeading___Toc408322703"/>
      <w:bookmarkEnd w:id="55"/>
      <w:r>
        <w:rPr/>
        <w:t>B.1.8</w:t>
        <w:tab/>
        <w:t>Information elements</w:t>
      </w:r>
    </w:p>
    <w:p>
      <w:pPr>
        <w:pStyle w:val="Normal"/>
        <w:rPr/>
      </w:pPr>
      <w:r>
        <w:rPr/>
        <w:t>The information elements that are available to the UE in all the test cases are listed in Annex E.</w:t>
      </w:r>
    </w:p>
    <w:p>
      <w:pPr>
        <w:pStyle w:val="Heading2"/>
        <w:rPr/>
      </w:pPr>
      <w:bookmarkStart w:id="56" w:name="__RefHeading___Toc408322704"/>
      <w:bookmarkEnd w:id="56"/>
      <w:r>
        <w:rPr/>
        <w:t>B.1.9</w:t>
        <w:tab/>
        <w:t>GNSS signals</w:t>
      </w:r>
    </w:p>
    <w:p>
      <w:pPr>
        <w:pStyle w:val="Normal"/>
        <w:rPr/>
      </w:pPr>
      <w:r>
        <w:rPr/>
        <w:t>The GNSS signal is defined at the A-GNSS antenna connector of the UE. For UE with integral antenna only, a reference antenna with a gain of 0 dBi is assumed.</w:t>
      </w:r>
    </w:p>
    <w:p>
      <w:pPr>
        <w:pStyle w:val="Heading2"/>
        <w:rPr/>
      </w:pPr>
      <w:bookmarkStart w:id="57" w:name="__RefHeading___Toc408322705"/>
      <w:r>
        <w:rPr/>
        <w:t>B.1.10</w:t>
        <w:tab/>
        <w:t>RESET UE POSITIONING STORED INFORMATION Message</w:t>
      </w:r>
      <w:bookmarkEnd w:id="57"/>
      <w:r>
        <w:rPr/>
        <w:t xml:space="preserve"> </w:t>
      </w:r>
    </w:p>
    <w:p>
      <w:pPr>
        <w:pStyle w:val="Normal"/>
        <w:rPr/>
      </w:pPr>
      <w:r>
        <w:rPr/>
        <w:t>In order to ensure each Test Instance in each TTFF test is performed under Time to First Fix (TTFF) conditions, a dedicated test signal (</w:t>
      </w:r>
      <w:r>
        <w:rPr>
          <w:i/>
        </w:rPr>
        <w:t>RESET UE POSITIONING STORED INFORMATION</w:t>
      </w:r>
      <w:r>
        <w:rPr/>
        <w:t>) defined in TS 34.109 [13] clause 5.4 shall be used.</w:t>
      </w:r>
    </w:p>
    <w:p>
      <w:pPr>
        <w:pStyle w:val="Normal"/>
        <w:rPr/>
      </w:pPr>
      <w:r>
        <w:rPr/>
        <w:t>When the UE receives the '</w:t>
      </w:r>
      <w:r>
        <w:rPr>
          <w:i/>
        </w:rPr>
        <w:t>RESET UE POSITIONING STORED INFORMATION</w:t>
      </w:r>
      <w:r>
        <w:rPr/>
        <w:t xml:space="preserve">' signal, with the IE </w:t>
      </w:r>
      <w:r>
        <w:rPr>
          <w:i/>
        </w:rPr>
        <w:t>UE POSITIONING TECHNOLOGY</w:t>
      </w:r>
      <w:r>
        <w:rPr/>
        <w:t xml:space="preserve"> set to </w:t>
      </w:r>
      <w:r>
        <w:rPr>
          <w:i/>
        </w:rPr>
        <w:t>AGNSS</w:t>
      </w:r>
      <w:r>
        <w:rPr/>
        <w:t xml:space="preserve"> it shall:</w:t>
      </w:r>
    </w:p>
    <w:p>
      <w:pPr>
        <w:pStyle w:val="B1"/>
        <w:rPr/>
      </w:pPr>
      <w:r>
        <w:rPr/>
        <w:t>-</w:t>
        <w:tab/>
        <w:t>discard any internally stored GPS and GANSS reference time, reference location, and any other aiding data obtained or derived during the previous test instance (e.g. expected ranges and Doppler);</w:t>
      </w:r>
    </w:p>
    <w:p>
      <w:pPr>
        <w:pStyle w:val="B1"/>
        <w:rPr/>
      </w:pPr>
      <w:r>
        <w:rPr/>
        <w:t>-</w:t>
        <w:tab/>
        <w:t>accept or request a new set of reference time or reference location or other required information, as in a TTFF condition;</w:t>
      </w:r>
    </w:p>
    <w:p>
      <w:pPr>
        <w:pStyle w:val="B1"/>
        <w:rPr/>
      </w:pPr>
      <w:r>
        <w:rPr/>
        <w:t>-</w:t>
        <w:tab/>
        <w:t>calculate the position or perform GNSS measurements using the 'new' reference time or reference location or other information.</w:t>
      </w:r>
    </w:p>
    <w:p>
      <w:pPr>
        <w:pStyle w:val="Heading2"/>
        <w:ind w:left="0" w:hanging="0"/>
        <w:rPr/>
      </w:pPr>
      <w:bookmarkStart w:id="58" w:name="__RefHeading___Toc408322706"/>
      <w:bookmarkEnd w:id="58"/>
      <w:r>
        <w:rPr/>
        <w:t>B.1.11</w:t>
        <w:tab/>
        <w:t>GNSS system time offsets</w:t>
      </w:r>
    </w:p>
    <w:p>
      <w:pPr>
        <w:pStyle w:val="Normal"/>
        <w:rPr/>
      </w:pPr>
      <w:r>
        <w:rPr/>
        <w:t>If more than one GNSS is used in a test, the accuracy of the GNSS-GNSS Time Offsets used at the system simulator shall be better than 3 ns.</w:t>
      </w:r>
      <w:r>
        <w:br w:type="page"/>
      </w:r>
    </w:p>
    <w:p>
      <w:pPr>
        <w:pStyle w:val="Heading8"/>
        <w:ind w:left="0" w:hanging="0"/>
        <w:rPr>
          <w:color w:val="000000"/>
          <w:lang w:val="fr-FR"/>
        </w:rPr>
      </w:pPr>
      <w:bookmarkStart w:id="59" w:name="__RefHeading___Toc408322707"/>
      <w:bookmarkEnd w:id="59"/>
      <w:r>
        <w:rPr>
          <w:lang w:val="fr-FR"/>
        </w:rPr>
        <w:t>Annex C (normative):</w:t>
        <w:br/>
        <w:t>Propagation conditions</w:t>
      </w:r>
    </w:p>
    <w:p>
      <w:pPr>
        <w:pStyle w:val="Heading1"/>
        <w:ind w:left="1134" w:hanging="1134"/>
        <w:rPr/>
      </w:pPr>
      <w:bookmarkStart w:id="60" w:name="__RefHeading___Toc408322708"/>
      <w:bookmarkEnd w:id="60"/>
      <w:r>
        <w:rPr>
          <w:lang w:val="fr-FR"/>
        </w:rPr>
        <w:t>C.1</w:t>
        <w:tab/>
        <w:t>Static propagation conditions</w:t>
      </w:r>
    </w:p>
    <w:p>
      <w:pPr>
        <w:pStyle w:val="Normal"/>
        <w:rPr>
          <w:rFonts w:eastAsia="?? ??;MS Mincho"/>
        </w:rPr>
      </w:pPr>
      <w:r>
        <w:rPr>
          <w:rFonts w:eastAsia="?? ??;MS Mincho"/>
        </w:rPr>
        <w:t>The propagation for the static performance measurement is an Additive White Gaussian Noise (AWGN) environment. No fading and multi-paths exist for this propagation model.</w:t>
      </w:r>
    </w:p>
    <w:p>
      <w:pPr>
        <w:pStyle w:val="Heading1"/>
        <w:ind w:left="1134" w:hanging="1134"/>
        <w:rPr/>
      </w:pPr>
      <w:bookmarkStart w:id="61" w:name="__RefHeading___Toc408322709"/>
      <w:bookmarkEnd w:id="61"/>
      <w:r>
        <w:rPr/>
        <w:t>C.2</w:t>
        <w:tab/>
        <w:t>Multi-path case</w:t>
      </w:r>
    </w:p>
    <w:p>
      <w:pPr>
        <w:pStyle w:val="Normal"/>
        <w:rPr/>
      </w:pPr>
      <w:r>
        <w:rPr/>
        <w:t>Doppler frequency difference between direct and reflected signal paths is applied to the carrier and code frequencies. The Carrier and Code Doppler frequencies of LOS and multi-path for GANSS signals are defined in table C.2-1.</w:t>
      </w:r>
    </w:p>
    <w:p>
      <w:pPr>
        <w:pStyle w:val="TH"/>
        <w:rPr/>
      </w:pPr>
      <w:r>
        <w:rPr/>
        <w:t>Table C.2-1: Multipath case</w:t>
      </w:r>
    </w:p>
    <w:tbl>
      <w:tblPr>
        <w:tblW w:w="8534" w:type="dxa"/>
        <w:jc w:val="center"/>
        <w:tblInd w:w="0" w:type="dxa"/>
        <w:tblLayout w:type="fixed"/>
        <w:tblCellMar>
          <w:top w:w="0" w:type="dxa"/>
          <w:left w:w="28" w:type="dxa"/>
          <w:bottom w:w="0" w:type="dxa"/>
          <w:right w:w="108" w:type="dxa"/>
        </w:tblCellMar>
      </w:tblPr>
      <w:tblGrid>
        <w:gridCol w:w="2070"/>
        <w:gridCol w:w="2325"/>
        <w:gridCol w:w="2155"/>
        <w:gridCol w:w="1984"/>
      </w:tblGrid>
      <w:tr>
        <w:trPr/>
        <w:tc>
          <w:tcPr>
            <w:tcW w:w="2070" w:type="dxa"/>
            <w:tcBorders>
              <w:top w:val="single" w:sz="4" w:space="0" w:color="000000"/>
              <w:left w:val="single" w:sz="4" w:space="0" w:color="000000"/>
              <w:bottom w:val="single" w:sz="4" w:space="0" w:color="000000"/>
              <w:right w:val="single" w:sz="4" w:space="0" w:color="000000"/>
            </w:tcBorders>
          </w:tcPr>
          <w:p>
            <w:pPr>
              <w:pStyle w:val="TAH"/>
              <w:rPr/>
            </w:pPr>
            <w:r>
              <w:rPr/>
              <w:t>Initial Relative Delay</w:t>
              <w:br/>
              <w:t xml:space="preserve"> [m]</w:t>
            </w:r>
          </w:p>
        </w:tc>
        <w:tc>
          <w:tcPr>
            <w:tcW w:w="2325" w:type="dxa"/>
            <w:tcBorders>
              <w:top w:val="single" w:sz="4" w:space="0" w:color="000000"/>
              <w:left w:val="single" w:sz="4" w:space="0" w:color="000000"/>
              <w:bottom w:val="single" w:sz="4" w:space="0" w:color="000000"/>
              <w:right w:val="single" w:sz="4" w:space="0" w:color="000000"/>
            </w:tcBorders>
          </w:tcPr>
          <w:p>
            <w:pPr>
              <w:pStyle w:val="TAH"/>
              <w:rPr/>
            </w:pPr>
            <w:r>
              <w:rPr/>
              <w:t>Carrier Doppler frequency of tap [Hz]</w:t>
            </w:r>
          </w:p>
        </w:tc>
        <w:tc>
          <w:tcPr>
            <w:tcW w:w="2155" w:type="dxa"/>
            <w:tcBorders>
              <w:top w:val="single" w:sz="4" w:space="0" w:color="000000"/>
              <w:left w:val="single" w:sz="4" w:space="0" w:color="000000"/>
              <w:bottom w:val="single" w:sz="4" w:space="0" w:color="000000"/>
              <w:right w:val="single" w:sz="4" w:space="0" w:color="000000"/>
            </w:tcBorders>
          </w:tcPr>
          <w:p>
            <w:pPr>
              <w:pStyle w:val="TAH"/>
              <w:rPr/>
            </w:pPr>
            <w:r>
              <w:rPr/>
              <w:t>Code Doppler frequency of tap [Hz]</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Relative mean Power [dB]</w:t>
            </w:r>
          </w:p>
        </w:tc>
      </w:tr>
      <w:tr>
        <w:trPr/>
        <w:tc>
          <w:tcPr>
            <w:tcW w:w="2070" w:type="dxa"/>
            <w:tcBorders>
              <w:top w:val="single" w:sz="4" w:space="0" w:color="000000"/>
              <w:left w:val="single" w:sz="4" w:space="0" w:color="000000"/>
              <w:right w:val="single" w:sz="4" w:space="0" w:color="000000"/>
            </w:tcBorders>
          </w:tcPr>
          <w:p>
            <w:pPr>
              <w:pStyle w:val="TAC"/>
              <w:rPr/>
            </w:pPr>
            <w:r>
              <w:rPr/>
              <w:t>0</w:t>
            </w:r>
          </w:p>
        </w:tc>
        <w:tc>
          <w:tcPr>
            <w:tcW w:w="2325" w:type="dxa"/>
            <w:tcBorders>
              <w:top w:val="single" w:sz="4" w:space="0" w:color="000000"/>
              <w:left w:val="single" w:sz="4" w:space="0" w:color="000000"/>
              <w:right w:val="single" w:sz="4" w:space="0" w:color="000000"/>
            </w:tcBorders>
          </w:tcPr>
          <w:p>
            <w:pPr>
              <w:pStyle w:val="TAC"/>
              <w:rPr/>
            </w:pPr>
            <w:r>
              <w:rPr/>
              <w:t>Fd</w:t>
            </w:r>
          </w:p>
        </w:tc>
        <w:tc>
          <w:tcPr>
            <w:tcW w:w="2155" w:type="dxa"/>
            <w:tcBorders>
              <w:top w:val="single" w:sz="4" w:space="0" w:color="000000"/>
              <w:left w:val="single" w:sz="4" w:space="0" w:color="000000"/>
              <w:right w:val="single" w:sz="4" w:space="0" w:color="000000"/>
            </w:tcBorders>
          </w:tcPr>
          <w:p>
            <w:pPr>
              <w:pStyle w:val="TAC"/>
              <w:rPr/>
            </w:pPr>
            <w:r>
              <w:rPr/>
              <w:t>Fd / N</w:t>
            </w:r>
          </w:p>
        </w:tc>
        <w:tc>
          <w:tcPr>
            <w:tcW w:w="1984" w:type="dxa"/>
            <w:tcBorders>
              <w:top w:val="single" w:sz="4" w:space="0" w:color="000000"/>
              <w:left w:val="single" w:sz="4" w:space="0" w:color="000000"/>
              <w:right w:val="single" w:sz="4" w:space="0" w:color="000000"/>
            </w:tcBorders>
          </w:tcPr>
          <w:p>
            <w:pPr>
              <w:pStyle w:val="TAC"/>
              <w:rPr/>
            </w:pPr>
            <w:r>
              <w:rPr/>
              <w:t>0</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325" w:type="dxa"/>
            <w:tcBorders>
              <w:top w:val="single" w:sz="4" w:space="0" w:color="000000"/>
              <w:left w:val="single" w:sz="4" w:space="0" w:color="000000"/>
              <w:bottom w:val="single" w:sz="4" w:space="0" w:color="000000"/>
              <w:right w:val="single" w:sz="4" w:space="0" w:color="000000"/>
            </w:tcBorders>
          </w:tcPr>
          <w:p>
            <w:pPr>
              <w:pStyle w:val="TAC"/>
              <w:rPr/>
            </w:pPr>
            <w:r>
              <w:rPr/>
              <w:t>Fd-0.1</w:t>
            </w:r>
          </w:p>
        </w:tc>
        <w:tc>
          <w:tcPr>
            <w:tcW w:w="2155" w:type="dxa"/>
            <w:tcBorders>
              <w:top w:val="single" w:sz="4" w:space="0" w:color="000000"/>
              <w:left w:val="single" w:sz="4" w:space="0" w:color="000000"/>
              <w:bottom w:val="single" w:sz="4" w:space="0" w:color="000000"/>
              <w:right w:val="single" w:sz="4" w:space="0" w:color="000000"/>
            </w:tcBorders>
          </w:tcPr>
          <w:p>
            <w:pPr>
              <w:pStyle w:val="TAC"/>
              <w:rPr/>
            </w:pPr>
            <w:r>
              <w:rPr/>
              <w:t>(Fd-0.1) /N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8534"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Discrete Doppler frequency is used for each tap.</w:t>
            </w:r>
          </w:p>
        </w:tc>
      </w:tr>
    </w:tbl>
    <w:p>
      <w:pPr>
        <w:pStyle w:val="Normal"/>
        <w:rPr/>
      </w:pPr>
      <w:r>
        <w:rPr/>
      </w:r>
    </w:p>
    <w:p>
      <w:pPr>
        <w:pStyle w:val="Normal"/>
        <w:rPr/>
      </w:pPr>
      <w:r>
        <w:rPr/>
        <w:t xml:space="preserve">Where the </w:t>
      </w:r>
      <w:r>
        <w:rPr>
          <w:rFonts w:cs="Arial" w:ascii="Arial" w:hAnsi="Arial"/>
          <w:sz w:val="18"/>
          <w:szCs w:val="18"/>
        </w:rPr>
        <w:t>X</w:t>
      </w:r>
      <w:r>
        <w:rPr/>
        <w:t xml:space="preserve"> and </w:t>
      </w:r>
      <w:r>
        <w:rPr>
          <w:rFonts w:cs="Arial" w:ascii="Arial" w:hAnsi="Arial"/>
          <w:sz w:val="18"/>
          <w:szCs w:val="18"/>
        </w:rPr>
        <w:t>Y</w:t>
      </w:r>
      <w:r>
        <w:rPr/>
        <w:t xml:space="preserve"> depends on the GNSS signal type and is shown in table C.2-2, and N is the ratio between the transmitted carrier frequency of the signals and the transmitted chip rate as shown in table C.2-3 (where k in table C.2-3 is the GLONASS frequency channel number). </w:t>
      </w:r>
    </w:p>
    <w:p>
      <w:pPr>
        <w:pStyle w:val="TH"/>
        <w:rPr/>
      </w:pPr>
      <w:r>
        <w:rPr/>
        <w:t>Table C.2-2: Relative Delay and Attenuation of Non Line of Sight Signals</w:t>
      </w:r>
    </w:p>
    <w:tbl>
      <w:tblPr>
        <w:tblW w:w="5445" w:type="dxa"/>
        <w:jc w:val="center"/>
        <w:tblInd w:w="0" w:type="dxa"/>
        <w:tblLayout w:type="fixed"/>
        <w:tblCellMar>
          <w:top w:w="0" w:type="dxa"/>
          <w:left w:w="28" w:type="dxa"/>
          <w:bottom w:w="0" w:type="dxa"/>
          <w:right w:w="108" w:type="dxa"/>
        </w:tblCellMar>
      </w:tblPr>
      <w:tblGrid>
        <w:gridCol w:w="1696"/>
        <w:gridCol w:w="1530"/>
        <w:gridCol w:w="1139"/>
        <w:gridCol w:w="1080"/>
      </w:tblGrid>
      <w:tr>
        <w:trPr/>
        <w:tc>
          <w:tcPr>
            <w:tcW w:w="1696"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Signals</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X [m]</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Y [dB]</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Galileo</w:t>
            </w:r>
          </w:p>
        </w:tc>
        <w:tc>
          <w:tcPr>
            <w:tcW w:w="1530" w:type="dxa"/>
            <w:tcBorders>
              <w:top w:val="single" w:sz="4" w:space="0" w:color="000000"/>
              <w:left w:val="single" w:sz="4" w:space="0" w:color="000000"/>
              <w:right w:val="single" w:sz="4" w:space="0" w:color="000000"/>
            </w:tcBorders>
          </w:tcPr>
          <w:p>
            <w:pPr>
              <w:pStyle w:val="TAC"/>
              <w:rPr/>
            </w:pPr>
            <w:r>
              <w:rPr/>
              <w:t>E1</w:t>
            </w:r>
          </w:p>
        </w:tc>
        <w:tc>
          <w:tcPr>
            <w:tcW w:w="1139" w:type="dxa"/>
            <w:tcBorders>
              <w:top w:val="single" w:sz="4" w:space="0" w:color="000000"/>
              <w:left w:val="single" w:sz="4" w:space="0" w:color="000000"/>
              <w:right w:val="single" w:sz="4" w:space="0" w:color="000000"/>
            </w:tcBorders>
          </w:tcPr>
          <w:p>
            <w:pPr>
              <w:pStyle w:val="TAC"/>
              <w:rPr/>
            </w:pPr>
            <w:r>
              <w:rPr/>
              <w:t>125</w:t>
            </w:r>
          </w:p>
        </w:tc>
        <w:tc>
          <w:tcPr>
            <w:tcW w:w="1080" w:type="dxa"/>
            <w:tcBorders>
              <w:top w:val="single" w:sz="4" w:space="0" w:color="000000"/>
              <w:left w:val="single" w:sz="4" w:space="0" w:color="000000"/>
              <w:right w:val="single" w:sz="4" w:space="0" w:color="000000"/>
            </w:tcBorders>
          </w:tcPr>
          <w:p>
            <w:pPr>
              <w:pStyle w:val="TAC"/>
              <w:rPr/>
            </w:pPr>
            <w:r>
              <w:rPr/>
              <w:t>-4.5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right w:val="single" w:sz="4" w:space="0" w:color="000000"/>
            </w:tcBorders>
          </w:tcPr>
          <w:p>
            <w:pPr>
              <w:pStyle w:val="TAC"/>
              <w:rPr/>
            </w:pPr>
            <w:r>
              <w:rPr/>
              <w:t>E5a</w:t>
            </w:r>
          </w:p>
        </w:tc>
        <w:tc>
          <w:tcPr>
            <w:tcW w:w="1139" w:type="dxa"/>
            <w:tcBorders>
              <w:top w:val="single" w:sz="4" w:space="0" w:color="000000"/>
              <w:left w:val="single" w:sz="4" w:space="0" w:color="000000"/>
              <w:right w:val="single" w:sz="4" w:space="0" w:color="000000"/>
            </w:tcBorders>
          </w:tcPr>
          <w:p>
            <w:pPr>
              <w:pStyle w:val="TAC"/>
              <w:rPr/>
            </w:pPr>
            <w:r>
              <w:rPr/>
              <w:t>15</w:t>
            </w:r>
          </w:p>
        </w:tc>
        <w:tc>
          <w:tcPr>
            <w:tcW w:w="1080" w:type="dxa"/>
            <w:tcBorders>
              <w:top w:val="single" w:sz="4" w:space="0" w:color="000000"/>
              <w:left w:val="single" w:sz="4" w:space="0" w:color="000000"/>
              <w:right w:val="single" w:sz="4" w:space="0" w:color="000000"/>
            </w:tcBorders>
          </w:tcPr>
          <w:p>
            <w:pPr>
              <w:pStyle w:val="TAC"/>
              <w:rPr/>
            </w:pPr>
            <w:r>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right w:val="single" w:sz="4" w:space="0" w:color="000000"/>
            </w:tcBorders>
          </w:tcPr>
          <w:p>
            <w:pPr>
              <w:pStyle w:val="TAC"/>
              <w:rPr/>
            </w:pPr>
            <w:r>
              <w:rPr/>
              <w:t>E5b</w:t>
            </w:r>
          </w:p>
        </w:tc>
        <w:tc>
          <w:tcPr>
            <w:tcW w:w="1139" w:type="dxa"/>
            <w:tcBorders>
              <w:top w:val="single" w:sz="4" w:space="0" w:color="000000"/>
              <w:left w:val="single" w:sz="4" w:space="0" w:color="000000"/>
              <w:right w:val="single" w:sz="4" w:space="0" w:color="000000"/>
            </w:tcBorders>
          </w:tcPr>
          <w:p>
            <w:pPr>
              <w:pStyle w:val="TAC"/>
              <w:rPr/>
            </w:pPr>
            <w:r>
              <w:rPr/>
              <w:t>15</w:t>
            </w:r>
          </w:p>
        </w:tc>
        <w:tc>
          <w:tcPr>
            <w:tcW w:w="1080" w:type="dxa"/>
            <w:tcBorders>
              <w:top w:val="single" w:sz="4" w:space="0" w:color="000000"/>
              <w:left w:val="single" w:sz="4" w:space="0" w:color="000000"/>
              <w:right w:val="single" w:sz="4" w:space="0" w:color="000000"/>
            </w:tcBorders>
          </w:tcPr>
          <w:p>
            <w:pPr>
              <w:pStyle w:val="TAC"/>
              <w:rPr/>
            </w:pPr>
            <w:r>
              <w:rPr/>
              <w:t>-6</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GPS/Modernized GPS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L1 C/A</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150</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L1C</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-4.5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L2C</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150</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L5</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GLONASS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G1</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275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-12.5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G2</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275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-12.5</w:t>
            </w:r>
          </w:p>
        </w:tc>
      </w:tr>
      <w:tr>
        <w:trPr>
          <w:cantSplit w:val="true"/>
        </w:trPr>
        <w:tc>
          <w:tcPr>
            <w:tcW w:w="169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BDS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B1I</w:t>
            </w:r>
          </w:p>
        </w:tc>
        <w:tc>
          <w:tcPr>
            <w:tcW w:w="113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-4.5</w:t>
            </w:r>
          </w:p>
        </w:tc>
      </w:tr>
    </w:tbl>
    <w:p>
      <w:pPr>
        <w:pStyle w:val="Normal"/>
        <w:rPr/>
      </w:pPr>
      <w:r>
        <w:rPr/>
      </w:r>
    </w:p>
    <w:p>
      <w:pPr>
        <w:pStyle w:val="TH"/>
        <w:rPr/>
      </w:pPr>
      <w:r>
        <w:rPr/>
        <w:t>Table C.2-3: Ratio between the transmitted carrier frequency of the signals and the transmitted chip rate</w:t>
      </w:r>
    </w:p>
    <w:tbl>
      <w:tblPr>
        <w:tblW w:w="5116" w:type="dxa"/>
        <w:jc w:val="center"/>
        <w:tblInd w:w="0" w:type="dxa"/>
        <w:tblLayout w:type="fixed"/>
        <w:tblCellMar>
          <w:top w:w="0" w:type="dxa"/>
          <w:left w:w="28" w:type="dxa"/>
          <w:bottom w:w="0" w:type="dxa"/>
          <w:right w:w="108" w:type="dxa"/>
        </w:tblCellMar>
      </w:tblPr>
      <w:tblGrid>
        <w:gridCol w:w="1696"/>
        <w:gridCol w:w="1530"/>
        <w:gridCol w:w="1890"/>
      </w:tblGrid>
      <w:tr>
        <w:trPr/>
        <w:tc>
          <w:tcPr>
            <w:tcW w:w="1696" w:type="dxa"/>
            <w:tcBorders>
              <w:top w:val="single" w:sz="4" w:space="0" w:color="000000"/>
              <w:left w:val="single" w:sz="4" w:space="0" w:color="000000"/>
              <w:bottom w:val="single" w:sz="4" w:space="0" w:color="000000"/>
              <w:right w:val="single" w:sz="4" w:space="0" w:color="000000"/>
            </w:tcBorders>
          </w:tcPr>
          <w:p>
            <w:pPr>
              <w:pStyle w:val="TAH"/>
              <w:rPr/>
            </w:pPr>
            <w:r>
              <w:rPr/>
              <w:t>System</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Signals</w:t>
            </w:r>
          </w:p>
        </w:tc>
        <w:tc>
          <w:tcPr>
            <w:tcW w:w="1890" w:type="dxa"/>
            <w:tcBorders>
              <w:top w:val="single" w:sz="4" w:space="0" w:color="000000"/>
              <w:left w:val="single" w:sz="4" w:space="0" w:color="000000"/>
              <w:bottom w:val="single" w:sz="4" w:space="0" w:color="000000"/>
              <w:right w:val="single" w:sz="4" w:space="0" w:color="000000"/>
            </w:tcBorders>
          </w:tcPr>
          <w:p>
            <w:pPr>
              <w:pStyle w:val="TAH"/>
              <w:rPr/>
            </w:pPr>
            <w:r>
              <w:rPr/>
              <w:t>N</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Galileo</w:t>
            </w:r>
          </w:p>
        </w:tc>
        <w:tc>
          <w:tcPr>
            <w:tcW w:w="1530" w:type="dxa"/>
            <w:tcBorders>
              <w:top w:val="single" w:sz="4" w:space="0" w:color="000000"/>
              <w:left w:val="single" w:sz="4" w:space="0" w:color="000000"/>
              <w:right w:val="single" w:sz="4" w:space="0" w:color="000000"/>
            </w:tcBorders>
          </w:tcPr>
          <w:p>
            <w:pPr>
              <w:pStyle w:val="TAC"/>
              <w:rPr/>
            </w:pPr>
            <w:r>
              <w:rPr/>
              <w:t>E1</w:t>
            </w:r>
          </w:p>
        </w:tc>
        <w:tc>
          <w:tcPr>
            <w:tcW w:w="1890" w:type="dxa"/>
            <w:tcBorders>
              <w:top w:val="single" w:sz="4" w:space="0" w:color="000000"/>
              <w:left w:val="single" w:sz="4" w:space="0" w:color="000000"/>
              <w:right w:val="single" w:sz="4" w:space="0" w:color="000000"/>
            </w:tcBorders>
          </w:tcPr>
          <w:p>
            <w:pPr>
              <w:pStyle w:val="TAC"/>
              <w:rPr/>
            </w:pPr>
            <w:r>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right w:val="single" w:sz="4" w:space="0" w:color="000000"/>
            </w:tcBorders>
          </w:tcPr>
          <w:p>
            <w:pPr>
              <w:pStyle w:val="TAC"/>
              <w:rPr/>
            </w:pPr>
            <w:r>
              <w:rPr/>
              <w:t>E5a</w:t>
            </w:r>
          </w:p>
        </w:tc>
        <w:tc>
          <w:tcPr>
            <w:tcW w:w="1890" w:type="dxa"/>
            <w:tcBorders>
              <w:top w:val="single" w:sz="4" w:space="0" w:color="000000"/>
              <w:left w:val="single" w:sz="4" w:space="0" w:color="000000"/>
              <w:right w:val="single" w:sz="4" w:space="0" w:color="000000"/>
            </w:tcBorders>
          </w:tcPr>
          <w:p>
            <w:pPr>
              <w:pStyle w:val="TAC"/>
              <w:rPr/>
            </w:pPr>
            <w:r>
              <w:rPr/>
              <w:t>115</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right w:val="single" w:sz="4" w:space="0" w:color="000000"/>
            </w:tcBorders>
          </w:tcPr>
          <w:p>
            <w:pPr>
              <w:pStyle w:val="TAC"/>
              <w:rPr/>
            </w:pPr>
            <w:r>
              <w:rPr/>
              <w:t>E5b</w:t>
            </w:r>
          </w:p>
        </w:tc>
        <w:tc>
          <w:tcPr>
            <w:tcW w:w="1890" w:type="dxa"/>
            <w:tcBorders>
              <w:top w:val="single" w:sz="4" w:space="0" w:color="000000"/>
              <w:left w:val="single" w:sz="4" w:space="0" w:color="000000"/>
              <w:right w:val="single" w:sz="4" w:space="0" w:color="000000"/>
            </w:tcBorders>
          </w:tcPr>
          <w:p>
            <w:pPr>
              <w:pStyle w:val="TAC"/>
              <w:rPr/>
            </w:pPr>
            <w:r>
              <w:rPr/>
              <w:t>118</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GPS/Modernized GPS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L1 C/A</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L1C</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1540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L2C</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1200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L5</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115</w:t>
            </w:r>
          </w:p>
        </w:tc>
      </w:tr>
      <w:tr>
        <w:trPr>
          <w:cantSplit w:val="true"/>
        </w:trPr>
        <w:tc>
          <w:tcPr>
            <w:tcW w:w="169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GLONASS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G1</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 xml:space="preserve">3135.03 + k </w:t>
            </w:r>
            <w:r>
              <w:rPr>
                <w:rFonts w:eastAsia="Symbol" w:cs="Symbol" w:ascii="Symbol" w:hAnsi="Symbol"/>
              </w:rPr>
              <w:t></w:t>
            </w:r>
            <w:r>
              <w:rPr/>
              <w:t xml:space="preserve"> 1.10</w:t>
            </w:r>
          </w:p>
        </w:tc>
      </w:tr>
      <w:tr>
        <w:trPr>
          <w:cantSplit w:val="true"/>
        </w:trPr>
        <w:tc>
          <w:tcPr>
            <w:tcW w:w="169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G2</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 xml:space="preserve">2438.36 + k </w:t>
            </w:r>
            <w:r>
              <w:rPr>
                <w:rFonts w:eastAsia="Symbol" w:cs="Symbol" w:ascii="Symbol" w:hAnsi="Symbol"/>
              </w:rPr>
              <w:t></w:t>
            </w:r>
            <w:r>
              <w:rPr/>
              <w:t xml:space="preserve"> 0.86</w:t>
            </w:r>
          </w:p>
        </w:tc>
      </w:tr>
      <w:tr>
        <w:trPr>
          <w:cantSplit w:val="true"/>
        </w:trPr>
        <w:tc>
          <w:tcPr>
            <w:tcW w:w="169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BDS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B1I</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763</w:t>
            </w:r>
          </w:p>
        </w:tc>
      </w:tr>
    </w:tbl>
    <w:p>
      <w:pPr>
        <w:pStyle w:val="Normal"/>
        <w:rPr/>
      </w:pPr>
      <w:r>
        <w:rPr/>
      </w:r>
    </w:p>
    <w:p>
      <w:pPr>
        <w:pStyle w:val="Normal"/>
        <w:rPr/>
      </w:pPr>
      <w:r>
        <w:rPr/>
        <w:t>The initial carrier phase difference between taps shall be randomly selected between 0 and 2</w:t>
      </w:r>
      <w:r>
        <w:rPr>
          <w:rFonts w:cs="Symbol" w:ascii="Symbol" w:hAnsi="Symbol"/>
        </w:rPr>
        <w:t></w:t>
      </w:r>
      <w:r>
        <w:rPr/>
        <w:t>. The initial value shall have uniform random distribution.</w:t>
      </w:r>
      <w:r>
        <w:rPr>
          <w:lang w:val="en-US" w:eastAsia="en-US"/>
        </w:rPr>
        <w:t xml:space="preserve"> </w:t>
      </w:r>
      <w:r>
        <w:br w:type="page"/>
      </w:r>
    </w:p>
    <w:p>
      <w:pPr>
        <w:pStyle w:val="Heading8"/>
        <w:ind w:left="0" w:hanging="0"/>
        <w:rPr/>
      </w:pPr>
      <w:bookmarkStart w:id="62" w:name="__RefHeading___Toc408322710"/>
      <w:bookmarkEnd w:id="62"/>
      <w:r>
        <w:rPr/>
        <w:t>Annex D (normative):</w:t>
        <w:br/>
        <w:t>Measurement sequence chart</w:t>
      </w:r>
    </w:p>
    <w:p>
      <w:pPr>
        <w:pStyle w:val="Heading1"/>
        <w:ind w:left="1134" w:hanging="1134"/>
        <w:rPr/>
      </w:pPr>
      <w:bookmarkStart w:id="63" w:name="__RefHeading___Toc408322711"/>
      <w:bookmarkEnd w:id="63"/>
      <w:r>
        <w:rPr/>
        <w:t>D.1</w:t>
        <w:tab/>
        <w:t>General</w:t>
      </w:r>
    </w:p>
    <w:p>
      <w:pPr>
        <w:pStyle w:val="Normal"/>
        <w:keepNext w:val="true"/>
        <w:rPr/>
      </w:pPr>
      <w:r>
        <w:rPr/>
        <w:t>The measurement Sequence Charts that are required in all the test cases, are defined in this clause.</w:t>
      </w:r>
    </w:p>
    <w:p>
      <w:pPr>
        <w:pStyle w:val="Heading1"/>
        <w:ind w:left="1134" w:hanging="1134"/>
        <w:rPr/>
      </w:pPr>
      <w:bookmarkStart w:id="64" w:name="__RefHeading___Toc408322712"/>
      <w:bookmarkEnd w:id="64"/>
      <w:r>
        <w:rPr/>
        <w:t>D.2</w:t>
        <w:tab/>
        <w:t>TTFF measurement sequence chart</w:t>
      </w:r>
    </w:p>
    <w:p>
      <w:pPr>
        <w:pStyle w:val="Normal"/>
        <w:rPr/>
      </w:pPr>
      <w:r>
        <w:rPr/>
        <w:t>The measurement sequence chart for the TTFF test cases, for both UE-assisted and UE-based GANSS, is defined in this subclause.</w:t>
      </w:r>
    </w:p>
    <w:p>
      <w:pPr>
        <w:pStyle w:val="TH"/>
        <w:rPr/>
      </w:pPr>
      <w:bookmarkStart w:id="65" w:name="_1321336410"/>
      <w:bookmarkStart w:id="66" w:name="_1321336381"/>
      <w:bookmarkStart w:id="67" w:name="_1321336327"/>
      <w:bookmarkEnd w:id="65"/>
      <w:bookmarkEnd w:id="66"/>
      <w:bookmarkEnd w:id="67"/>
      <w:r>
        <w:rPr/>
        <w:object w:dxaOrig="7415" w:dyaOrig="46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70.8pt;height:245.25pt" filled="f" o:ole="">
            <v:imagedata r:id="rId6" o:title=""/>
          </v:shape>
          <o:OLEObject Type="Embed" ProgID="" ShapeID="ole_rId5" DrawAspect="Content" ObjectID="_333121929" r:id="rId5"/>
        </w:object>
      </w:r>
    </w:p>
    <w:p>
      <w:pPr>
        <w:pStyle w:val="TF"/>
        <w:rPr/>
      </w:pPr>
      <w:r>
        <w:rPr/>
        <w:t>Figure D.2-1: Measurement Sequence Chart for the TTFF Test Cases</w:t>
      </w:r>
    </w:p>
    <w:p>
      <w:pPr>
        <w:pStyle w:val="B1"/>
        <w:rPr/>
      </w:pPr>
      <w:r>
        <w:rPr/>
        <w:t>(a)</w:t>
        <w:tab/>
        <w:t xml:space="preserve">The system simulator sends a RESET UE POSITIONING STORED INFORMATION message with the IE </w:t>
      </w:r>
      <w:r>
        <w:rPr>
          <w:i/>
        </w:rPr>
        <w:t>UE POSITIONING TECHNOLOGY</w:t>
      </w:r>
      <w:r>
        <w:rPr/>
        <w:t xml:space="preserve"> set to </w:t>
      </w:r>
      <w:r>
        <w:rPr>
          <w:i/>
        </w:rPr>
        <w:t>AGNSS.</w:t>
      </w:r>
    </w:p>
    <w:p>
      <w:pPr>
        <w:pStyle w:val="B1"/>
        <w:rPr/>
      </w:pPr>
      <w:r>
        <w:rPr/>
        <w:t>(b)</w:t>
        <w:tab/>
        <w:t xml:space="preserve">The </w:t>
      </w:r>
      <w:bookmarkStart w:id="68" w:name="OLE_LINK18"/>
      <w:bookmarkStart w:id="69" w:name="OLE_LINK17"/>
      <w:r>
        <w:rPr/>
        <w:t xml:space="preserve">system simulator sends a </w:t>
      </w:r>
      <w:bookmarkStart w:id="70" w:name="OLE_LINK16"/>
      <w:bookmarkStart w:id="71" w:name="OLE_LINK15"/>
      <w:r>
        <w:rPr/>
        <w:t xml:space="preserve">RRC MEASUREMENT CONTROL message </w:t>
      </w:r>
      <w:bookmarkEnd w:id="68"/>
      <w:bookmarkEnd w:id="69"/>
      <w:bookmarkEnd w:id="70"/>
      <w:bookmarkEnd w:id="71"/>
      <w:r>
        <w:rPr/>
        <w:t>without assistance data including the following information elements:</w:t>
        <w:br/>
        <w:br/>
      </w:r>
      <w:r>
        <w:rPr>
          <w:i/>
        </w:rPr>
        <w:t>MEASUREMENT COMMAND</w:t>
        <w:tab/>
        <w:tab/>
        <w:tab/>
      </w:r>
      <w:r>
        <w:rPr/>
        <w:t>Setup</w:t>
        <w:br/>
        <w:t>CHOICE</w:t>
      </w:r>
      <w:r>
        <w:rPr>
          <w:i/>
        </w:rPr>
        <w:t xml:space="preserve"> MEASUREMENT TYPE</w:t>
      </w:r>
      <w:r>
        <w:rPr/>
        <w:tab/>
        <w:tab/>
        <w:t>UE positioning measurement</w:t>
        <w:br/>
        <w:t>UE POSITIONING REPORTING QUANTITY</w:t>
        <w:br/>
        <w:t>&gt;Method Type</w:t>
        <w:tab/>
        <w:tab/>
        <w:tab/>
        <w:tab/>
        <w:tab/>
        <w:tab/>
        <w:tab/>
        <w:tab/>
        <w:t>set to either 'UE assisted' or 'UE based', dependent on the test case;</w:t>
        <w:br/>
        <w:t>&gt;Positioning Methods</w:t>
        <w:tab/>
        <w:tab/>
        <w:tab/>
        <w:tab/>
        <w:tab/>
        <w:tab/>
        <w:t>set to 'GPS';</w:t>
        <w:br/>
        <w:t>&gt;Horizontal Accuracy</w:t>
        <w:tab/>
        <w:tab/>
        <w:tab/>
        <w:tab/>
        <w:tab/>
        <w:tab/>
        <w:t>as defined in Annex B;</w:t>
        <w:br/>
        <w:t>&gt;Vertical Accuracy</w:t>
        <w:tab/>
        <w:tab/>
        <w:tab/>
        <w:tab/>
        <w:tab/>
        <w:tab/>
        <w:t>as defined in Annex B;</w:t>
        <w:br/>
        <w:t>&gt;Additional Assistance Data Request</w:t>
        <w:tab/>
        <w:t>TRUE</w:t>
        <w:br/>
        <w:t>&gt;GANSS Positioning Methods</w:t>
        <w:tab/>
        <w:tab/>
        <w:tab/>
        <w:t>set according to the UE capabilities and test case;</w:t>
        <w:br/>
        <w:t>MEASUREMENT VALIDITY</w:t>
        <w:br/>
        <w:t>&gt;UE state</w:t>
        <w:tab/>
        <w:tab/>
        <w:tab/>
        <w:tab/>
        <w:tab/>
        <w:tab/>
        <w:tab/>
        <w:tab/>
        <w:tab/>
        <w:t>All states</w:t>
        <w:br/>
        <w:t>CHOICE REPORTING CRITERIA</w:t>
        <w:tab/>
        <w:tab/>
        <w:t>Periodical reporting criteria</w:t>
        <w:br/>
        <w:t>&gt;Amount of reporting</w:t>
        <w:tab/>
        <w:tab/>
        <w:tab/>
        <w:tab/>
        <w:tab/>
        <w:tab/>
        <w:t>1 (see  Annex B);</w:t>
        <w:br/>
        <w:t>&gt;Reporting interval</w:t>
        <w:tab/>
        <w:tab/>
        <w:tab/>
        <w:tab/>
        <w:tab/>
        <w:tab/>
        <w:t>20 seconds (see Annex B);</w:t>
      </w:r>
    </w:p>
    <w:p>
      <w:pPr>
        <w:pStyle w:val="B1"/>
        <w:rPr/>
      </w:pPr>
      <w:r>
        <w:rPr/>
        <w:t>(c)</w:t>
        <w:tab/>
        <w:t xml:space="preserve">The UE responds with a RRC MEASUREMENT REPORT message including the </w:t>
      </w:r>
      <w:r>
        <w:rPr>
          <w:i/>
        </w:rPr>
        <w:t>UE POSITIONING ERROR</w:t>
      </w:r>
      <w:r>
        <w:rPr/>
        <w:t xml:space="preserve"> IE with 'Error Reason' set to 'Assistance data missing', and including a request for additional GPS and/or GANSS assistance data.</w:t>
      </w:r>
    </w:p>
    <w:p>
      <w:pPr>
        <w:pStyle w:val="B1"/>
        <w:rPr/>
      </w:pPr>
      <w:r>
        <w:rPr/>
        <w:t>(d) – (e) The system simulator provides the requested assistance data that are available as defined in Annex E in one or more RRC MEASUREMENT CONTROL messages with MEASUREMENT COMMAND IE set to 'modify' and the CHOICE REPORTING CRITERIA set to 'no reporting' in all but the last RRC MEASUREMENT CONTROL message. The last RRC MEASUREMENT CONTROL message which is required to deliver the entire set of requested assistance data in step (c) includes the CHOICE REPORTING CRITERIA set to 'Periodical reporting criteria' as defined in step (b).</w:t>
      </w:r>
    </w:p>
    <w:p>
      <w:pPr>
        <w:pStyle w:val="B1"/>
        <w:rPr/>
      </w:pPr>
      <w:r>
        <w:rPr/>
        <w:t>(f)</w:t>
        <w:tab/>
        <w:t xml:space="preserve">The UE sends a </w:t>
      </w:r>
      <w:bookmarkStart w:id="72" w:name="OLE_LINK19"/>
      <w:r>
        <w:rPr/>
        <w:t xml:space="preserve">RRC MEASUREMENT REPORT message </w:t>
      </w:r>
      <w:bookmarkEnd w:id="72"/>
      <w:r>
        <w:rPr/>
        <w:t>including the IE UE POSITIONING MEASURED RESULTS with UE POSITIONING POSITION ESTIMATE INFO present in case of UE-based, or UE POSITIONING GPS MEASURED RESULTS and/or UE POSITIONING GANSS MEASURED RESULTS present in case of UE-assisted GANSS.</w:t>
      </w:r>
    </w:p>
    <w:p>
      <w:pPr>
        <w:pStyle w:val="Normal"/>
        <w:overflowPunct w:val="true"/>
        <w:autoSpaceDE w:val="true"/>
        <w:textAlignment w:val="auto"/>
        <w:rPr/>
      </w:pPr>
      <w:r>
        <w:rPr/>
        <w:t>Steps (a) to (f) are repeated for each test instance.</w:t>
      </w:r>
    </w:p>
    <w:p>
      <w:pPr>
        <w:pStyle w:val="Heading1"/>
        <w:ind w:left="1134" w:hanging="1134"/>
        <w:rPr/>
      </w:pPr>
      <w:bookmarkStart w:id="73" w:name="__RefHeading___Toc408322713"/>
      <w:bookmarkEnd w:id="73"/>
      <w:r>
        <w:rPr/>
        <w:t>D.3</w:t>
        <w:tab/>
        <w:t>Periodic update measurement sequence chart</w:t>
      </w:r>
    </w:p>
    <w:p>
      <w:pPr>
        <w:pStyle w:val="Normal"/>
        <w:rPr/>
      </w:pPr>
      <w:r>
        <w:rPr/>
        <w:t>The measurement sequence chart for the Moving Scenario and Periodic Update test case, for both UE-assisted and UE-based GANSS, is defined in this subclause.</w:t>
      </w:r>
    </w:p>
    <w:p>
      <w:pPr>
        <w:pStyle w:val="TH"/>
        <w:rPr/>
      </w:pPr>
      <w:r>
        <w:rPr/>
        <w:object w:dxaOrig="7415" w:dyaOrig="604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0.8pt;height:321.4pt" filled="f" o:ole="">
            <v:imagedata r:id="rId8" o:title=""/>
          </v:shape>
          <o:OLEObject Type="Embed" ProgID="" ShapeID="ole_rId7" DrawAspect="Content" ObjectID="_928786950" r:id="rId7"/>
        </w:object>
      </w:r>
    </w:p>
    <w:p>
      <w:pPr>
        <w:pStyle w:val="TF"/>
        <w:rPr/>
      </w:pPr>
      <w:r>
        <w:rPr/>
        <w:t>Figure D.3-1: Measurement Sequence Chart for the Moving Scenario and Periodic Update Test Case</w:t>
      </w:r>
    </w:p>
    <w:p>
      <w:pPr>
        <w:pStyle w:val="B1"/>
        <w:rPr/>
      </w:pPr>
      <w:r>
        <w:rPr/>
        <w:t>(a)</w:t>
        <w:tab/>
        <w:t xml:space="preserve">The system simulator sends a RESET UE POSITIONING STORED INFORMATION message with the IE </w:t>
      </w:r>
      <w:r>
        <w:rPr>
          <w:i/>
        </w:rPr>
        <w:t>UE POSITIONING TECHNOLOGY</w:t>
      </w:r>
      <w:r>
        <w:rPr/>
        <w:t xml:space="preserve"> set to </w:t>
      </w:r>
      <w:r>
        <w:rPr>
          <w:i/>
        </w:rPr>
        <w:t>AGNSS.</w:t>
      </w:r>
    </w:p>
    <w:p>
      <w:pPr>
        <w:pStyle w:val="B1"/>
        <w:rPr/>
      </w:pPr>
      <w:r>
        <w:rPr/>
        <w:t>(b)</w:t>
        <w:tab/>
        <w:t>The system simulator sends a RRC MEASUREMENT CONTROL message without assistance data including the following information elements:</w:t>
        <w:br/>
        <w:br/>
      </w:r>
      <w:r>
        <w:rPr>
          <w:i/>
        </w:rPr>
        <w:t>MEASUREMENT COMMAND</w:t>
        <w:tab/>
        <w:tab/>
        <w:tab/>
      </w:r>
      <w:r>
        <w:rPr/>
        <w:t>Setup</w:t>
        <w:br/>
        <w:t>CHOICE</w:t>
      </w:r>
      <w:r>
        <w:rPr>
          <w:i/>
        </w:rPr>
        <w:t xml:space="preserve"> MEASUREMENT TYPE</w:t>
      </w:r>
      <w:r>
        <w:rPr/>
        <w:tab/>
        <w:tab/>
        <w:t>UE positioning measurement</w:t>
        <w:br/>
        <w:t>UE POSITIONING REPORTING QUANTITY</w:t>
        <w:br/>
        <w:t>&gt;Method Type</w:t>
        <w:tab/>
        <w:tab/>
        <w:tab/>
        <w:tab/>
        <w:tab/>
        <w:tab/>
        <w:tab/>
        <w:tab/>
        <w:t>set to either 'UE assisted' or 'UE based', dependent on the test case;</w:t>
        <w:br/>
        <w:t>&gt;Positioning Methods</w:t>
        <w:tab/>
        <w:tab/>
        <w:tab/>
        <w:tab/>
        <w:tab/>
        <w:tab/>
        <w:t>set to 'GPS';</w:t>
        <w:br/>
        <w:t>&gt;Horizontal Accuracy</w:t>
        <w:tab/>
        <w:tab/>
        <w:tab/>
        <w:tab/>
        <w:tab/>
        <w:tab/>
        <w:t>as defined in Annex B;</w:t>
        <w:br/>
        <w:t>&gt;Vertical Accuracy</w:t>
        <w:tab/>
        <w:tab/>
        <w:tab/>
        <w:tab/>
        <w:tab/>
        <w:tab/>
        <w:t>as defined in Annex B;</w:t>
        <w:br/>
        <w:t>&gt;Additional Assistance Data Request</w:t>
        <w:tab/>
        <w:t>TRUE</w:t>
        <w:br/>
        <w:t>&gt;GANSS Positioning Methods</w:t>
        <w:tab/>
        <w:tab/>
        <w:tab/>
        <w:t>set according to the UE capabilities and test case;</w:t>
        <w:br/>
        <w:t>MEASUREMENT VALIDITY</w:t>
        <w:br/>
        <w:t>&gt;UE state</w:t>
        <w:tab/>
        <w:tab/>
        <w:tab/>
        <w:tab/>
        <w:tab/>
        <w:tab/>
        <w:tab/>
        <w:tab/>
        <w:tab/>
        <w:t>All states</w:t>
        <w:br/>
        <w:t>CHOICE REPORTING CRITERIA</w:t>
        <w:tab/>
        <w:tab/>
        <w:t>Periodical reporting criteria</w:t>
        <w:br/>
        <w:t>&gt;Amount of reporting</w:t>
        <w:tab/>
        <w:tab/>
        <w:tab/>
        <w:tab/>
        <w:tab/>
        <w:tab/>
        <w:t>infinite (see  Annex B);</w:t>
        <w:br/>
        <w:t>&gt;Reporting interval</w:t>
        <w:tab/>
        <w:tab/>
        <w:tab/>
        <w:tab/>
        <w:tab/>
        <w:tab/>
        <w:t>2 seconds (see Annex B);</w:t>
      </w:r>
    </w:p>
    <w:p>
      <w:pPr>
        <w:pStyle w:val="B1"/>
        <w:rPr/>
      </w:pPr>
      <w:r>
        <w:rPr/>
        <w:t>(c)</w:t>
        <w:tab/>
        <w:t xml:space="preserve">The UE responds with a RRC MEASUREMENT REPORT message including the </w:t>
      </w:r>
      <w:r>
        <w:rPr>
          <w:i/>
        </w:rPr>
        <w:t>UE POSITIONING ERROR</w:t>
      </w:r>
      <w:r>
        <w:rPr/>
        <w:t xml:space="preserve"> IE with 'Error Reason' set to 'Assistance data missing', and including a request for additional GPS and/or GANSS assistance data.</w:t>
      </w:r>
    </w:p>
    <w:p>
      <w:pPr>
        <w:pStyle w:val="B1"/>
        <w:rPr/>
      </w:pPr>
      <w:r>
        <w:rPr/>
        <w:t>(d) – (e) The system simulator provides the requested assistance data that are available as defined in Annex E in one or more RRC MEASUREMENT CONTROL messages with MEASUREMENT COMMAND IE set to 'modify' and the CHOICE REPORTING CRITERIA set to 'no reporting' in all but the last RRC MEASUREMENT CONTROL message. The last RRC MEASUREMENT CONTROL message which is required to deliver the entire set of requested assistance data in step (c) includes the CHOICE REPORTING CRITERIA set to 'Periodical reporting criteria' as defined in step (b).</w:t>
      </w:r>
    </w:p>
    <w:p>
      <w:pPr>
        <w:pStyle w:val="B1"/>
        <w:rPr/>
      </w:pPr>
      <w:r>
        <w:rPr/>
        <w:t>(f)</w:t>
        <w:tab/>
        <w:t>The UE sends a RRC MEASUREMENT REPORT message including the IE UE POSITIONING MEASURED RESULTS with UE POSITIONING POSITION ESTIMATE INFO present in case of UE-based, or UE POSITIONING GPS MEASURED RESULTS and/or UE POSITIONING GANSS MEASURED RESULTS present in case of UE-assisted GANSS.</w:t>
      </w:r>
    </w:p>
    <w:p>
      <w:pPr>
        <w:pStyle w:val="B1"/>
        <w:rPr/>
      </w:pPr>
      <w:r>
        <w:rPr/>
        <w:t xml:space="preserve">(g) – (i) The UE continues to provide RRC MEASUREMENT REPORT messages as in step (g) until the moving </w:t>
      </w:r>
      <w:r>
        <w:rPr>
          <w:rFonts w:cs="v3.7.0;Times New Roman"/>
        </w:rPr>
        <w:t>trajectory</w:t>
      </w:r>
      <w:r>
        <w:rPr/>
        <w:t xml:space="preserve"> has been completed.</w:t>
      </w:r>
    </w:p>
    <w:p>
      <w:pPr>
        <w:pStyle w:val="NO"/>
        <w:rPr/>
      </w:pPr>
      <w:r>
        <w:rPr/>
        <w:t>NOTE:</w:t>
        <w:tab/>
        <w:t>The UE may report error messages at step (f) until it has been able to acquire GNSS signals.</w:t>
      </w:r>
      <w:r>
        <w:br w:type="page"/>
      </w:r>
    </w:p>
    <w:p>
      <w:pPr>
        <w:pStyle w:val="Heading8"/>
        <w:ind w:left="0" w:hanging="0"/>
        <w:rPr/>
      </w:pPr>
      <w:bookmarkStart w:id="74" w:name="__RefHeading___Toc408322714"/>
      <w:bookmarkEnd w:id="74"/>
      <w:r>
        <w:rPr>
          <w:rFonts w:cs="v4.2.0;Times New Roman"/>
        </w:rPr>
        <w:t>Annex E (normative):</w:t>
        <w:br/>
      </w:r>
      <w:r>
        <w:rPr/>
        <w:t>Assistance data required for testing</w:t>
      </w:r>
    </w:p>
    <w:p>
      <w:pPr>
        <w:pStyle w:val="Heading1"/>
        <w:ind w:left="1134" w:hanging="1134"/>
        <w:rPr/>
      </w:pPr>
      <w:bookmarkStart w:id="75" w:name="__RefHeading___Toc408322715"/>
      <w:bookmarkEnd w:id="75"/>
      <w:r>
        <w:rPr/>
        <w:t>E.1</w:t>
        <w:tab/>
        <w:t>Introduction</w:t>
      </w:r>
    </w:p>
    <w:p>
      <w:pPr>
        <w:pStyle w:val="Normal"/>
        <w:rPr>
          <w:color w:val="000000"/>
        </w:rPr>
      </w:pPr>
      <w:r>
        <w:rPr/>
        <w:t xml:space="preserve">This annex defines the assistance data IEs available at the SS in all test cases. The </w:t>
      </w:r>
      <w:r>
        <w:rPr>
          <w:color w:val="000000"/>
        </w:rPr>
        <w:t>assistance data shall be given for satellites as defined in B.1.5.</w:t>
      </w:r>
    </w:p>
    <w:p>
      <w:pPr>
        <w:pStyle w:val="Normal"/>
        <w:rPr/>
      </w:pPr>
      <w:r>
        <w:rPr>
          <w:color w:val="000000"/>
        </w:rPr>
        <w:t>The information elements are given with reference to 3GPP TS 25.331 [14], where the details are defined.</w:t>
      </w:r>
    </w:p>
    <w:p>
      <w:pPr>
        <w:pStyle w:val="Heading1"/>
        <w:ind w:left="1134" w:hanging="1134"/>
        <w:rPr/>
      </w:pPr>
      <w:bookmarkStart w:id="76" w:name="__RefHeading___Toc408322716"/>
      <w:bookmarkEnd w:id="76"/>
      <w:r>
        <w:rPr/>
        <w:t>E.2</w:t>
        <w:tab/>
        <w:t>GPS assistance data</w:t>
      </w:r>
    </w:p>
    <w:p>
      <w:pPr>
        <w:pStyle w:val="Normal"/>
        <w:rPr/>
      </w:pPr>
      <w:r>
        <w:rPr/>
        <w:t>The GPS L1 C/A assistance data are as defined in 3GPP TS 25.171 [10], Annex E.</w:t>
      </w:r>
    </w:p>
    <w:p>
      <w:pPr>
        <w:pStyle w:val="Heading1"/>
        <w:ind w:left="1134" w:hanging="1134"/>
        <w:rPr/>
      </w:pPr>
      <w:bookmarkStart w:id="77" w:name="__RefHeading___Toc408322717"/>
      <w:r>
        <w:rPr/>
        <w:t>E.3</w:t>
        <w:tab/>
        <w:t>GANSS assistance data</w:t>
      </w:r>
      <w:bookmarkEnd w:id="77"/>
      <w:r>
        <w:rPr/>
        <w:t xml:space="preserve"> </w:t>
      </w:r>
    </w:p>
    <w:p>
      <w:pPr>
        <w:pStyle w:val="B1"/>
        <w:rPr/>
      </w:pPr>
      <w:r>
        <w:rPr>
          <w:b/>
        </w:rPr>
        <w:t>a)</w:t>
        <w:tab/>
        <w:t xml:space="preserve">UE Positioning GANSS Reference Time IE. </w:t>
      </w:r>
      <w:r>
        <w:rPr/>
        <w:t>This information element is defined in subclause 10.3.7.96o of 3GPP TS 25.331 [14].</w:t>
      </w:r>
    </w:p>
    <w:p>
      <w:pPr>
        <w:pStyle w:val="TH"/>
        <w:rPr/>
      </w:pPr>
      <w:r>
        <w:rPr/>
        <w:t xml:space="preserve">Table </w:t>
      </w:r>
      <w:r>
        <w:rPr>
          <w:color w:val="000000"/>
        </w:rPr>
        <w:t>E.3-</w:t>
      </w:r>
      <w:r>
        <w:rPr/>
        <w:t xml:space="preserve">1: GANSS </w:t>
      </w:r>
      <w:r>
        <w:rPr>
          <w:rFonts w:eastAsia="SimSun;宋体"/>
        </w:rPr>
        <w:t>reference time IE</w:t>
      </w:r>
    </w:p>
    <w:tbl>
      <w:tblPr>
        <w:tblW w:w="8238" w:type="dxa"/>
        <w:jc w:val="center"/>
        <w:tblInd w:w="0" w:type="dxa"/>
        <w:tblLayout w:type="fixed"/>
        <w:tblCellMar>
          <w:top w:w="0" w:type="dxa"/>
          <w:left w:w="28" w:type="dxa"/>
          <w:bottom w:w="0" w:type="dxa"/>
          <w:right w:w="108" w:type="dxa"/>
        </w:tblCellMar>
      </w:tblPr>
      <w:tblGrid>
        <w:gridCol w:w="2693"/>
        <w:gridCol w:w="3044"/>
        <w:gridCol w:w="1276"/>
        <w:gridCol w:w="1225"/>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304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All tests except Sensitivity Fine Time Assistance</w:t>
            </w:r>
          </w:p>
        </w:tc>
        <w:tc>
          <w:tcPr>
            <w:tcW w:w="1225"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Sensitivity Fine Time Assistance test</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Reference Time</w:t>
            </w:r>
          </w:p>
        </w:tc>
        <w:tc>
          <w:tcPr>
            <w:tcW w:w="304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GANSS Day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GANSS TOD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 xml:space="preserve">Yes </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GANSS TOD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GANSS Time ID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UTRAN GANSS Reference Time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&gt;UTRAN GANSS Timing of Cell Frames</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&gt;CHOICE mode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&gt;&gt;FDD</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&gt;&gt;&gt;Primary CPICH Info</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&gt;SFN</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Yes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0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w:t>
            </w:r>
            <w:r>
              <w:rPr>
                <w:rFonts w:eastAsia="SimSun;宋体"/>
                <w:vertAlign w:val="subscript"/>
              </w:rPr>
              <w:t>UTRAN-GANSS</w:t>
            </w:r>
            <w:r>
              <w:rPr>
                <w:rFonts w:eastAsia="SimSun;宋体"/>
              </w:rPr>
              <w:t xml:space="preserve"> Drift Rate</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25"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rPr>
              <w:t>Yes</w:t>
            </w:r>
          </w:p>
        </w:tc>
      </w:tr>
    </w:tbl>
    <w:p>
      <w:pPr>
        <w:pStyle w:val="Normal"/>
        <w:rPr/>
      </w:pPr>
      <w:r>
        <w:rPr/>
      </w:r>
    </w:p>
    <w:p>
      <w:pPr>
        <w:pStyle w:val="B1"/>
        <w:rPr/>
      </w:pPr>
      <w:r>
        <w:rPr>
          <w:b/>
        </w:rPr>
        <w:t>b)</w:t>
        <w:tab/>
        <w:t xml:space="preserve">UE Positioning GANSS Reference UE Position IE. </w:t>
      </w:r>
      <w:r>
        <w:rPr/>
        <w:t>This information element is defined in subclause 10.3.8.4c of 3GPP TS 25.331 [14].</w:t>
      </w:r>
    </w:p>
    <w:p>
      <w:pPr>
        <w:pStyle w:val="TH"/>
        <w:rPr/>
      </w:pPr>
      <w:r>
        <w:rPr/>
        <w:t xml:space="preserve">Table </w:t>
      </w:r>
      <w:r>
        <w:rPr>
          <w:color w:val="000000"/>
        </w:rPr>
        <w:t>E</w:t>
      </w:r>
      <w:r>
        <w:rPr/>
        <w:t>.</w:t>
      </w:r>
      <w:r>
        <w:rPr>
          <w:color w:val="000000"/>
        </w:rPr>
        <w:t>3-</w:t>
      </w:r>
      <w:r>
        <w:rPr/>
        <w:t xml:space="preserve">2: GANSS reference location </w:t>
      </w:r>
      <w:r>
        <w:rPr>
          <w:rFonts w:eastAsia="SimSun;宋体"/>
        </w:rPr>
        <w:t>IE</w:t>
      </w:r>
    </w:p>
    <w:tbl>
      <w:tblPr>
        <w:tblW w:w="5691" w:type="dxa"/>
        <w:jc w:val="center"/>
        <w:tblInd w:w="0" w:type="dxa"/>
        <w:tblLayout w:type="fixed"/>
        <w:tblCellMar>
          <w:top w:w="0" w:type="dxa"/>
          <w:left w:w="28" w:type="dxa"/>
          <w:bottom w:w="0" w:type="dxa"/>
          <w:right w:w="108" w:type="dxa"/>
        </w:tblCellMar>
      </w:tblPr>
      <w:tblGrid>
        <w:gridCol w:w="2693"/>
        <w:gridCol w:w="2998"/>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98"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Reference UE Position</w:t>
            </w:r>
          </w:p>
        </w:tc>
        <w:tc>
          <w:tcPr>
            <w:tcW w:w="299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Ellipsoid point with Altitude and uncertainty ellipsoid</w:t>
            </w:r>
          </w:p>
        </w:tc>
      </w:tr>
    </w:tbl>
    <w:p>
      <w:pPr>
        <w:pStyle w:val="Normal"/>
        <w:rPr/>
      </w:pPr>
      <w:r>
        <w:rPr/>
      </w:r>
    </w:p>
    <w:p>
      <w:pPr>
        <w:pStyle w:val="B1"/>
        <w:rPr/>
      </w:pPr>
      <w:r>
        <w:rPr>
          <w:b/>
        </w:rPr>
        <w:t>c)</w:t>
        <w:tab/>
        <w:t>UE Positioning GANSS Ionospheric Model IE.</w:t>
      </w:r>
      <w:r>
        <w:rPr/>
        <w:t xml:space="preserve"> This information element is defined in subclause 10.3.7.92a of 3GPP TS 25.331 [14].</w:t>
      </w:r>
    </w:p>
    <w:p>
      <w:pPr>
        <w:pStyle w:val="TH"/>
        <w:rPr/>
      </w:pPr>
      <w:r>
        <w:rPr/>
        <w:t xml:space="preserve">Table </w:t>
      </w:r>
      <w:r>
        <w:rPr>
          <w:color w:val="000000"/>
        </w:rPr>
        <w:t>E.3-</w:t>
      </w:r>
      <w:r>
        <w:rPr/>
        <w:t>3: GANSS ionospheric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Ionospheric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p>
    <w:p>
      <w:pPr>
        <w:pStyle w:val="B1"/>
        <w:rPr/>
      </w:pPr>
      <w:r>
        <w:rPr>
          <w:b/>
        </w:rPr>
        <w:t>d)</w:t>
        <w:tab/>
        <w:t>UE Positioning GANSS Additional Ionospheric Model IE.</w:t>
      </w:r>
      <w:r>
        <w:rPr/>
        <w:t xml:space="preserve"> This information element is defined in subclause 10.3.7.92b of 3GPP TS 25.331 [14].</w:t>
      </w:r>
    </w:p>
    <w:p>
      <w:pPr>
        <w:pStyle w:val="TH"/>
        <w:rPr/>
      </w:pPr>
      <w:r>
        <w:rPr/>
        <w:t xml:space="preserve">Table </w:t>
      </w:r>
      <w:r>
        <w:rPr>
          <w:color w:val="000000"/>
        </w:rPr>
        <w:t>E</w:t>
      </w:r>
      <w:r>
        <w:rPr/>
        <w:t>.</w:t>
      </w:r>
      <w:r>
        <w:rPr>
          <w:color w:val="000000"/>
        </w:rPr>
        <w:t>3-</w:t>
      </w:r>
      <w:r>
        <w:rPr/>
        <w:t>4: GANSS additional ionospheric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Additional Ionospheric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p>
    <w:p>
      <w:pPr>
        <w:pStyle w:val="B1"/>
        <w:rPr/>
      </w:pPr>
      <w:r>
        <w:rPr>
          <w:b/>
        </w:rPr>
        <w:t>e)</w:t>
        <w:tab/>
        <w:t>UE Positioning GANSS Time Model IE.</w:t>
      </w:r>
      <w:r>
        <w:rPr/>
        <w:t xml:space="preserve"> </w:t>
      </w:r>
      <w:r>
        <w:rPr>
          <w:color w:val="000000"/>
        </w:rPr>
        <w:t xml:space="preserve">This information element </w:t>
      </w:r>
      <w:r>
        <w:rPr>
          <w:bCs/>
        </w:rPr>
        <w:t>is only required for multi system tests</w:t>
      </w:r>
      <w:r>
        <w:rPr>
          <w:color w:val="000000"/>
        </w:rPr>
        <w:t xml:space="preserve">, and is defined in subclause </w:t>
      </w:r>
      <w:r>
        <w:rPr/>
        <w:t xml:space="preserve">10.3.7.97a </w:t>
      </w:r>
      <w:r>
        <w:rPr>
          <w:color w:val="000000"/>
        </w:rPr>
        <w:t>of 3GPP TS 25.331 [14].</w:t>
      </w:r>
    </w:p>
    <w:p>
      <w:pPr>
        <w:pStyle w:val="TH"/>
        <w:rPr/>
      </w:pPr>
      <w:r>
        <w:rPr/>
        <w:t xml:space="preserve">Table </w:t>
      </w:r>
      <w:r>
        <w:rPr>
          <w:color w:val="000000"/>
        </w:rPr>
        <w:t>E</w:t>
      </w:r>
      <w:r>
        <w:rPr/>
        <w:t>.</w:t>
      </w:r>
      <w:r>
        <w:rPr>
          <w:color w:val="000000"/>
        </w:rPr>
        <w:t>3-</w:t>
      </w:r>
      <w:r>
        <w:rPr/>
        <w:t>5: GANSS time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Time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GNSS_TOD_ID</w:t>
            </w:r>
          </w:p>
          <w:p>
            <w:pPr>
              <w:pStyle w:val="TAL"/>
              <w:rPr>
                <w:rFonts w:eastAsia="SimSun;宋体"/>
              </w:rPr>
            </w:pPr>
            <w:r>
              <w:rPr>
                <w:rFonts w:eastAsia="SimSun;宋体"/>
              </w:rPr>
              <w:t>For each GNSS included in the test.</w:t>
            </w:r>
          </w:p>
        </w:tc>
      </w:tr>
    </w:tbl>
    <w:p>
      <w:pPr>
        <w:pStyle w:val="Normal"/>
        <w:rPr/>
      </w:pPr>
      <w:r>
        <w:rPr/>
      </w:r>
    </w:p>
    <w:p>
      <w:pPr>
        <w:pStyle w:val="B1"/>
        <w:rPr/>
      </w:pPr>
      <w:r>
        <w:rPr>
          <w:b/>
        </w:rPr>
        <w:t>f)</w:t>
        <w:tab/>
        <w:t>UE Positioning GANSS Navigation Model IE.</w:t>
      </w:r>
      <w:r>
        <w:rPr/>
        <w:t xml:space="preserve"> This information element is defined in subclause 10.3.7.94a of 3GPP TS 25.331 [14].</w:t>
      </w:r>
    </w:p>
    <w:p>
      <w:pPr>
        <w:pStyle w:val="TH"/>
        <w:rPr/>
      </w:pPr>
      <w:r>
        <w:rPr/>
        <w:t xml:space="preserve">Table </w:t>
      </w:r>
      <w:r>
        <w:rPr>
          <w:color w:val="000000"/>
        </w:rPr>
        <w:t>E.3-</w:t>
      </w:r>
      <w:r>
        <w:rPr/>
        <w:t>6: GANSS navigation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Navigation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keepNext w:val="true"/>
        <w:keepLines/>
        <w:spacing w:before="60" w:after="180"/>
        <w:jc w:val="center"/>
        <w:rPr>
          <w:rFonts w:ascii="Arial" w:hAnsi="Arial" w:cs="Arial"/>
          <w:b/>
          <w:b/>
        </w:rPr>
      </w:pPr>
      <w:r>
        <w:rPr>
          <w:rFonts w:cs="Arial" w:ascii="Arial" w:hAnsi="Arial"/>
          <w:b/>
        </w:rPr>
      </w:r>
    </w:p>
    <w:p>
      <w:pPr>
        <w:pStyle w:val="B1"/>
        <w:rPr/>
      </w:pPr>
      <w:r>
        <w:rPr>
          <w:b/>
        </w:rPr>
        <w:t>g)</w:t>
        <w:tab/>
        <w:t>UE Positioning GANSS Additional Navigation Models IE.</w:t>
      </w:r>
      <w:r>
        <w:rPr/>
        <w:t xml:space="preserve"> This information element is defined in subclause 10.3.7.94b of 3GPP TS 25.331 [14].</w:t>
      </w:r>
    </w:p>
    <w:p>
      <w:pPr>
        <w:pStyle w:val="TH"/>
        <w:rPr/>
      </w:pPr>
      <w:r>
        <w:rPr/>
        <w:t xml:space="preserve">Table </w:t>
      </w:r>
      <w:r>
        <w:rPr>
          <w:color w:val="000000"/>
        </w:rPr>
        <w:t>E.3-</w:t>
      </w:r>
      <w:r>
        <w:rPr/>
        <w:t>7: GANSS navigation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Navigation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keepNext w:val="true"/>
        <w:keepLines/>
        <w:spacing w:before="60" w:after="180"/>
        <w:rPr>
          <w:rFonts w:ascii="Arial" w:hAnsi="Arial" w:cs="Arial"/>
          <w:b/>
          <w:b/>
        </w:rPr>
      </w:pPr>
      <w:r>
        <w:rPr>
          <w:rFonts w:cs="Arial" w:ascii="Arial" w:hAnsi="Arial"/>
          <w:b/>
        </w:rPr>
      </w:r>
    </w:p>
    <w:p>
      <w:pPr>
        <w:pStyle w:val="TH"/>
        <w:rPr/>
      </w:pPr>
      <w:r>
        <w:rPr/>
        <w:t xml:space="preserve">Table </w:t>
      </w:r>
      <w:r>
        <w:rPr>
          <w:color w:val="000000"/>
        </w:rPr>
        <w:t>E.3-8</w:t>
      </w:r>
      <w:r>
        <w:rPr/>
        <w:t>: GANSS clock and orbit model choices</w:t>
      </w:r>
    </w:p>
    <w:tbl>
      <w:tblPr>
        <w:tblW w:w="4126" w:type="dxa"/>
        <w:jc w:val="center"/>
        <w:tblInd w:w="0" w:type="dxa"/>
        <w:tblLayout w:type="fixed"/>
        <w:tblCellMar>
          <w:top w:w="0" w:type="dxa"/>
          <w:left w:w="28" w:type="dxa"/>
          <w:bottom w:w="0" w:type="dxa"/>
          <w:right w:w="108" w:type="dxa"/>
        </w:tblCellMar>
      </w:tblPr>
      <w:tblGrid>
        <w:gridCol w:w="2674"/>
        <w:gridCol w:w="1452"/>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GANSS</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Clock and Orbit Model Choice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Galileo</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Modernized GPS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GLONASS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Model-2</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QZS-L1C/L2C/L5</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SBAS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Model-5</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BDS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Model-6</w:t>
            </w:r>
          </w:p>
        </w:tc>
      </w:tr>
    </w:tbl>
    <w:p>
      <w:pPr>
        <w:pStyle w:val="Normal"/>
        <w:ind w:left="644" w:hanging="0"/>
        <w:rPr>
          <w:color w:val="000000"/>
        </w:rPr>
      </w:pPr>
      <w:r>
        <w:rPr>
          <w:color w:val="000000"/>
        </w:rPr>
      </w:r>
    </w:p>
    <w:p>
      <w:pPr>
        <w:pStyle w:val="B1"/>
        <w:rPr>
          <w:color w:val="000000"/>
        </w:rPr>
      </w:pPr>
      <w:r>
        <w:rPr>
          <w:b/>
        </w:rPr>
        <w:t>h)</w:t>
        <w:tab/>
        <w:t>UE Positioning GANSS Reference Measurement Information IE.</w:t>
      </w:r>
      <w:r>
        <w:rPr/>
        <w:t xml:space="preserve"> </w:t>
      </w:r>
      <w:r>
        <w:rPr>
          <w:color w:val="000000"/>
        </w:rPr>
        <w:t xml:space="preserve">This information element is defined in subclause </w:t>
      </w:r>
      <w:r>
        <w:rPr/>
        <w:t xml:space="preserve">10.3.7.88b </w:t>
      </w:r>
      <w:r>
        <w:rPr>
          <w:color w:val="000000"/>
        </w:rPr>
        <w:t>of 3GPP TS 25.331 [14].</w:t>
      </w:r>
    </w:p>
    <w:p>
      <w:pPr>
        <w:pStyle w:val="TH"/>
        <w:rPr/>
      </w:pPr>
      <w:r>
        <w:rPr/>
        <w:t xml:space="preserve">Table </w:t>
      </w:r>
      <w:r>
        <w:rPr>
          <w:color w:val="000000"/>
        </w:rPr>
        <w:t>E.3-9</w:t>
      </w:r>
      <w:r>
        <w:rPr/>
        <w:t>: GANSS reference measurement information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Reference Measurement Information</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SatID</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Doppler (0</w:t>
            </w:r>
            <w:r>
              <w:rPr>
                <w:vertAlign w:val="superscript"/>
              </w:rPr>
              <w:t>th</w:t>
            </w:r>
            <w:r>
              <w:rPr/>
              <w:t xml:space="preserve"> order term)</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Doppler (1</w:t>
            </w:r>
            <w:r>
              <w:rPr>
                <w:vertAlign w:val="superscript"/>
              </w:rPr>
              <w:t>st</w:t>
            </w:r>
            <w:r>
              <w:rPr/>
              <w:t xml:space="preserve"> order term)</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Doppler Uncertainty</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Code Phase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Integer Code Phase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Code Phase Search Window</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Azimuth</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pPr>
            <w:r>
              <w:rPr/>
              <w:t>Elevation</w:t>
            </w:r>
          </w:p>
        </w:tc>
      </w:tr>
    </w:tbl>
    <w:p>
      <w:pPr>
        <w:pStyle w:val="Normal"/>
        <w:rPr/>
      </w:pPr>
      <w:r>
        <w:rPr/>
      </w:r>
    </w:p>
    <w:p>
      <w:pPr>
        <w:pStyle w:val="B1"/>
        <w:rPr/>
      </w:pPr>
      <w:r>
        <w:rPr>
          <w:b/>
        </w:rPr>
        <w:t>i)</w:t>
        <w:tab/>
        <w:t>UE Positioning GANSS Almanac IE.</w:t>
      </w:r>
      <w:r>
        <w:rPr/>
        <w:t xml:space="preserve"> This information element is defined in subclause 10.3.7.89a of 3GPP TS 25.331 [14].</w:t>
      </w:r>
    </w:p>
    <w:p>
      <w:pPr>
        <w:pStyle w:val="TH"/>
        <w:rPr/>
      </w:pPr>
      <w:r>
        <w:rPr/>
        <w:t xml:space="preserve">Table </w:t>
      </w:r>
      <w:r>
        <w:rPr>
          <w:color w:val="000000"/>
        </w:rPr>
        <w:t>E.3-10</w:t>
      </w:r>
      <w:r>
        <w:rPr/>
        <w:t>: GANSS almanac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Almanac</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p>
    <w:p>
      <w:pPr>
        <w:pStyle w:val="TH"/>
        <w:rPr/>
      </w:pPr>
      <w:r>
        <w:rPr/>
        <w:t xml:space="preserve">Table </w:t>
      </w:r>
      <w:r>
        <w:rPr>
          <w:color w:val="000000"/>
        </w:rPr>
        <w:t>E.3-11</w:t>
      </w:r>
      <w:r>
        <w:rPr/>
        <w:t>: GANSS almanac choices</w:t>
      </w:r>
    </w:p>
    <w:tbl>
      <w:tblPr>
        <w:tblW w:w="4126" w:type="dxa"/>
        <w:jc w:val="center"/>
        <w:tblInd w:w="0" w:type="dxa"/>
        <w:tblLayout w:type="fixed"/>
        <w:tblCellMar>
          <w:top w:w="0" w:type="dxa"/>
          <w:left w:w="28" w:type="dxa"/>
          <w:bottom w:w="0" w:type="dxa"/>
          <w:right w:w="108" w:type="dxa"/>
        </w:tblCellMar>
      </w:tblPr>
      <w:tblGrid>
        <w:gridCol w:w="2674"/>
        <w:gridCol w:w="1452"/>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GANSS</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Almanac Model Choice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Galileo</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Modernized GPS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Model-3,4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GLONASS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Model-5</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Model-2</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QZS-L1C/L2C/L5</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Model-3,4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SBAS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Model-6</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BDS</w:t>
            </w:r>
          </w:p>
        </w:tc>
        <w:tc>
          <w:tcPr>
            <w:tcW w:w="145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Model-7</w:t>
            </w:r>
          </w:p>
        </w:tc>
      </w:tr>
    </w:tbl>
    <w:p>
      <w:pPr>
        <w:pStyle w:val="Normal"/>
        <w:rPr/>
      </w:pPr>
      <w:r>
        <w:rPr/>
      </w:r>
    </w:p>
    <w:p>
      <w:pPr>
        <w:pStyle w:val="B1"/>
        <w:rPr/>
      </w:pPr>
      <w:r>
        <w:rPr>
          <w:b/>
        </w:rPr>
        <w:t>j)</w:t>
        <w:tab/>
        <w:t>UE Positioning GANSS UTC Model IE.</w:t>
      </w:r>
      <w:r>
        <w:rPr/>
        <w:t xml:space="preserve"> This information element is defined in subclause 10.3.7.97c of 3GPP TS 25.331 [14].</w:t>
      </w:r>
    </w:p>
    <w:p>
      <w:pPr>
        <w:pStyle w:val="TH"/>
        <w:rPr/>
      </w:pPr>
      <w:r>
        <w:rPr/>
        <w:t xml:space="preserve">Table </w:t>
      </w:r>
      <w:r>
        <w:rPr>
          <w:color w:val="000000"/>
        </w:rPr>
        <w:t>E.3-12</w:t>
      </w:r>
      <w:r>
        <w:rPr/>
        <w:t>: GANSS UTC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UTC Model</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p>
    <w:p>
      <w:pPr>
        <w:pStyle w:val="B1"/>
        <w:rPr/>
      </w:pPr>
      <w:r>
        <w:rPr>
          <w:b/>
        </w:rPr>
        <w:t>k)</w:t>
        <w:tab/>
        <w:t>UE Positioning GANSS Additional UTC Models IE.</w:t>
      </w:r>
      <w:r>
        <w:rPr/>
        <w:t xml:space="preserve"> This information element is defined in subclause 10.3.7.97d of 3GPP TS 25.331 [14].</w:t>
      </w:r>
    </w:p>
    <w:p>
      <w:pPr>
        <w:pStyle w:val="TH"/>
        <w:rPr/>
      </w:pPr>
      <w:r>
        <w:rPr/>
        <w:t xml:space="preserve">Table </w:t>
      </w:r>
      <w:r>
        <w:rPr>
          <w:color w:val="000000"/>
        </w:rPr>
        <w:t>E.3-13</w:t>
      </w:r>
      <w:r>
        <w:rPr/>
        <w:t>: GANSS additional UTC model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Additional UTC Models IE</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p>
    <w:p>
      <w:pPr>
        <w:pStyle w:val="TH"/>
        <w:rPr/>
      </w:pPr>
      <w:r>
        <w:rPr/>
        <w:t xml:space="preserve">Table </w:t>
      </w:r>
      <w:r>
        <w:rPr>
          <w:color w:val="000000"/>
        </w:rPr>
        <w:t>E.3-14</w:t>
      </w:r>
      <w:r>
        <w:rPr/>
        <w:t>: GANSS UTC model choices</w:t>
      </w:r>
    </w:p>
    <w:tbl>
      <w:tblPr>
        <w:tblW w:w="5595" w:type="dxa"/>
        <w:jc w:val="center"/>
        <w:tblInd w:w="0" w:type="dxa"/>
        <w:tblLayout w:type="fixed"/>
        <w:tblCellMar>
          <w:top w:w="0" w:type="dxa"/>
          <w:left w:w="28" w:type="dxa"/>
          <w:bottom w:w="0" w:type="dxa"/>
          <w:right w:w="108" w:type="dxa"/>
        </w:tblCellMar>
      </w:tblPr>
      <w:tblGrid>
        <w:gridCol w:w="2346"/>
        <w:gridCol w:w="3249"/>
      </w:tblGrid>
      <w:tr>
        <w:trPr>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GANSS</w:t>
            </w:r>
          </w:p>
        </w:tc>
        <w:tc>
          <w:tcPr>
            <w:tcW w:w="324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UTC Model Choice</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Galileo</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UTC Model</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Modernized GPS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Model-1</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GLONASS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Model-2</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UTC Model</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QZSS QZS-L1C/L2C/L5</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Model-1</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SBAS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Model-3</w:t>
            </w:r>
          </w:p>
        </w:tc>
      </w:tr>
      <w:tr>
        <w:trPr/>
        <w:tc>
          <w:tcPr>
            <w:tcW w:w="23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BDS</w:t>
            </w:r>
          </w:p>
        </w:tc>
        <w:tc>
          <w:tcPr>
            <w:tcW w:w="3249"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lang w:eastAsia="zh-CN"/>
              </w:rPr>
              <w:t>Model-4</w:t>
            </w:r>
          </w:p>
        </w:tc>
      </w:tr>
    </w:tbl>
    <w:p>
      <w:pPr>
        <w:pStyle w:val="Normal"/>
        <w:rPr/>
      </w:pPr>
      <w:r>
        <w:rPr/>
      </w:r>
    </w:p>
    <w:p>
      <w:pPr>
        <w:pStyle w:val="B1"/>
        <w:rPr/>
      </w:pPr>
      <w:r>
        <w:rPr>
          <w:b/>
        </w:rPr>
        <w:t>l)</w:t>
        <w:tab/>
        <w:t>UE Positioning GANSS Auxiliary Information IE.</w:t>
      </w:r>
      <w:r>
        <w:rPr/>
        <w:t xml:space="preserve"> This information element is defined in subclause 10.3.7.97f of 3GPP TS 25.331 [14].</w:t>
      </w:r>
    </w:p>
    <w:p>
      <w:pPr>
        <w:pStyle w:val="TH"/>
        <w:rPr/>
      </w:pPr>
      <w:r>
        <w:rPr/>
        <w:t xml:space="preserve">Table </w:t>
      </w:r>
      <w:r>
        <w:rPr>
          <w:color w:val="000000"/>
        </w:rPr>
        <w:t>E.3-15</w:t>
      </w:r>
      <w:r>
        <w:rPr/>
        <w:t>: GANSS auxiliary information IE</w:t>
      </w:r>
    </w:p>
    <w:tbl>
      <w:tblPr>
        <w:tblW w:w="5651" w:type="dxa"/>
        <w:jc w:val="center"/>
        <w:tblInd w:w="0" w:type="dxa"/>
        <w:tblLayout w:type="fixed"/>
        <w:tblCellMar>
          <w:top w:w="0" w:type="dxa"/>
          <w:left w:w="28" w:type="dxa"/>
          <w:bottom w:w="0" w:type="dxa"/>
          <w:right w:w="108" w:type="dxa"/>
        </w:tblCellMar>
      </w:tblPr>
      <w:tblGrid>
        <w:gridCol w:w="2674"/>
        <w:gridCol w:w="2977"/>
      </w:tblGrid>
      <w:tr>
        <w:trPr>
          <w:cantSplit w:val="true"/>
        </w:trPr>
        <w:tc>
          <w:tcPr>
            <w:tcW w:w="267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Name of the IE</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Fields of the IE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UE Positioning GANSS Auxiliary Information IE</w:t>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r>
    </w:tbl>
    <w:p>
      <w:pPr>
        <w:pStyle w:val="Normal"/>
        <w:rPr/>
      </w:pPr>
      <w:r>
        <w:rPr/>
      </w:r>
      <w:r>
        <w:br w:type="page"/>
      </w:r>
    </w:p>
    <w:p>
      <w:pPr>
        <w:pStyle w:val="Heading8"/>
        <w:ind w:left="0" w:hanging="0"/>
        <w:rPr/>
      </w:pPr>
      <w:bookmarkStart w:id="78" w:name="__RefHeading___Toc408322718"/>
      <w:bookmarkEnd w:id="78"/>
      <w:r>
        <w:rPr/>
        <w:t>A</w:t>
      </w:r>
      <w:r>
        <w:rPr>
          <w:rFonts w:cs="v4.2.0;Times New Roman"/>
        </w:rPr>
        <w:t>nnex F (normative):</w:t>
        <w:br/>
      </w:r>
      <w:r>
        <w:rPr/>
        <w:t>Converting UE-assisted measurement reports into position estimates</w:t>
      </w:r>
    </w:p>
    <w:p>
      <w:pPr>
        <w:pStyle w:val="Heading1"/>
        <w:ind w:left="1134" w:hanging="1134"/>
        <w:rPr/>
      </w:pPr>
      <w:bookmarkStart w:id="79" w:name="__RefHeading___Toc408322719"/>
      <w:bookmarkEnd w:id="79"/>
      <w:r>
        <w:rPr/>
        <w:t>F.1</w:t>
        <w:tab/>
        <w:t>Introduction</w:t>
      </w:r>
    </w:p>
    <w:p>
      <w:pPr>
        <w:pStyle w:val="Normal"/>
        <w:rPr/>
      </w:pPr>
      <w:r>
        <w:rPr/>
        <w:t>To convert the UE measurement reports in case of UE-assisted mode of A-GANSS into position errors, a transformation between the "measurement domain" (code-phases, etc.) into the "state" domain (position estimate) is necessary. Such a transformation procedure is outlined in the following clauses. The details can be found in [3], [4], [5], [6], [7], [8], [9], [16] and [17].</w:t>
      </w:r>
    </w:p>
    <w:p>
      <w:pPr>
        <w:pStyle w:val="Heading1"/>
        <w:ind w:left="1134" w:hanging="1134"/>
        <w:rPr/>
      </w:pPr>
      <w:bookmarkStart w:id="80" w:name="__RefHeading___Toc408322720"/>
      <w:bookmarkEnd w:id="80"/>
      <w:r>
        <w:rPr/>
        <w:t>F.2</w:t>
        <w:tab/>
        <w:t>UE measurement reports</w:t>
      </w:r>
    </w:p>
    <w:p>
      <w:pPr>
        <w:pStyle w:val="Normal"/>
        <w:rPr>
          <w:color w:val="000000"/>
        </w:rPr>
      </w:pPr>
      <w:r>
        <w:rPr/>
        <w:t>In case of UE-assisted A-GANSS, the measurement parameters are contained in the RRC UE POSITIONING GANSS MEASURED RESULTS IE (subclause 10.3.7.93a in 3GPP TS 25.331 [14]). In case the UE provides also measurements on the GPS L1 C/A signal, the measurement parameters are contained in the RRC UE POSITIONING GPS MEASURED RESULTS IE (subclause 10.3.7.93 in 3GPP TS 25.331 [14]). The measurement parameters required for calculating the UE position are:</w:t>
      </w:r>
    </w:p>
    <w:p>
      <w:pPr>
        <w:pStyle w:val="B1"/>
        <w:rPr/>
      </w:pPr>
      <w:r>
        <w:rPr/>
        <w:t>1)</w:t>
        <w:tab/>
        <w:t>Reference Time: The UE has two choices for the Reference Time:</w:t>
      </w:r>
    </w:p>
    <w:p>
      <w:pPr>
        <w:pStyle w:val="B2"/>
        <w:rPr/>
      </w:pPr>
      <w:r>
        <w:rPr/>
        <w:t>a)</w:t>
        <w:tab/>
        <w:t>"UE GANSS Timing of Cell Frames" and/or "UE GPS Timing of Cell Frames";</w:t>
      </w:r>
    </w:p>
    <w:p>
      <w:pPr>
        <w:pStyle w:val="B2"/>
        <w:rPr/>
      </w:pPr>
      <w:r>
        <w:rPr/>
        <w:t>b)</w:t>
        <w:tab/>
        <w:t>"GANSS TOD msec" and/or "GPS TOW msec" if GPS L1 C/A signal measurements are also provided.</w:t>
      </w:r>
    </w:p>
    <w:p>
      <w:pPr>
        <w:pStyle w:val="NO"/>
        <w:rPr/>
      </w:pPr>
      <w:r>
        <w:rPr/>
        <w:t>NOTE:</w:t>
        <w:tab/>
        <w:t>It is not expected that an UE will ever report both a GANSS TOD and a GPS TOW. However if two time stamps are provided and they derive from different user times, be aware that no compensation is made for this difference and this could affect the location accuracy.</w:t>
      </w:r>
    </w:p>
    <w:p>
      <w:pPr>
        <w:pStyle w:val="B1"/>
        <w:rPr/>
      </w:pPr>
      <w:r>
        <w:rPr/>
        <w:t>2)</w:t>
        <w:tab/>
        <w:t>Measurement Parameters for each GANSS and GANSS Signal: 1 to &lt;maxGANSSSat&gt;:</w:t>
      </w:r>
    </w:p>
    <w:p>
      <w:pPr>
        <w:pStyle w:val="B2"/>
        <w:rPr/>
      </w:pPr>
      <w:r>
        <w:rPr/>
        <w:t>a)</w:t>
        <w:tab/>
        <w:t>"Satellite ID"; mapping according to table 10.3.7.88b in 3GPP TS 25.331 [14];</w:t>
      </w:r>
    </w:p>
    <w:p>
      <w:pPr>
        <w:pStyle w:val="B2"/>
        <w:rPr/>
      </w:pPr>
      <w:r>
        <w:rPr/>
        <w:t>b)</w:t>
        <w:tab/>
        <w:t>"GANSS Code Phase";</w:t>
      </w:r>
    </w:p>
    <w:p>
      <w:pPr>
        <w:pStyle w:val="B2"/>
        <w:rPr/>
      </w:pPr>
      <w:r>
        <w:rPr/>
        <w:t>c)</w:t>
        <w:tab/>
        <w:t>"GANSS Integer Code Phase";</w:t>
      </w:r>
    </w:p>
    <w:p>
      <w:pPr>
        <w:pStyle w:val="B2"/>
        <w:rPr/>
      </w:pPr>
      <w:r>
        <w:rPr/>
        <w:t>d)</w:t>
        <w:tab/>
        <w:t>"GANSS Integer Code Phase Extension";</w:t>
      </w:r>
    </w:p>
    <w:p>
      <w:pPr>
        <w:pStyle w:val="B2"/>
        <w:rPr/>
      </w:pPr>
      <w:r>
        <w:rPr/>
        <w:t>e)</w:t>
        <w:tab/>
        <w:t>"Code Phase RMS Error";</w:t>
      </w:r>
    </w:p>
    <w:p>
      <w:pPr>
        <w:pStyle w:val="B1"/>
        <w:rPr/>
      </w:pPr>
      <w:r>
        <w:rPr/>
        <w:t>3)</w:t>
        <w:tab/>
        <w:t>Additional Measurement Parameters in case of GPS L1 C/A signal measurements are also provided: 1 to &lt;maxSat&gt;:</w:t>
      </w:r>
    </w:p>
    <w:p>
      <w:pPr>
        <w:pStyle w:val="B2"/>
        <w:rPr/>
      </w:pPr>
      <w:r>
        <w:rPr/>
        <w:t>a)</w:t>
        <w:tab/>
        <w:t>"Satellite ID (SV PRN)";</w:t>
      </w:r>
    </w:p>
    <w:p>
      <w:pPr>
        <w:pStyle w:val="B2"/>
        <w:rPr/>
      </w:pPr>
      <w:r>
        <w:rPr/>
        <w:t>b)</w:t>
        <w:tab/>
        <w:t>"Whole GPS chips";</w:t>
      </w:r>
    </w:p>
    <w:p>
      <w:pPr>
        <w:pStyle w:val="B2"/>
        <w:rPr/>
      </w:pPr>
      <w:r>
        <w:rPr/>
        <w:t>c)</w:t>
        <w:tab/>
        <w:t>"Fractional GPS Chips";</w:t>
      </w:r>
    </w:p>
    <w:p>
      <w:pPr>
        <w:pStyle w:val="B2"/>
        <w:rPr/>
      </w:pPr>
      <w:r>
        <w:rPr/>
        <w:t>d)</w:t>
        <w:tab/>
        <w:t>"Pseudorange RMS Error".</w:t>
      </w:r>
    </w:p>
    <w:p>
      <w:pPr>
        <w:pStyle w:val="Normal"/>
        <w:rPr/>
      </w:pPr>
      <w:r>
        <w:rPr/>
        <w:t>Additional information required at the system simulator:</w:t>
      </w:r>
    </w:p>
    <w:p>
      <w:pPr>
        <w:pStyle w:val="B1"/>
        <w:rPr/>
      </w:pPr>
      <w:r>
        <w:rPr/>
        <w:t>1)</w:t>
        <w:tab/>
        <w:t>"UE Positioning GANSS Reference UE Position" or  "UE Positioning GPS Reference UE Position" (subclause 10.3.8.4c in 3GPP TS 25.331 [14]):</w:t>
        <w:br/>
        <w:t>Used for initial approximate receiver coordinates.</w:t>
      </w:r>
    </w:p>
    <w:p>
      <w:pPr>
        <w:pStyle w:val="B1"/>
        <w:rPr/>
      </w:pPr>
      <w:r>
        <w:rPr/>
        <w:t>2)</w:t>
        <w:tab/>
        <w:t>"UE Positioning GANSS Navigation Model" and "UE Positioning GANSS Additional Navigation Models" (subclauses 10.3.7.94a and 10.3.7.94b in 3GPP TS 25.331 [14]):</w:t>
        <w:br/>
        <w:t>Contains the ephemeris and clock correction parameters as specified in the relevant ICD of each supported GANSS; used for calculating the satellite positions and clock corrections.</w:t>
      </w:r>
    </w:p>
    <w:p>
      <w:pPr>
        <w:pStyle w:val="B1"/>
        <w:rPr/>
      </w:pPr>
      <w:r>
        <w:rPr/>
        <w:t>3)</w:t>
        <w:tab/>
        <w:t>"UE Positioning GANSS Ionospheric Model" (subclause 10.3.7.92a in 3GPP TS 25.331 [14]):</w:t>
        <w:br/>
        <w:t>Contains the ionospheric parameters which allow the single frequency user to utilize the ionospheric model as specified in [7] for computation of the ionospheric delay.</w:t>
      </w:r>
    </w:p>
    <w:p>
      <w:pPr>
        <w:pStyle w:val="B1"/>
        <w:rPr/>
      </w:pPr>
      <w:r>
        <w:rPr/>
        <w:t>4)</w:t>
        <w:tab/>
        <w:t>"UE Positioning GANSS Additional Ionospheric Model" (subclause 10.3.7.92b in 3GPP TS 25.331 [14]):</w:t>
        <w:br/>
        <w:t>Contains the ionospheric parameters which allow the single frequency user to utilize the ionospheric model as specified in [6] for computation of the ionospheric delay.</w:t>
      </w:r>
    </w:p>
    <w:p>
      <w:pPr>
        <w:pStyle w:val="B1"/>
        <w:rPr/>
      </w:pPr>
      <w:r>
        <w:rPr/>
        <w:t>5)</w:t>
        <w:tab/>
        <w:t>"UE Positioning GANSS Time Model" (subclause 10.3.7.97a in 3GPP TS 25.331 [14]):</w:t>
        <w:br/>
        <w:t>Contains the GNSS-GNSS Time Offset for each supported GANSS. Note, that "UE Positioning GANSS Time Model" IE contains only the sub-ms part of the offset. Any potential integer seconds offset may be obtained from "UE Positioning GPS UTC Model" (subclause 10.3.7.97 in 3GPP TS 25.331 [14]), "UE Positioning GANSS UTC Model" (subclause 10.3.7.97c in 3GPP TS 25.331 [14]), or "UE Positioning GANSS Additional UTC Models" (subclause 10.3.7.97d in 3GPP TS 25.331 [14]).</w:t>
      </w:r>
    </w:p>
    <w:p>
      <w:pPr>
        <w:pStyle w:val="B1"/>
        <w:rPr/>
      </w:pPr>
      <w:r>
        <w:rPr/>
        <w:t>6)</w:t>
        <w:tab/>
        <w:t>"UE Positioning GPS Navigation Model" (subclause 10.3.7.94 in 3GPP TS 25.331 [14]):</w:t>
        <w:br/>
        <w:t>Contains the GPS ephemeris and clock correction parameters as specified in [3]; used for calculating the GPS satellite positions and clock corrections in case of GPS L1 C/A signal measurements are the only GPS measurements provided in addition to GANSS measurements.</w:t>
      </w:r>
    </w:p>
    <w:p>
      <w:pPr>
        <w:pStyle w:val="B1"/>
        <w:rPr/>
      </w:pPr>
      <w:r>
        <w:rPr/>
        <w:t>7)</w:t>
        <w:tab/>
        <w:t>"UE Positioning GPS Ionospheric Model" (subclause 10.3.7.92 in 3GPP TS 25.331 [14]):</w:t>
        <w:br/>
        <w:t>Contains the ionospheric parameters which allow the single frequency user to utilize the ionospheric model as specified in [3] for computation of the ionospheric delay.</w:t>
      </w:r>
    </w:p>
    <w:p>
      <w:pPr>
        <w:pStyle w:val="Heading1"/>
        <w:ind w:left="1134" w:hanging="1134"/>
        <w:rPr/>
      </w:pPr>
      <w:bookmarkStart w:id="81" w:name="__RefHeading___Toc408322721"/>
      <w:bookmarkEnd w:id="81"/>
      <w:r>
        <w:rPr/>
        <w:t>F.3</w:t>
        <w:tab/>
        <w:t>Weighted Least Squares (WLS) position solution</w:t>
      </w:r>
    </w:p>
    <w:p>
      <w:pPr>
        <w:pStyle w:val="Normal"/>
        <w:keepNext w:val="true"/>
        <w:keepLines/>
        <w:rPr>
          <w:color w:val="000000"/>
        </w:rPr>
      </w:pPr>
      <w:r>
        <w:rPr>
          <w:color w:val="000000"/>
        </w:rPr>
        <w:t xml:space="preserve">The </w:t>
      </w:r>
      <w:r>
        <w:rPr/>
        <w:t>WLS</w:t>
      </w:r>
      <w:r>
        <w:rPr>
          <w:color w:val="000000"/>
        </w:rPr>
        <w:t xml:space="preserve"> position solution problem is concerned with the task of solving for four unknowns; </w:t>
      </w:r>
      <w:r>
        <w:rPr>
          <w:i/>
          <w:color w:val="000000"/>
        </w:rPr>
        <w:t>x</w:t>
      </w:r>
      <w:r>
        <w:rPr>
          <w:i/>
          <w:color w:val="000000"/>
          <w:position w:val="-6"/>
          <w:sz w:val="16"/>
          <w:szCs w:val="16"/>
        </w:rPr>
        <w:t>u</w:t>
      </w:r>
      <w:r>
        <w:rPr>
          <w:i/>
          <w:color w:val="000000"/>
        </w:rPr>
        <w:t>, y</w:t>
      </w:r>
      <w:r>
        <w:rPr>
          <w:i/>
          <w:color w:val="000000"/>
          <w:position w:val="-6"/>
          <w:sz w:val="16"/>
          <w:szCs w:val="16"/>
        </w:rPr>
        <w:t>u</w:t>
      </w:r>
      <w:r>
        <w:rPr>
          <w:i/>
          <w:color w:val="000000"/>
        </w:rPr>
        <w:t>, z</w:t>
      </w:r>
      <w:r>
        <w:rPr>
          <w:i/>
          <w:color w:val="000000"/>
          <w:position w:val="-6"/>
          <w:sz w:val="16"/>
          <w:szCs w:val="16"/>
        </w:rPr>
        <w:t xml:space="preserve">u </w:t>
      </w:r>
      <w:r>
        <w:rPr>
          <w:color w:val="000000"/>
        </w:rPr>
        <w:t xml:space="preserve">the receiver coordinates in a suitable frame of reference (usually </w:t>
      </w:r>
      <w:r>
        <w:rPr/>
        <w:t>ECEF</w:t>
      </w:r>
      <w:r>
        <w:rPr>
          <w:color w:val="000000"/>
        </w:rPr>
        <w:t xml:space="preserve">) and </w:t>
      </w:r>
      <w:r>
        <w:rPr>
          <w:i/>
          <w:color w:val="000000"/>
        </w:rPr>
        <w:t>b</w:t>
      </w:r>
      <w:r>
        <w:rPr>
          <w:i/>
          <w:color w:val="000000"/>
          <w:position w:val="-6"/>
          <w:sz w:val="16"/>
          <w:szCs w:val="16"/>
        </w:rPr>
        <w:t>u</w:t>
      </w:r>
      <w:r>
        <w:rPr>
          <w:color w:val="000000"/>
        </w:rPr>
        <w:t xml:space="preserve"> the receiver clock bias relative to the selected GNSS specific system time. It typically requires the following steps:</w:t>
      </w:r>
    </w:p>
    <w:p>
      <w:pPr>
        <w:pStyle w:val="Normal"/>
        <w:keepNext w:val="true"/>
        <w:keepLines/>
        <w:rPr>
          <w:b/>
          <w:b/>
        </w:rPr>
      </w:pPr>
      <w:r>
        <w:rPr>
          <w:b/>
        </w:rPr>
        <w:t>Step 1: Formation of pseudo-ranges</w:t>
      </w:r>
    </w:p>
    <w:p>
      <w:pPr>
        <w:pStyle w:val="Normal"/>
        <w:keepNext w:val="true"/>
        <w:keepLines/>
        <w:rPr/>
      </w:pPr>
      <w:r>
        <w:rPr/>
        <w:t>The observation of code phase reported by the UE for each satellite SV</w:t>
      </w:r>
      <w:r>
        <w:rPr>
          <w:position w:val="-6"/>
          <w:sz w:val="16"/>
          <w:szCs w:val="16"/>
        </w:rPr>
        <w:t>i</w:t>
      </w:r>
      <w:r>
        <w:rPr/>
        <w:t xml:space="preserve"> is related to the pseudo-range/</w:t>
      </w:r>
      <w:r>
        <w:rPr>
          <w:i/>
        </w:rPr>
        <w:t>c</w:t>
      </w:r>
      <w:r>
        <w:rPr/>
        <w:t xml:space="preserve"> modulo the "GANSS Code Phase Ambiguity", or modulo 1 ms (the length of the C/A code period) in case of GPS L1 C/A signal measurements.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Pr>
          <w:position w:val="-6"/>
          <w:sz w:val="16"/>
          <w:szCs w:val="16"/>
        </w:rPr>
        <w:t>i</w:t>
      </w:r>
      <w:r>
        <w:rPr/>
        <w:t xml:space="preserve"> at the time of measurement is calculated, and the integer number of milliseconds to be added to the UE code phase measurements is obtained.</w:t>
      </w:r>
    </w:p>
    <w:p>
      <w:pPr>
        <w:pStyle w:val="Normal"/>
        <w:keepNext w:val="true"/>
        <w:keepLines/>
        <w:rPr>
          <w:b/>
          <w:b/>
        </w:rPr>
      </w:pPr>
      <w:r>
        <w:rPr>
          <w:b/>
        </w:rPr>
        <w:t>Step 2: Correction of pseudo-ranges for the GNSS-GNSS time offsets</w:t>
      </w:r>
    </w:p>
    <w:p>
      <w:pPr>
        <w:pStyle w:val="Normal"/>
        <w:keepNext w:val="true"/>
        <w:keepLines/>
        <w:rPr/>
      </w:pPr>
      <w:r>
        <w:rPr/>
        <w:t>In case the UE reports measurements for more than a single GNSS, the pseudo-ranges are corrected for the time offsets between the GNSSs relative to the selected reference time using the GNSS-GNSS time offsets available at the system simulator:</w:t>
      </w:r>
    </w:p>
    <w:p>
      <w:pPr>
        <w:pStyle w:val="EQ"/>
        <w:jc w:val="center"/>
        <w:rPr/>
      </w:pP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m</m:t>
                </m:r>
              </m:sub>
            </m:sSub>
          </m:sub>
        </m:sSub>
        <m:r>
          <w:rPr>
            <w:rFonts w:ascii="Cambria Math" w:hAnsi="Cambria Math"/>
          </w:rPr>
          <m:t xml:space="preserve">)</m:t>
        </m:r>
      </m:oMath>
      <w:r>
        <w:rPr/>
        <w:t>,</w:t>
      </w:r>
    </w:p>
    <w:p>
      <w:pPr>
        <w:pStyle w:val="Normal"/>
        <w:keepNext w:val="true"/>
        <w:keepLines/>
        <w:rPr/>
      </w:pPr>
      <w:r>
        <w:rPr/>
        <w:t xml:space="preserve">where </w:t>
      </w:r>
      <w:r>
        <w:rPr/>
      </w:r>
      <m:oMath xmlns:m="http://schemas.openxmlformats.org/officeDocument/2006/math">
        <m:sSub>
          <m:e>
            <m:r>
              <w:rPr>
                <w:rFonts w:ascii="Cambria Math" w:hAnsi="Cambria Math"/>
              </w:rPr>
              <m:t xml:space="preserve">ρ</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oMath>
      <w:r>
        <w:rPr/>
        <w:t xml:space="preserve">is the measured pseudo-range of satellite </w:t>
      </w:r>
      <w:r>
        <w:rPr>
          <w:i/>
        </w:rPr>
        <w:t>i</w:t>
      </w:r>
      <w:r>
        <w:rPr/>
        <w:t xml:space="preserve"> of GNSS</w:t>
      </w:r>
      <w:r>
        <w:rPr>
          <w:vertAlign w:val="subscript"/>
        </w:rPr>
        <w:t>m</w:t>
      </w:r>
      <w:r>
        <w:rPr/>
        <w:t xml:space="preserve">. The system time </w:t>
      </w:r>
      <w:r>
        <w:rPr/>
      </w:r>
      <m:oMath xmlns:m="http://schemas.openxmlformats.org/officeDocument/2006/math">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oMath>
      <w:r>
        <w:rPr/>
        <w:t>of GNSS</w:t>
      </w:r>
      <w:r>
        <w:rPr>
          <w:vertAlign w:val="subscript"/>
        </w:rPr>
        <w:t>k</w:t>
      </w:r>
      <w:r>
        <w:rPr/>
        <w:t xml:space="preserve"> is the reference time frame, and</w:t>
      </w:r>
      <w:r>
        <w:rPr/>
      </w:r>
      <m:oMath xmlns:m="http://schemas.openxmlformats.org/officeDocument/2006/math">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k</m:t>
                </m:r>
              </m:sub>
            </m:sSub>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GNSS</m:t>
                </m:r>
              </m:e>
              <m:sub>
                <m:r>
                  <w:rPr>
                    <w:rFonts w:ascii="Cambria Math" w:hAnsi="Cambria Math"/>
                  </w:rPr>
                  <m:t xml:space="preserve">m</m:t>
                </m:r>
              </m:sub>
            </m:sSub>
          </m:sub>
        </m:sSub>
        <m:r>
          <w:rPr>
            <w:rFonts w:ascii="Cambria Math" w:hAnsi="Cambria Math"/>
          </w:rPr>
          <m:t xml:space="preserve">)</m:t>
        </m:r>
      </m:oMath>
      <w:r>
        <w:rPr/>
        <w:t xml:space="preserve">is the available GNSS-GNSS time offset, and </w:t>
      </w:r>
      <w:r>
        <w:rPr>
          <w:i/>
        </w:rPr>
        <w:t>c</w:t>
      </w:r>
      <w:r>
        <w:rPr/>
        <w:t xml:space="preserve"> is the speed of light.</w:t>
      </w:r>
    </w:p>
    <w:p>
      <w:pPr>
        <w:pStyle w:val="Normal"/>
        <w:rPr/>
      </w:pPr>
      <w:r>
        <w:rPr>
          <w:b/>
        </w:rPr>
        <w:t>Step 3: Formation of weighting matrix</w:t>
      </w:r>
    </w:p>
    <w:p>
      <w:pPr>
        <w:pStyle w:val="Normal"/>
        <w:rPr/>
      </w:pPr>
      <w:r>
        <w:rPr/>
        <w:t>The UE reported "Code Phase RMS Error" and/or "Pseudorange RMS Error" values are used to calculate the weighting matrix for the WLS algorithm described in [16]. According to 3GPP TS 25.331 [14], the encoding for these fields is a 6 bit value that consists of a 3 bit mantissa, X</w:t>
      </w:r>
      <w:r>
        <w:rPr>
          <w:position w:val="-6"/>
          <w:sz w:val="16"/>
          <w:szCs w:val="16"/>
        </w:rPr>
        <w:t>i</w:t>
      </w:r>
      <w:r>
        <w:rPr/>
        <w:t xml:space="preserve"> and a 3 bit exponent, Y</w:t>
      </w:r>
      <w:r>
        <w:rPr>
          <w:position w:val="-6"/>
          <w:sz w:val="16"/>
          <w:szCs w:val="16"/>
        </w:rPr>
        <w:t>i</w:t>
      </w:r>
      <w:r>
        <w:rPr/>
        <w:t xml:space="preserve"> for each SV</w:t>
      </w:r>
      <w:r>
        <w:rPr>
          <w:position w:val="-6"/>
          <w:sz w:val="16"/>
          <w:szCs w:val="16"/>
        </w:rPr>
        <w:t>i</w:t>
      </w:r>
      <w:r>
        <w:rPr/>
        <w:t xml:space="preserve"> of GNSS</w:t>
      </w:r>
      <w:r>
        <w:rPr>
          <w:vertAlign w:val="subscript"/>
        </w:rPr>
        <w:t>j</w:t>
      </w:r>
      <w:r>
        <w:rPr/>
        <w:t>:</w:t>
      </w:r>
    </w:p>
    <w:p>
      <w:pPr>
        <w:pStyle w:val="EQ"/>
        <w:rPr/>
      </w:pPr>
      <w:r>
        <w:rPr/>
        <w:tab/>
      </w:r>
      <w:r>
        <w:rPr/>
      </w:r>
      <m:oMath xmlns:m="http://schemas.openxmlformats.org/officeDocument/2006/math">
        <m:sSub>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j</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RMSError</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8</m:t>
                </m:r>
              </m:den>
            </m:f>
          </m:e>
        </m:d>
        <m:sSup>
          <m:e>
            <m:r>
              <w:rPr>
                <w:rFonts w:ascii="Cambria Math" w:hAnsi="Cambria Math"/>
              </w:rPr>
              <m:t xml:space="preserve">2</m:t>
            </m:r>
          </m:e>
          <m:sup>
            <m:sSub>
              <m:e>
                <m:r>
                  <w:rPr>
                    <w:rFonts w:ascii="Cambria Math" w:hAnsi="Cambria Math"/>
                  </w:rPr>
                  <m:t xml:space="preserve">Y</m:t>
                </m:r>
              </m:e>
              <m:sub>
                <m:r>
                  <w:rPr>
                    <w:rFonts w:ascii="Cambria Math" w:hAnsi="Cambria Math"/>
                  </w:rPr>
                  <m:t xml:space="preserve">i</m:t>
                </m:r>
              </m:sub>
            </m:sSub>
          </m:sup>
        </m:sSup>
      </m:oMath>
      <w:r>
        <w:rPr/>
        <w:t xml:space="preserve"> </w:t>
      </w:r>
    </w:p>
    <w:p>
      <w:pPr>
        <w:pStyle w:val="Normal"/>
        <w:rPr/>
      </w:pPr>
      <w:r>
        <w:rPr/>
        <w:t xml:space="preserve">The weighting Matrix </w:t>
      </w:r>
      <w:r>
        <w:rPr>
          <w:b/>
        </w:rPr>
        <w:t>W</w:t>
      </w:r>
      <w:r>
        <w:rPr/>
        <w:t xml:space="preserve"> is defined as a diagonal matrix containing the estimated variances calculated from the "Code Phase RMS Error" and/or </w:t>
      </w:r>
      <w:r>
        <w:rPr>
          <w:color w:val="000000"/>
        </w:rPr>
        <w:t>"Pseudorange RMS Error" values</w:t>
      </w:r>
      <w:r>
        <w:rPr/>
        <w:t>:</w:t>
      </w:r>
    </w:p>
    <w:p>
      <w:pPr>
        <w:pStyle w:val="EQ"/>
        <w:rPr/>
      </w:pPr>
      <w:r>
        <w:rPr/>
        <w:tab/>
      </w:r>
      <w:r>
        <w:rPr/>
      </w:r>
      <m:oMath xmlns:m="http://schemas.openxmlformats.org/officeDocument/2006/math">
        <m:r>
          <w:rPr>
            <w:rFonts w:ascii="Cambria Math" w:hAnsi="Cambria Math"/>
          </w:rPr>
          <m:t xml:space="preserve">W</m:t>
        </m:r>
        <m:r>
          <w:rPr>
            <w:rFonts w:ascii="Cambria Math" w:hAnsi="Cambria Math"/>
          </w:rPr>
          <m:t xml:space="preserve">=</m:t>
        </m:r>
        <m:r>
          <m:rPr>
            <m:lit/>
            <m:nor/>
          </m:rPr>
          <w:rPr>
            <w:rFonts w:ascii="Cambria Math" w:hAnsi="Cambria Math"/>
          </w:rPr>
          <m:t xml:space="preserve">diag</m:t>
        </m:r>
        <m:d>
          <m:dPr>
            <m:begChr m:val="{"/>
            <m:endChr m:val="}"/>
          </m:dPr>
          <m:e>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den>
            </m:f>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sSubSup>
                  <m:e>
                    <m:r>
                      <w:rPr>
                        <w:rFonts w:ascii="Cambria Math" w:hAnsi="Cambria Math"/>
                      </w:rPr>
                      <m:t xml:space="preserve">w</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sub>
                  <m:sup>
                    <m:r>
                      <w:rPr>
                        <w:rFonts w:ascii="Cambria Math" w:hAnsi="Cambria Math"/>
                      </w:rPr>
                      <m:t xml:space="preserve">2</m:t>
                    </m:r>
                  </m:sup>
                </m:sSubSup>
              </m:den>
            </m:f>
          </m:e>
        </m:d>
      </m:oMath>
      <w:r>
        <w:rPr/>
        <w:t xml:space="preserve"> </w:t>
      </w:r>
    </w:p>
    <w:p>
      <w:pPr>
        <w:pStyle w:val="Normal"/>
        <w:rPr>
          <w:b/>
          <w:b/>
        </w:rPr>
      </w:pPr>
      <w:r>
        <w:rPr>
          <w:b/>
        </w:rPr>
        <w:t>Step 4: WLS position solution</w:t>
      </w:r>
    </w:p>
    <w:p>
      <w:pPr>
        <w:pStyle w:val="Normal"/>
        <w:rPr/>
      </w:pPr>
      <w:r>
        <w:rPr/>
        <w:t>The WLS position solution is described in e.g., [16] and usually requires the following steps:</w:t>
      </w:r>
    </w:p>
    <w:p>
      <w:pPr>
        <w:pStyle w:val="B1"/>
        <w:rPr/>
      </w:pPr>
      <w:r>
        <w:rPr/>
        <w:t>1)</w:t>
        <w:tab/>
        <w:t>Computation of satellite locations at time of transmission using the ephemeris parameters and user algorithms defined in the relevant ICD of the particular GNSS. The satellite locations are transformed into WGS-84 reference frame, if needed.</w:t>
      </w:r>
    </w:p>
    <w:p>
      <w:pPr>
        <w:pStyle w:val="B1"/>
        <w:rPr/>
      </w:pPr>
      <w:r>
        <w:rPr/>
        <w:t>2)</w:t>
        <w:tab/>
        <w:t xml:space="preserve">Computation of clock correction parameters using the parameters and algorithms as defined in the relevant ICD of the particular GNSS. </w:t>
      </w:r>
    </w:p>
    <w:p>
      <w:pPr>
        <w:pStyle w:val="B1"/>
        <w:rPr/>
      </w:pPr>
      <w:r>
        <w:rPr/>
        <w:t>3)</w:t>
        <w:tab/>
        <w:t>Computation of atmospheric delay corrections using the parameters and algorithms defined in the relevant ICD of the particular GNSS for the ionospheric delay, and using the Gupta model defined in [17] p. 121 equation (2) for the tropospheric delay. For GNSSs which do not natively provide ionospheric correction models (e.g., GLONASS), the ionospheric delay is determined using the available ionospheric model (see subclause F.2) adapted to the particular GNSS frequency.</w:t>
      </w:r>
    </w:p>
    <w:p>
      <w:pPr>
        <w:pStyle w:val="B1"/>
        <w:rPr/>
      </w:pPr>
      <w:r>
        <w:rPr/>
        <w:t>4)</w:t>
        <w:tab/>
        <w:t>The WLS position solution starts with an initial estimate of the user state (position and clock offset). The Reference Location is used as initial position estimate. The following steps are required:</w:t>
      </w:r>
    </w:p>
    <w:p>
      <w:pPr>
        <w:pStyle w:val="B2"/>
        <w:rPr/>
      </w:pPr>
      <w:r>
        <w:rPr/>
        <w:t>a)</w:t>
        <w:tab/>
        <w:t>Calculate geometric range (corrected for Earth rotation) between initial location estimate and each satellite included in the UE measurement report.</w:t>
      </w:r>
    </w:p>
    <w:p>
      <w:pPr>
        <w:pStyle w:val="B2"/>
        <w:rPr/>
      </w:pPr>
      <w:r>
        <w:rPr/>
        <w:t>b)</w:t>
        <w:tab/>
        <w:t>Predict pseudo-ranges for each measurement including clock and atmospheric biases as calculated in 1) to 3) above and defined in the relevant ICD of the particular GNSS and [16].</w:t>
      </w:r>
    </w:p>
    <w:p>
      <w:pPr>
        <w:pStyle w:val="B2"/>
        <w:rPr/>
      </w:pPr>
      <w:r>
        <w:rPr/>
        <w:t>c)</w:t>
        <w:tab/>
        <w:t xml:space="preserve">Calculate difference between predicted and measured pseudo-ranges </w:t>
      </w:r>
      <w:r>
        <w:rPr/>
      </w:r>
      <m:oMath xmlns:m="http://schemas.openxmlformats.org/officeDocument/2006/math">
        <m:r>
          <w:rPr>
            <w:rFonts w:ascii="Cambria Math" w:hAnsi="Cambria Math"/>
          </w:rPr>
          <m:t xml:space="preserve">Δρ</m:t>
        </m:r>
      </m:oMath>
      <w:r>
        <w:rPr/>
        <w:t>.</w:t>
      </w:r>
    </w:p>
    <w:p>
      <w:pPr>
        <w:pStyle w:val="B2"/>
        <w:rPr/>
      </w:pPr>
      <w:r>
        <w:rPr/>
        <w:t>d)</w:t>
        <w:tab/>
        <w:t xml:space="preserve">Calculate the "Geometry Matrix" </w:t>
      </w:r>
      <w:r>
        <w:rPr>
          <w:b/>
        </w:rPr>
        <w:t xml:space="preserve">G </w:t>
      </w:r>
      <w:r>
        <w:rPr/>
        <w:t>as defined in [16]:</w:t>
      </w:r>
    </w:p>
    <w:p>
      <w:pPr>
        <w:pStyle w:val="B3"/>
        <w:rPr/>
      </w:pPr>
      <w:r>
        <w:rPr/>
        <w:tab/>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m>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2</m:t>
                      </m:r>
                    </m:sub>
                    <m:sup>
                      <m:r>
                        <w:rPr>
                          <w:rFonts w:ascii="Cambria Math" w:hAnsi="Cambria Math"/>
                        </w:rPr>
                        <m:t xml:space="preserve">T</m:t>
                      </m:r>
                    </m:sup>
                  </m:sSubSup>
                </m:e>
                <m:e>
                  <m:r>
                    <w:rPr>
                      <w:rFonts w:ascii="Cambria Math" w:hAnsi="Cambria Math"/>
                    </w:rPr>
                    <m:t xml:space="preserve">1</m:t>
                  </m:r>
                </m:e>
              </m:mr>
              <m:mr>
                <m:e>
                  <m:r>
                    <w:rPr>
                      <w:rFonts w:ascii="Cambria Math" w:hAnsi="Cambria Math"/>
                    </w:rPr>
                    <m:t xml:space="preserve">⋮</m:t>
                  </m:r>
                </m:e>
                <m:e>
                  <m:r>
                    <w:rPr>
                      <w:rFonts w:ascii="Cambria Math" w:hAnsi="Cambria Math"/>
                    </w:rPr>
                    <m:t xml:space="preserve">⋮</m:t>
                  </m:r>
                </m:e>
              </m:mr>
              <m:mr>
                <m:e>
                  <m:r>
                    <w:rPr>
                      <w:rFonts w:ascii="Cambria Math" w:hAnsi="Cambria Math"/>
                    </w:rPr>
                    <m:t xml:space="preserve">−</m:t>
                  </m:r>
                  <m:sSubSup>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l</m:t>
                      </m:r>
                    </m:sub>
                    <m:sup>
                      <m:r>
                        <w:rPr>
                          <w:rFonts w:ascii="Cambria Math" w:hAnsi="Cambria Math"/>
                        </w:rPr>
                        <m:t xml:space="preserve">T</m:t>
                      </m:r>
                    </m:sup>
                  </m:sSubSup>
                </m:e>
                <m:e>
                  <m:r>
                    <w:rPr>
                      <w:rFonts w:ascii="Cambria Math" w:hAnsi="Cambria Math"/>
                    </w:rPr>
                    <m:t xml:space="preserve">1</m:t>
                  </m:r>
                </m:e>
              </m:mr>
            </m:m>
          </m:e>
        </m:d>
      </m:oMath>
      <w:r>
        <w:rPr/>
        <w:t xml:space="preserve"> with </w:t>
      </w:r>
      <w:r>
        <w:rPr/>
      </w:r>
      <m:oMath xmlns:m="http://schemas.openxmlformats.org/officeDocument/2006/math">
        <m:sSub>
          <m:e>
            <m:acc>
              <m:accPr>
                <m:chr m:val="^"/>
              </m:accPr>
              <m:e>
                <m:r>
                  <w:rPr>
                    <w:rFonts w:ascii="Cambria Math" w:hAnsi="Cambria Math"/>
                  </w:rPr>
                  <m:t xml:space="preserve">1</m:t>
                </m:r>
              </m:e>
            </m:acc>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sSub>
                  <m:e>
                    <m:r>
                      <w:rPr>
                        <w:rFonts w:ascii="Cambria Math" w:hAnsi="Cambria Math"/>
                      </w:rPr>
                      <m:t xml:space="preserve">s</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num>
          <m:den>
            <m:d>
              <m:dPr>
                <m:begChr m:val="|"/>
                <m:endChr m:val="|"/>
              </m:dPr>
              <m:e>
                <m:sSub>
                  <m:e>
                    <m:r>
                      <w:rPr>
                        <w:rFonts w:ascii="Cambria Math" w:hAnsi="Cambria Math"/>
                      </w:rPr>
                      <m:t xml:space="preserve">r</m:t>
                    </m:r>
                  </m:e>
                  <m:sub>
                    <m:sSub>
                      <m:e>
                        <m:r>
                          <w:rPr>
                            <w:rFonts w:ascii="Cambria Math" w:hAnsi="Cambria Math"/>
                          </w:rPr>
                          <m:t xml:space="preserve">s</m:t>
                        </m:r>
                      </m:e>
                      <m:sub>
                        <m:sSub>
                          <m:e>
                            <m:r>
                              <m:rPr>
                                <m:lit/>
                                <m:nor/>
                              </m:rPr>
                              <w:rPr>
                                <w:rFonts w:ascii="Cambria Math" w:hAnsi="Cambria Math"/>
                              </w:rPr>
                              <m:t xml:space="preserve">GNSS</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u</m:t>
                    </m:r>
                  </m:sub>
                </m:sSub>
              </m:e>
            </m:d>
          </m:den>
        </m:f>
      </m:oMath>
      <w:r>
        <w:rPr/>
        <w:t xml:space="preserve"> where </w:t>
      </w:r>
      <w:r>
        <w:rPr>
          <w:b/>
        </w:rPr>
        <w:t>r</w:t>
      </w:r>
      <w:r>
        <w:rPr>
          <w:position w:val="-6"/>
          <w:sz w:val="16"/>
          <w:szCs w:val="16"/>
        </w:rPr>
        <w:t>s</w:t>
      </w:r>
      <w:r>
        <w:rPr>
          <w:sz w:val="16"/>
          <w:szCs w:val="16"/>
          <w:vertAlign w:val="subscript"/>
        </w:rPr>
        <w:t>GNSS</w:t>
      </w:r>
      <w:r>
        <w:rPr>
          <w:i/>
          <w:sz w:val="16"/>
          <w:szCs w:val="16"/>
          <w:vertAlign w:val="subscript"/>
        </w:rPr>
        <w:t>m,i</w:t>
      </w:r>
      <w:r>
        <w:rPr>
          <w:position w:val="-6"/>
          <w:sz w:val="16"/>
          <w:szCs w:val="16"/>
        </w:rPr>
        <w:t xml:space="preserve"> </w:t>
      </w:r>
      <w:r>
        <w:rPr/>
        <w:t>is the satellite position vector for SV</w:t>
      </w:r>
      <w:r>
        <w:rPr>
          <w:position w:val="-6"/>
          <w:sz w:val="16"/>
          <w:szCs w:val="16"/>
        </w:rPr>
        <w:t>i</w:t>
      </w:r>
      <w:r>
        <w:rPr/>
        <w:t xml:space="preserve"> of GNSS</w:t>
      </w:r>
      <w:r>
        <w:rPr>
          <w:i/>
          <w:vertAlign w:val="subscript"/>
        </w:rPr>
        <w:t>m</w:t>
      </w:r>
      <w:r>
        <w:rPr/>
        <w:t xml:space="preserve"> (calculated in 1) above), and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u</m:t>
            </m:r>
          </m:sub>
        </m:sSub>
      </m:oMath>
      <w:r>
        <w:rPr/>
        <w:t>is the estimate of the user location.</w:t>
      </w:r>
    </w:p>
    <w:p>
      <w:pPr>
        <w:pStyle w:val="B2"/>
        <w:rPr/>
      </w:pPr>
      <w:r>
        <w:rPr/>
        <w:t>e)</w:t>
        <w:tab/>
        <w:t>Calculate the WLS solution according to [16]:</w:t>
      </w:r>
    </w:p>
    <w:p>
      <w:pPr>
        <w:pStyle w:val="EQ"/>
        <w:rPr/>
      </w:pPr>
      <w:r>
        <w:rPr/>
        <w:tab/>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r>
          <w:rPr>
            <w:rFonts w:ascii="Cambria Math" w:hAnsi="Cambria Math"/>
          </w:rPr>
          <m:t xml:space="preserve">=</m:t>
        </m:r>
        <m:sSup>
          <m:e>
            <m:d>
              <m:dPr>
                <m:begChr m:val="("/>
                <m:endChr m:val=")"/>
              </m:dPr>
              <m:e>
                <m:sSup>
                  <m:e>
                    <m:r>
                      <w:rPr>
                        <w:rFonts w:ascii="Cambria Math" w:hAnsi="Cambria Math"/>
                      </w:rPr>
                      <m:t xml:space="preserve">G</m:t>
                    </m:r>
                  </m:e>
                  <m:sup>
                    <m:r>
                      <w:rPr>
                        <w:rFonts w:ascii="Cambria Math" w:hAnsi="Cambria Math"/>
                      </w:rPr>
                      <m:t xml:space="preserve">T</m:t>
                    </m:r>
                  </m:sup>
                </m:sSup>
                <m:r>
                  <m:rPr>
                    <m:lit/>
                    <m:nor/>
                  </m:rPr>
                  <w:rPr>
                    <w:rFonts w:ascii="Cambria Math" w:hAnsi="Cambria Math"/>
                  </w:rPr>
                  <m:t xml:space="preserve">WG</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G</m:t>
            </m:r>
          </m:e>
          <m:sup>
            <m:r>
              <w:rPr>
                <w:rFonts w:ascii="Cambria Math" w:hAnsi="Cambria Math"/>
              </w:rPr>
              <m:t xml:space="preserve">T</m:t>
            </m:r>
          </m:sup>
        </m:sSup>
        <m:r>
          <w:rPr>
            <w:rFonts w:ascii="Cambria Math" w:hAnsi="Cambria Math"/>
          </w:rPr>
          <m:t xml:space="preserve">WΔρ</m:t>
        </m:r>
      </m:oMath>
    </w:p>
    <w:p>
      <w:pPr>
        <w:pStyle w:val="B2"/>
        <w:rPr/>
      </w:pPr>
      <w:r>
        <w:rPr/>
        <w:t>f)</w:t>
        <w:tab/>
        <w:t xml:space="preserve">Adding the </w:t>
      </w:r>
      <w:r>
        <w:rPr/>
      </w:r>
      <m:oMath xmlns:m="http://schemas.openxmlformats.org/officeDocument/2006/math">
        <m:r>
          <w:rPr>
            <w:rFonts w:ascii="Cambria Math" w:hAnsi="Cambria Math"/>
          </w:rPr>
          <m:t xml:space="preserve">Δ</m:t>
        </m:r>
        <m:acc>
          <m:accPr>
            <m:chr m:val="^"/>
          </m:accPr>
          <m:e>
            <m:r>
              <w:rPr>
                <w:rFonts w:ascii="Cambria Math" w:hAnsi="Cambria Math"/>
              </w:rPr>
              <m:t xml:space="preserve">x</m:t>
            </m:r>
          </m:e>
        </m:acc>
      </m:oMath>
      <w:r>
        <w:rPr/>
        <w:t>to the initial state estimate gives an improved estimate of the state vector:</w:t>
      </w:r>
    </w:p>
    <w:p>
      <w:pPr>
        <w:pStyle w:val="EQ"/>
        <w:rPr/>
      </w:pPr>
      <w:r>
        <w:rPr/>
        <w:tab/>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Δ</m:t>
        </m:r>
        <m:acc>
          <m:accPr>
            <m:chr m:val="^"/>
          </m:accPr>
          <m:e>
            <m:r>
              <w:rPr>
                <w:rFonts w:ascii="Cambria Math" w:hAnsi="Cambria Math"/>
              </w:rPr>
              <m:t xml:space="preserve">x</m:t>
            </m:r>
          </m:e>
        </m:acc>
      </m:oMath>
      <w:r>
        <w:rPr/>
        <w:t>.</w:t>
      </w:r>
    </w:p>
    <w:p>
      <w:pPr>
        <w:pStyle w:val="B1"/>
        <w:rPr/>
      </w:pPr>
      <w:r>
        <w:rPr/>
        <w:t>5)</w:t>
        <w:tab/>
        <w:t xml:space="preserve">This new state vector </w:t>
      </w:r>
      <w:r>
        <w:rPr/>
      </w:r>
      <m:oMath xmlns:m="http://schemas.openxmlformats.org/officeDocument/2006/math">
        <m:acc>
          <m:accPr>
            <m:chr m:val="^"/>
          </m:accPr>
          <m:e>
            <m:r>
              <w:rPr>
                <w:rFonts w:ascii="Cambria Math" w:hAnsi="Cambria Math"/>
              </w:rPr>
              <m:t xml:space="preserve">x</m:t>
            </m:r>
          </m:e>
        </m:acc>
      </m:oMath>
      <w:r>
        <w:rPr/>
        <w:t xml:space="preserve">can be used as new initial estimate and the procedure is repeated until the change in </w:t>
      </w:r>
      <w:r>
        <w:rPr/>
      </w:r>
      <m:oMath xmlns:m="http://schemas.openxmlformats.org/officeDocument/2006/math">
        <m:acc>
          <m:accPr>
            <m:chr m:val="^"/>
          </m:accPr>
          <m:e>
            <m:r>
              <w:rPr>
                <w:rFonts w:ascii="Cambria Math" w:hAnsi="Cambria Math"/>
              </w:rPr>
              <m:t xml:space="preserve">x</m:t>
            </m:r>
          </m:e>
        </m:acc>
      </m:oMath>
      <w:r>
        <w:rPr/>
        <w:t>is sufficiently small.</w:t>
      </w:r>
    </w:p>
    <w:p>
      <w:pPr>
        <w:pStyle w:val="Normal"/>
        <w:rPr/>
      </w:pPr>
      <w:r>
        <w:rPr>
          <w:b/>
        </w:rPr>
        <w:t>Step 5: Transformation from Cartesian coordinate system to Geodetic coordinate system</w:t>
      </w:r>
    </w:p>
    <w:p>
      <w:pPr>
        <w:pStyle w:val="Normal"/>
        <w:rPr/>
      </w:pPr>
      <w:r>
        <w:rPr/>
        <w:t xml:space="preserve">The state vector </w:t>
      </w:r>
      <w:r>
        <w:rPr/>
      </w:r>
      <m:oMath xmlns:m="http://schemas.openxmlformats.org/officeDocument/2006/math">
        <m:acc>
          <m:accPr>
            <m:chr m:val="^"/>
          </m:accPr>
          <m:e>
            <m:r>
              <w:rPr>
                <w:rFonts w:ascii="Cambria Math" w:hAnsi="Cambria Math"/>
              </w:rPr>
              <m:t xml:space="preserve">x</m:t>
            </m:r>
          </m:e>
        </m:acc>
      </m:oMath>
      <w:r>
        <w:rPr/>
        <w:t xml:space="preserve"> calculated in Step 4 contains the UE position in ECEF Cartesian coordinates together with the UE receiver clock bias relative to the selected GNSS system time. Only the user position is of further interest.  It is usually desirable to convert from ECEF coordinates </w:t>
      </w:r>
      <w:r>
        <w:rPr>
          <w:i/>
        </w:rPr>
        <w:t>x</w:t>
      </w:r>
      <w:r>
        <w:rPr>
          <w:i/>
          <w:position w:val="-6"/>
          <w:sz w:val="16"/>
          <w:szCs w:val="16"/>
        </w:rPr>
        <w:t>u</w:t>
      </w:r>
      <w:r>
        <w:rPr>
          <w:i/>
        </w:rPr>
        <w:t>, y</w:t>
      </w:r>
      <w:r>
        <w:rPr>
          <w:i/>
          <w:position w:val="-6"/>
          <w:sz w:val="16"/>
          <w:szCs w:val="16"/>
        </w:rPr>
        <w:t>u</w:t>
      </w:r>
      <w:r>
        <w:rPr>
          <w:i/>
        </w:rPr>
        <w:t>, z</w:t>
      </w:r>
      <w:r>
        <w:rPr>
          <w:i/>
          <w:position w:val="-6"/>
          <w:sz w:val="16"/>
          <w:szCs w:val="16"/>
        </w:rPr>
        <w:t>u</w:t>
      </w:r>
      <w:r>
        <w:rPr/>
        <w:t xml:space="preserve"> to geodetic latitude </w:t>
      </w:r>
      <w:r>
        <w:rPr>
          <w:rFonts w:eastAsia="Symbol" w:cs="Symbol" w:ascii="Symbol" w:hAnsi="Symbol"/>
        </w:rPr>
        <w:t></w:t>
      </w:r>
      <w:r>
        <w:rPr/>
        <w:t xml:space="preserve"> , longitude </w:t>
      </w:r>
      <w:r>
        <w:rPr>
          <w:rFonts w:cs="Symbol" w:ascii="Symbol" w:hAnsi="Symbol"/>
        </w:rPr>
        <w:t></w:t>
      </w:r>
      <w:r>
        <w:rPr/>
        <w:t xml:space="preserve"> and altitude </w:t>
      </w:r>
      <w:r>
        <w:rPr>
          <w:i/>
        </w:rPr>
        <w:t>h</w:t>
      </w:r>
      <w:r>
        <w:rPr/>
        <w:t xml:space="preserve"> on the WGS84 reference ellipsoid.</w:t>
      </w:r>
    </w:p>
    <w:p>
      <w:pPr>
        <w:pStyle w:val="Normal"/>
        <w:rPr/>
      </w:pPr>
      <w:r>
        <w:rPr>
          <w:b/>
        </w:rPr>
        <w:t>Step 6: Calculation of "2-D Position Errors"</w:t>
      </w:r>
    </w:p>
    <w:p>
      <w:pPr>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 xml:space="preserve">The latitude </w:t>
      </w:r>
      <w:r>
        <w:rPr>
          <w:rFonts w:eastAsia="Symbol" w:cs="Symbol" w:ascii="Symbol" w:hAnsi="Symbol"/>
        </w:rPr>
        <w:t></w:t>
      </w:r>
      <w:r>
        <w:rPr/>
        <w:t xml:space="preserve"> / longitude </w:t>
      </w:r>
      <w:r>
        <w:rPr>
          <w:rFonts w:cs="Symbol" w:ascii="Symbol" w:hAnsi="Symbol"/>
        </w:rPr>
        <w:t></w:t>
      </w:r>
      <w:r>
        <w:rPr/>
        <w:t>obtained after Step 5 is used to calculate the 2-D position error.</w:t>
      </w:r>
    </w:p>
    <w:p>
      <w:pPr>
        <w:pStyle w:val="Heading8"/>
        <w:ind w:left="0" w:hanging="0"/>
        <w:rPr/>
      </w:pPr>
      <w:bookmarkStart w:id="82" w:name="__RefHeading___Toc408322722"/>
      <w:bookmarkEnd w:id="82"/>
      <w:r>
        <w:rPr>
          <w:rFonts w:cs="v4.2.0;Times New Roman"/>
        </w:rPr>
        <w:t>Annex G (informative):</w:t>
        <w:br/>
      </w:r>
      <w:r>
        <w:rPr/>
        <w:t>Change history</w:t>
      </w:r>
    </w:p>
    <w:p>
      <w:pPr>
        <w:pStyle w:val="TH"/>
        <w:rPr/>
      </w:pPr>
      <w:r>
        <w:rPr/>
      </w:r>
    </w:p>
    <w:tbl>
      <w:tblPr>
        <w:tblW w:w="9777" w:type="dxa"/>
        <w:jc w:val="center"/>
        <w:tblInd w:w="0" w:type="dxa"/>
        <w:tblLayout w:type="fixed"/>
        <w:tblCellMar>
          <w:top w:w="0" w:type="dxa"/>
          <w:left w:w="28" w:type="dxa"/>
          <w:bottom w:w="0" w:type="dxa"/>
          <w:right w:w="108" w:type="dxa"/>
        </w:tblCellMar>
      </w:tblPr>
      <w:tblGrid>
        <w:gridCol w:w="725"/>
        <w:gridCol w:w="1126"/>
        <w:gridCol w:w="1020"/>
        <w:gridCol w:w="741"/>
        <w:gridCol w:w="567"/>
        <w:gridCol w:w="3853"/>
        <w:gridCol w:w="859"/>
        <w:gridCol w:w="886"/>
      </w:tblGrid>
      <w:tr>
        <w:trPr/>
        <w:tc>
          <w:tcPr>
            <w:tcW w:w="725"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 xml:space="preserve">Date </w:t>
            </w:r>
          </w:p>
        </w:tc>
        <w:tc>
          <w:tcPr>
            <w:tcW w:w="1126" w:type="dxa"/>
            <w:tcBorders>
              <w:top w:val="single" w:sz="4" w:space="0" w:color="000000"/>
              <w:left w:val="single" w:sz="4" w:space="0" w:color="000000"/>
              <w:bottom w:val="single" w:sz="4" w:space="0" w:color="000000"/>
              <w:right w:val="single" w:sz="4" w:space="0" w:color="000000"/>
            </w:tcBorders>
          </w:tcPr>
          <w:p>
            <w:pPr>
              <w:pStyle w:val="TAH"/>
              <w:rPr/>
            </w:pPr>
            <w:r>
              <w:rPr>
                <w:sz w:val="16"/>
                <w:szCs w:val="16"/>
              </w:rPr>
              <w:t>Meeting</w:t>
            </w:r>
          </w:p>
        </w:tc>
        <w:tc>
          <w:tcPr>
            <w:tcW w:w="1020"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Document</w:t>
            </w:r>
          </w:p>
        </w:tc>
        <w:tc>
          <w:tcPr>
            <w:tcW w:w="741"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CR num</w:t>
            </w:r>
          </w:p>
        </w:tc>
        <w:tc>
          <w:tcPr>
            <w:tcW w:w="567"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Rev</w:t>
            </w:r>
          </w:p>
        </w:tc>
        <w:tc>
          <w:tcPr>
            <w:tcW w:w="3853"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 xml:space="preserve">Comment </w:t>
            </w:r>
          </w:p>
        </w:tc>
        <w:tc>
          <w:tcPr>
            <w:tcW w:w="859"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Version old</w:t>
            </w:r>
          </w:p>
        </w:tc>
        <w:tc>
          <w:tcPr>
            <w:tcW w:w="886"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Version New</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2010-02</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RAN4#54</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R4-100668</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Text proposal for A-GANSS minimum performance requirements in UTRAN</w:t>
            </w:r>
          </w:p>
        </w:tc>
        <w:tc>
          <w:tcPr>
            <w:tcW w:w="8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86" w:type="dxa"/>
            <w:tcBorders>
              <w:top w:val="single" w:sz="4" w:space="0" w:color="000000"/>
              <w:left w:val="single" w:sz="4" w:space="0" w:color="000000"/>
              <w:bottom w:val="single" w:sz="4" w:space="0" w:color="000000"/>
              <w:right w:val="single" w:sz="4" w:space="0" w:color="000000"/>
            </w:tcBorders>
          </w:tcPr>
          <w:p>
            <w:pPr>
              <w:pStyle w:val="TAL"/>
              <w:rPr/>
            </w:pPr>
            <w:r>
              <w:rPr/>
              <w:t>0.0.1</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2010-03</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RAN#47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RP-100133</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TS presented for information</w:t>
            </w:r>
          </w:p>
        </w:tc>
        <w:tc>
          <w:tcPr>
            <w:tcW w:w="859"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886" w:type="dxa"/>
            <w:tcBorders>
              <w:top w:val="single" w:sz="4" w:space="0" w:color="000000"/>
              <w:left w:val="single" w:sz="4" w:space="0" w:color="000000"/>
              <w:bottom w:val="single" w:sz="4" w:space="0" w:color="000000"/>
              <w:right w:val="single" w:sz="4" w:space="0" w:color="000000"/>
            </w:tcBorders>
          </w:tcPr>
          <w:p>
            <w:pPr>
              <w:pStyle w:val="TAL"/>
              <w:rPr/>
            </w:pPr>
            <w:r>
              <w:rPr/>
              <w:t>1.0.0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2010-05</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RAN4#55</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R4-101671</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Minor editorial corrections and allignments with GERAN</w:t>
            </w:r>
          </w:p>
        </w:tc>
        <w:tc>
          <w:tcPr>
            <w:tcW w:w="859"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886" w:type="dxa"/>
            <w:tcBorders>
              <w:top w:val="single" w:sz="4" w:space="0" w:color="000000"/>
              <w:left w:val="single" w:sz="4" w:space="0" w:color="000000"/>
              <w:bottom w:val="single" w:sz="4" w:space="0" w:color="000000"/>
              <w:right w:val="single" w:sz="4" w:space="0" w:color="000000"/>
            </w:tcBorders>
          </w:tcPr>
          <w:p>
            <w:pPr>
              <w:pStyle w:val="TAL"/>
              <w:rPr/>
            </w:pPr>
            <w:r>
              <w:rPr/>
              <w:t>2.0.0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2010-05</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RAN4#55</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R4-101671</w:t>
            </w:r>
          </w:p>
        </w:tc>
        <w:tc>
          <w:tcPr>
            <w:tcW w:w="7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Approved by TSG RAN</w:t>
            </w:r>
          </w:p>
        </w:tc>
        <w:tc>
          <w:tcPr>
            <w:tcW w:w="859" w:type="dxa"/>
            <w:tcBorders>
              <w:top w:val="single" w:sz="4" w:space="0" w:color="000000"/>
              <w:left w:val="single" w:sz="4" w:space="0" w:color="000000"/>
              <w:bottom w:val="single" w:sz="4" w:space="0" w:color="000000"/>
              <w:right w:val="single" w:sz="4" w:space="0" w:color="000000"/>
            </w:tcBorders>
          </w:tcPr>
          <w:p>
            <w:pPr>
              <w:pStyle w:val="TAL"/>
              <w:rPr/>
            </w:pPr>
            <w:r>
              <w:rPr/>
              <w:t>2.0.0</w:t>
            </w:r>
          </w:p>
        </w:tc>
        <w:tc>
          <w:tcPr>
            <w:tcW w:w="886" w:type="dxa"/>
            <w:tcBorders>
              <w:top w:val="single" w:sz="4" w:space="0" w:color="000000"/>
              <w:left w:val="single" w:sz="4" w:space="0" w:color="000000"/>
              <w:bottom w:val="single" w:sz="4" w:space="0" w:color="000000"/>
              <w:right w:val="single" w:sz="4" w:space="0" w:color="000000"/>
            </w:tcBorders>
          </w:tcPr>
          <w:p>
            <w:pPr>
              <w:pStyle w:val="TAL"/>
              <w:rPr/>
            </w:pPr>
            <w:r>
              <w:rPr/>
              <w:t>10.0.0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2010-12</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8"/>
                <w:szCs w:val="18"/>
              </w:rPr>
              <w:t>RP-50</w:t>
            </w:r>
          </w:p>
        </w:tc>
        <w:tc>
          <w:tcPr>
            <w:tcW w:w="102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RP-101350</w:t>
            </w:r>
          </w:p>
        </w:tc>
        <w:tc>
          <w:tcPr>
            <w:tcW w:w="7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001</w:t>
            </w:r>
          </w:p>
        </w:tc>
        <w:tc>
          <w:tcPr>
            <w:tcW w:w="56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1</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Addition of Galileo sensitivity numbers in the A-GANSS minimum performance requirements in UMTS</w:t>
            </w:r>
          </w:p>
        </w:tc>
        <w:tc>
          <w:tcPr>
            <w:tcW w:w="8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10.0.0</w:t>
            </w:r>
          </w:p>
        </w:tc>
        <w:tc>
          <w:tcPr>
            <w:tcW w:w="88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10.1.0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2011-04</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8"/>
                <w:szCs w:val="18"/>
              </w:rPr>
            </w:pPr>
            <w:r>
              <w:rPr>
                <w:rFonts w:cs="Arial" w:ascii="Arial" w:hAnsi="Arial"/>
                <w:color w:val="000000"/>
                <w:sz w:val="18"/>
                <w:szCs w:val="18"/>
              </w:rPr>
              <w:t>RP-51</w:t>
            </w:r>
          </w:p>
        </w:tc>
        <w:tc>
          <w:tcPr>
            <w:tcW w:w="102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RP-110351</w:t>
            </w:r>
          </w:p>
        </w:tc>
        <w:tc>
          <w:tcPr>
            <w:tcW w:w="7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002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385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Addition of missing values and references</w:t>
            </w:r>
          </w:p>
        </w:tc>
        <w:tc>
          <w:tcPr>
            <w:tcW w:w="8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sz w:val="16"/>
                <w:szCs w:val="16"/>
              </w:rPr>
              <w:t>10.1.0</w:t>
            </w:r>
          </w:p>
        </w:tc>
        <w:tc>
          <w:tcPr>
            <w:tcW w:w="88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sz w:val="16"/>
                <w:szCs w:val="16"/>
              </w:rPr>
              <w:t>10.2.0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2012-09</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8"/>
                <w:szCs w:val="18"/>
              </w:rPr>
            </w:pPr>
            <w:r>
              <w:rPr>
                <w:rFonts w:cs="Arial" w:ascii="Arial" w:hAnsi="Arial"/>
                <w:color w:val="000000"/>
                <w:sz w:val="18"/>
                <w:szCs w:val="18"/>
              </w:rPr>
              <w:t>SP-57</w:t>
            </w:r>
          </w:p>
        </w:tc>
        <w:tc>
          <w:tcPr>
            <w:tcW w:w="102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7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Update to Rel-11 version (MCC)</w:t>
            </w:r>
          </w:p>
        </w:tc>
        <w:tc>
          <w:tcPr>
            <w:tcW w:w="859"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10.2.0</w:t>
            </w:r>
          </w:p>
        </w:tc>
        <w:tc>
          <w:tcPr>
            <w:tcW w:w="88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11.0.0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2014-06</w:t>
            </w:r>
          </w:p>
        </w:tc>
        <w:tc>
          <w:tcPr>
            <w:tcW w:w="112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RP-64</w:t>
            </w:r>
          </w:p>
        </w:tc>
        <w:tc>
          <w:tcPr>
            <w:tcW w:w="1020"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RP-140924</w:t>
            </w:r>
          </w:p>
        </w:tc>
        <w:tc>
          <w:tcPr>
            <w:tcW w:w="741"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004</w:t>
            </w:r>
          </w:p>
        </w:tc>
        <w:tc>
          <w:tcPr>
            <w:tcW w:w="567"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2</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szCs w:val="16"/>
              </w:rPr>
              <w:t>CR to TS 25.172 on introduction BDS to A-GANSS of FDD mode of UTRA</w:t>
            </w:r>
          </w:p>
        </w:tc>
        <w:tc>
          <w:tcPr>
            <w:tcW w:w="859"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11.0.0</w:t>
            </w:r>
          </w:p>
        </w:tc>
        <w:tc>
          <w:tcPr>
            <w:tcW w:w="88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12.0.0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2014-12</w:t>
            </w:r>
          </w:p>
        </w:tc>
        <w:tc>
          <w:tcPr>
            <w:tcW w:w="112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RP-66</w:t>
            </w:r>
          </w:p>
        </w:tc>
        <w:tc>
          <w:tcPr>
            <w:tcW w:w="102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RP-142151</w:t>
            </w:r>
          </w:p>
        </w:tc>
        <w:tc>
          <w:tcPr>
            <w:tcW w:w="74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005</w:t>
            </w:r>
          </w:p>
        </w:tc>
        <w:tc>
          <w:tcPr>
            <w:tcW w:w="567"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Correction on BDS satellites number</w:t>
            </w:r>
          </w:p>
        </w:tc>
        <w:tc>
          <w:tcPr>
            <w:tcW w:w="85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12.0.0</w:t>
            </w:r>
          </w:p>
        </w:tc>
        <w:tc>
          <w:tcPr>
            <w:tcW w:w="88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12.1.0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2016-01</w:t>
            </w:r>
          </w:p>
        </w:tc>
        <w:tc>
          <w:tcPr>
            <w:tcW w:w="112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SP-70</w:t>
            </w:r>
          </w:p>
        </w:tc>
        <w:tc>
          <w:tcPr>
            <w:tcW w:w="102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74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Update to Rel-13 version (MCC)</w:t>
            </w:r>
          </w:p>
        </w:tc>
        <w:tc>
          <w:tcPr>
            <w:tcW w:w="85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12.1.0</w:t>
            </w:r>
          </w:p>
        </w:tc>
        <w:tc>
          <w:tcPr>
            <w:tcW w:w="88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13.0.0</w:t>
            </w:r>
          </w:p>
        </w:tc>
      </w:tr>
      <w:tr>
        <w:trPr/>
        <w:tc>
          <w:tcPr>
            <w:tcW w:w="72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2017-03</w:t>
            </w:r>
          </w:p>
        </w:tc>
        <w:tc>
          <w:tcPr>
            <w:tcW w:w="112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RP-75</w:t>
            </w:r>
          </w:p>
        </w:tc>
        <w:tc>
          <w:tcPr>
            <w:tcW w:w="102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741"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w:t>
            </w:r>
          </w:p>
        </w:tc>
        <w:tc>
          <w:tcPr>
            <w:tcW w:w="38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Update to Rel-14 version (MCC)</w:t>
            </w:r>
          </w:p>
        </w:tc>
        <w:tc>
          <w:tcPr>
            <w:tcW w:w="85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13.0.0</w:t>
            </w:r>
          </w:p>
        </w:tc>
        <w:tc>
          <w:tcPr>
            <w:tcW w:w="88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14.0.0</w:t>
            </w:r>
          </w:p>
        </w:tc>
      </w:tr>
    </w:tbl>
    <w:p>
      <w:pPr>
        <w:pStyle w:val="Normal"/>
        <w:rPr>
          <w:rFonts w:eastAsia="Malgun Gothic"/>
        </w:rPr>
      </w:pPr>
      <w:r>
        <w:rPr>
          <w:rFonts w:eastAsia="Malgun Gothic"/>
        </w:rPr>
      </w:r>
    </w:p>
    <w:p>
      <w:pPr>
        <w:pStyle w:val="TH"/>
        <w:rPr>
          <w:rFonts w:eastAsia="Malgun Gothic"/>
        </w:rPr>
      </w:pPr>
      <w:r>
        <w:rPr>
          <w:rFonts w:eastAsia="Malgun Gothic"/>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rFonts w:eastAsia="Malgun Gothic"/>
        </w:rPr>
      </w:pPr>
      <w:r>
        <w:rPr>
          <w:rFonts w:eastAsia="Malgun Gothic"/>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65">
              <wp:simplePos x="0" y="0"/>
              <wp:positionH relativeFrom="page">
                <wp:posOffset>5029835</wp:posOffset>
              </wp:positionH>
              <wp:positionV relativeFrom="paragraph">
                <wp:posOffset>6985</wp:posOffset>
              </wp:positionV>
              <wp:extent cx="1911350" cy="131445"/>
              <wp:effectExtent l="0" t="0" r="0" b="0"/>
              <wp:wrapSquare wrapText="largest"/>
              <wp:docPr id="12" name="Frame9"/>
              <a:graphic xmlns:a="http://schemas.openxmlformats.org/drawingml/2006/main">
                <a:graphicData uri="http://schemas.microsoft.com/office/word/2010/wordprocessingShape">
                  <wps:wsp>
                    <wps:cNvSpPr txBox="1"/>
                    <wps:spPr>
                      <a:xfrm>
                        <a:off x="0" y="0"/>
                        <a:ext cx="191135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25.172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50.5pt;height:10.35pt;mso-wrap-distance-left:0pt;mso-wrap-distance-right:0pt;mso-wrap-distance-top:0pt;mso-wrap-distance-bottom:0pt;margin-top:0.55pt;mso-position-vertical-relative:text;margin-left:396.0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25.172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center</wp:align>
              </wp:positionH>
              <wp:positionV relativeFrom="paragraph">
                <wp:posOffset>635</wp:posOffset>
              </wp:positionV>
              <wp:extent cx="127635"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left</wp:align>
              </wp:positionH>
              <wp:positionV relativeFrom="paragraph">
                <wp:posOffset>635</wp:posOffset>
              </wp:positionV>
              <wp:extent cx="59182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32">
              <wp:simplePos x="0" y="0"/>
              <wp:positionH relativeFrom="page">
                <wp:posOffset>5029835</wp:posOffset>
              </wp:positionH>
              <wp:positionV relativeFrom="paragraph">
                <wp:posOffset>6985</wp:posOffset>
              </wp:positionV>
              <wp:extent cx="191135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191135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25.172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50.5pt;height:10.35pt;mso-wrap-distance-left:0pt;mso-wrap-distance-right:0pt;mso-wrap-distance-top:0pt;mso-wrap-distance-bottom:0pt;margin-top:0.55pt;mso-position-vertical-relative:text;margin-left:396.0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25.172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center</wp:align>
              </wp:positionH>
              <wp:positionV relativeFrom="paragraph">
                <wp:posOffset>635</wp:posOffset>
              </wp:positionV>
              <wp:extent cx="127635"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b/>
    </w:rPr>
  </w:style>
  <w:style w:type="character" w:styleId="WW8Num10z0">
    <w:name w:val="WW8Num10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b/>
    </w:rPr>
  </w:style>
  <w:style w:type="character" w:styleId="WW8Num16z0">
    <w:name w:val="WW8Num16z0"/>
    <w:qFormat/>
    <w:rPr>
      <w:b/>
    </w:rPr>
  </w:style>
  <w:style w:type="character" w:styleId="WW8Num17z0">
    <w:name w:val="WW8Num17z0"/>
    <w:qFormat/>
    <w:rPr/>
  </w:style>
  <w:style w:type="character" w:styleId="WW8Num18z0">
    <w:name w:val="WW8Num1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11BodyTextChar">
    <w:name w:val="11 BodyText Char"/>
    <w:qFormat/>
    <w:rPr>
      <w:rFonts w:ascii="Arial" w:hAnsi="Arial" w:cs="Arial"/>
      <w:lang w:val="en-US" w:bidi="ar-SA"/>
    </w:rPr>
  </w:style>
  <w:style w:type="character" w:styleId="CharChar1">
    <w:name w:val=" Char Char1"/>
    <w:qFormat/>
    <w:rPr>
      <w:rFonts w:ascii="Arial" w:hAnsi="Arial" w:cs="Arial"/>
      <w:sz w:val="36"/>
      <w:lang w:val="en-GB" w:bidi="ar-SA"/>
    </w:rPr>
  </w:style>
  <w:style w:type="character" w:styleId="CharChar">
    <w:name w:val=" Char Char"/>
    <w:basedOn w:val="CharChar1"/>
    <w:qFormat/>
    <w:rPr/>
  </w:style>
  <w:style w:type="character" w:styleId="CommentReference">
    <w:name w:val="Comment Reference"/>
    <w:qFormat/>
    <w:rPr>
      <w:sz w:val="16"/>
      <w:szCs w:val="16"/>
    </w:rPr>
  </w:style>
  <w:style w:type="character" w:styleId="NoSpacingChar">
    <w:name w:val="No Spacing Char"/>
    <w:qFormat/>
    <w:rPr>
      <w:rFonts w:ascii="Calibri" w:hAnsi="Calibri" w:cs="Calibri"/>
      <w:sz w:val="22"/>
      <w:szCs w:val="22"/>
      <w:lang w:val="en-US" w:bidi="ar-SA"/>
    </w:rPr>
  </w:style>
  <w:style w:type="character" w:styleId="NOChar">
    <w:name w:val="NO Char"/>
    <w:qFormat/>
    <w:rPr>
      <w:rFonts w:eastAsia="Times New Roman"/>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0"/>
      <w:textAlignment w:val="auto"/>
    </w:pPr>
    <w:rPr>
      <w:rFonts w:ascii="Arial" w:hAnsi="Arial" w:cs="Arial"/>
      <w:sz w:val="18"/>
      <w:szCs w:val="24"/>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TableText">
    <w:name w:val="TableText"/>
    <w:basedOn w:val="Normal"/>
    <w:qFormat/>
    <w:pPr>
      <w:keepNext w:val="true"/>
      <w:keepLines/>
      <w:spacing w:before="0" w:after="0"/>
      <w:jc w:val="center"/>
    </w:pPr>
    <w:rPr>
      <w:kern w:val="2"/>
    </w:rPr>
  </w:style>
  <w:style w:type="paragraph" w:styleId="00BodyText">
    <w:name w:val="00 BodyText"/>
    <w:basedOn w:val="Normal"/>
    <w:qFormat/>
    <w:pPr>
      <w:overflowPunct w:val="true"/>
      <w:autoSpaceDE w:val="true"/>
      <w:spacing w:before="0" w:after="220"/>
      <w:textAlignment w:val="auto"/>
    </w:pPr>
    <w:rPr>
      <w:sz w:val="22"/>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NoSpacing">
    <w:name w:val="No Spacing"/>
    <w:qFormat/>
    <w:pPr>
      <w:widowControl/>
      <w:bidi w:val="0"/>
    </w:pPr>
    <w:rPr>
      <w:rFonts w:ascii="Calibri" w:hAnsi="Calibri" w:eastAsia="Malgun Gothic" w:cs="Calibri"/>
      <w:color w:val="auto"/>
      <w:sz w:val="22"/>
      <w:szCs w:val="22"/>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2020-07-16T14:45:00Z</dcterms:created>
  <dc:creator>MCC Support</dc:creator>
  <dc:description/>
  <cp:keywords/>
  <dc:language>en-US</dc:language>
  <cp:lastModifiedBy>MCC</cp:lastModifiedBy>
  <cp:lastPrinted>2010-06-25T08:53:00Z</cp:lastPrinted>
  <dcterms:modified xsi:type="dcterms:W3CDTF">2020-07-16T17:31:00Z</dcterms:modified>
  <cp:revision>3</cp:revision>
  <dc:subject>Requirements for support of Assisted Galileo and Additional Navigation Satellite Systems (A-GANSS) Frequency Division Duplex (FDD) (Release 16)</dc:subject>
  <dc:title>3GPP TS 25.172</dc:title>
</cp:coreProperties>
</file>