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25.201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25.201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Physical layer - General description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Physical layer - General description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80845"/>
                <wp:effectExtent l="0" t="0" r="0" b="0"/>
                <wp:wrapTopAndBottom/>
                <wp:docPr id="9"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517774910">
            <w:r>
              <w:rPr>
                <w:rStyle w:val="IndexLink"/>
                <w:rFonts w:eastAsia="MS Mincho;MS Mincho"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774911">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774912">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Abbreviations</w:t>
            <w:tab/>
          </w:r>
          <w:hyperlink w:anchor="__RefHeading___Toc517774913">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 description of Layer 1</w:t>
            <w:tab/>
          </w:r>
          <w:hyperlink w:anchor="__RefHeading___Toc517774914">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rPr>
            <w:tab/>
          </w:r>
          <w:r>
            <w:rPr/>
            <w:t>Relation to other layers</w:t>
            <w:tab/>
          </w:r>
          <w:hyperlink w:anchor="__RefHeading___Toc517774915">
            <w:r>
              <w:rPr>
                <w:rStyle w:val="IndexLink"/>
              </w:rPr>
              <w:t>7</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t>General Protocol Architecture</w:t>
            <w:tab/>
          </w:r>
          <w:hyperlink w:anchor="__RefHeading___Toc517774916">
            <w:r>
              <w:rPr>
                <w:rStyle w:val="IndexLink"/>
              </w:rPr>
              <w:t>7</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t xml:space="preserve">Service provided to </w:t>
          </w:r>
          <w:r>
            <w:rPr>
              <w:lang w:val="en-US" w:eastAsia="en-US"/>
            </w:rPr>
            <w:t>higher</w:t>
          </w:r>
          <w:r>
            <w:rPr/>
            <w:t xml:space="preserve"> layer</w:t>
          </w:r>
          <w:r>
            <w:rPr>
              <w:lang w:val="en-US" w:eastAsia="en-US"/>
            </w:rPr>
            <w:t>s</w:t>
          </w:r>
          <w:r>
            <w:rPr/>
            <w:tab/>
          </w:r>
          <w:hyperlink w:anchor="__RefHeading___Toc517774917">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rPr>
            <w:tab/>
          </w:r>
          <w:r>
            <w:rPr/>
            <w:t>General description of Layer 1</w:t>
            <w:tab/>
          </w:r>
          <w:hyperlink w:anchor="__RefHeading___Toc517774918">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Multiple Access</w:t>
            <w:tab/>
          </w:r>
          <w:hyperlink w:anchor="__RefHeading___Toc517774919">
            <w:r>
              <w:rPr>
                <w:rStyle w:val="IndexLink"/>
              </w:rPr>
              <w:t>8</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C</w:t>
          </w:r>
          <w:r>
            <w:rPr>
              <w:lang w:val="en-US" w:eastAsia="en-US"/>
            </w:rPr>
            <w:t>hannel c</w:t>
          </w:r>
          <w:r>
            <w:rPr/>
            <w:t>oding and interleaving</w:t>
            <w:tab/>
          </w:r>
          <w:hyperlink w:anchor="__RefHeading___Toc517774920">
            <w:r>
              <w:rPr>
                <w:rStyle w:val="IndexLink"/>
              </w:rPr>
              <w:t>9</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Modulation and spreading</w:t>
            <w:tab/>
          </w:r>
          <w:hyperlink w:anchor="__RefHeading___Toc517774921">
            <w:r>
              <w:rPr>
                <w:rStyle w:val="IndexLink"/>
              </w:rPr>
              <w:t>9</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lang w:val="en-US" w:eastAsia="en-US"/>
            </w:rPr>
            <w:tab/>
          </w:r>
          <w:r>
            <w:rPr/>
            <w:t>Physical layer procedures</w:t>
            <w:tab/>
          </w:r>
          <w:hyperlink w:anchor="__RefHeading___Toc517774922">
            <w:r>
              <w:rPr>
                <w:rStyle w:val="IndexLink"/>
              </w:rPr>
              <w:t>9</w:t>
            </w:r>
          </w:hyperlink>
        </w:p>
        <w:p>
          <w:pPr>
            <w:pStyle w:val="Contents3"/>
            <w:rPr>
              <w:rFonts w:ascii="Calibri" w:hAnsi="Calibri" w:eastAsia="Times New Roman" w:cs="Calibri"/>
              <w:sz w:val="22"/>
              <w:szCs w:val="22"/>
              <w:lang w:val="en-US" w:eastAsia="en-US"/>
            </w:rPr>
          </w:pPr>
          <w:r>
            <w:rPr/>
            <w:t>4.2.5</w:t>
          </w:r>
          <w:r>
            <w:rPr>
              <w:rFonts w:eastAsia="Times New Roman" w:cs="Calibri" w:ascii="Calibri" w:hAnsi="Calibri"/>
              <w:sz w:val="22"/>
              <w:szCs w:val="22"/>
              <w:lang w:val="en-US" w:eastAsia="en-US"/>
            </w:rPr>
            <w:tab/>
          </w:r>
          <w:r>
            <w:rPr/>
            <w:t xml:space="preserve">Physical layer </w:t>
          </w:r>
          <w:r>
            <w:rPr>
              <w:lang w:val="en-US" w:eastAsia="en-US"/>
            </w:rPr>
            <w:t>measurements</w:t>
          </w:r>
          <w:r>
            <w:rPr/>
            <w:tab/>
          </w:r>
          <w:hyperlink w:anchor="__RefHeading___Toc517774923">
            <w:r>
              <w:rPr>
                <w:rStyle w:val="IndexLink"/>
              </w:rPr>
              <w:t>10</w:t>
            </w:r>
          </w:hyperlink>
        </w:p>
        <w:p>
          <w:pPr>
            <w:pStyle w:val="Contents3"/>
            <w:rPr>
              <w:rFonts w:ascii="Calibri" w:hAnsi="Calibri" w:eastAsia="Times New Roman" w:cs="Calibri"/>
              <w:sz w:val="22"/>
              <w:szCs w:val="22"/>
              <w:lang w:val="en-US" w:eastAsia="en-US"/>
            </w:rPr>
          </w:pPr>
          <w:r>
            <w:rPr/>
            <w:t>4.2.6</w:t>
          </w:r>
          <w:r>
            <w:rPr>
              <w:rFonts w:eastAsia="Times New Roman" w:cs="Calibri" w:ascii="Calibri" w:hAnsi="Calibri"/>
              <w:sz w:val="22"/>
              <w:szCs w:val="22"/>
              <w:lang w:val="en-US" w:eastAsia="en-US"/>
            </w:rPr>
            <w:tab/>
          </w:r>
          <w:r>
            <w:rPr/>
            <w:t>Relationship of the physical layer functions</w:t>
            <w:tab/>
          </w:r>
          <w:hyperlink w:anchor="__RefHeading___Toc517774924">
            <w:r>
              <w:rPr>
                <w:rStyle w:val="IndexLink"/>
              </w:rPr>
              <w:t>10</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Document structure of physical layer specification</w:t>
            <w:tab/>
          </w:r>
          <w:hyperlink w:anchor="__RefHeading___Toc517774925">
            <w:r>
              <w:rPr>
                <w:rStyle w:val="IndexLink"/>
              </w:rPr>
              <w:t>11</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Overview</w:t>
            <w:tab/>
          </w:r>
          <w:hyperlink w:anchor="__RefHeading___Toc517774926">
            <w:r>
              <w:rPr>
                <w:rStyle w:val="IndexLink"/>
              </w:rPr>
              <w:t>11</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lang w:val="en-US" w:eastAsia="en-US"/>
            </w:rPr>
            <w:t>TS 25.2</w:t>
          </w:r>
          <w:r>
            <w:rPr/>
            <w:t>01: Physical layer – General description</w:t>
            <w:tab/>
          </w:r>
          <w:hyperlink w:anchor="__RefHeading___Toc517774927">
            <w:r>
              <w:rPr>
                <w:rStyle w:val="IndexLink"/>
              </w:rPr>
              <w:t>11</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lang w:val="en-US" w:eastAsia="en-US"/>
            </w:rPr>
            <w:t>TS 25.2</w:t>
          </w:r>
          <w:r>
            <w:rPr/>
            <w:t>11: Physical channels and mapping of transport channels onto physical channels (FDD)</w:t>
            <w:tab/>
          </w:r>
          <w:hyperlink w:anchor="__RefHeading___Toc517774928">
            <w:r>
              <w:rPr>
                <w:rStyle w:val="IndexLink"/>
              </w:rPr>
              <w:t>11</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lang w:val="en-US" w:eastAsia="en-US"/>
            </w:rPr>
            <w:t>TS 25.2</w:t>
          </w:r>
          <w:r>
            <w:rPr/>
            <w:t>12: Multiplexing and channel coding (FDD)</w:t>
            <w:tab/>
          </w:r>
          <w:hyperlink w:anchor="__RefHeading___Toc517774929">
            <w:r>
              <w:rPr>
                <w:rStyle w:val="IndexLink"/>
              </w:rPr>
              <w:t>11</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lang w:val="en-US" w:eastAsia="en-US"/>
            </w:rPr>
            <w:t>TS 25.2</w:t>
          </w:r>
          <w:r>
            <w:rPr/>
            <w:t>13: Spreading and modulation (FDD)</w:t>
            <w:tab/>
          </w:r>
          <w:hyperlink w:anchor="__RefHeading___Toc517774930">
            <w:r>
              <w:rPr>
                <w:rStyle w:val="IndexLink"/>
              </w:rPr>
              <w:t>12</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lang w:val="en-US" w:eastAsia="en-US"/>
            </w:rPr>
            <w:t>TS 25.2</w:t>
          </w:r>
          <w:r>
            <w:rPr/>
            <w:t>14: Physical layer procedures (FDD)</w:t>
            <w:tab/>
          </w:r>
          <w:hyperlink w:anchor="__RefHeading___Toc517774931">
            <w:r>
              <w:rPr>
                <w:rStyle w:val="IndexLink"/>
              </w:rPr>
              <w:t>12</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lang w:val="en-US" w:eastAsia="en-US"/>
            </w:rPr>
            <w:t>TS 25.2</w:t>
          </w:r>
          <w:r>
            <w:rPr/>
            <w:t>15: Physical layer – Measurements</w:t>
          </w:r>
          <w:r>
            <w:rPr>
              <w:lang w:val="en-US" w:eastAsia="en-US"/>
            </w:rPr>
            <w:t xml:space="preserve"> (FDD)</w:t>
          </w:r>
          <w:r>
            <w:rPr/>
            <w:tab/>
          </w:r>
          <w:hyperlink w:anchor="__RefHeading___Toc517774932">
            <w:r>
              <w:rPr>
                <w:rStyle w:val="IndexLink"/>
              </w:rPr>
              <w:t>12</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lang w:val="en-US" w:eastAsia="en-US"/>
            </w:rPr>
            <w:t>TS 25.2</w:t>
          </w:r>
          <w:r>
            <w:rPr/>
            <w:t>21: Physical channels and mapping of transport channels onto physical channels (TDD)</w:t>
            <w:tab/>
          </w:r>
          <w:hyperlink w:anchor="__RefHeading___Toc517774933">
            <w:r>
              <w:rPr>
                <w:rStyle w:val="IndexLink"/>
              </w:rPr>
              <w:t>12</w:t>
            </w:r>
          </w:hyperlink>
        </w:p>
        <w:p>
          <w:pPr>
            <w:pStyle w:val="Contents2"/>
            <w:rPr>
              <w:rFonts w:ascii="Calibri" w:hAnsi="Calibri" w:eastAsia="Times New Roman" w:cs="Calibri"/>
              <w:sz w:val="22"/>
              <w:szCs w:val="22"/>
              <w:lang w:val="en-US" w:eastAsia="en-US"/>
            </w:rPr>
          </w:pPr>
          <w:r>
            <w:rPr/>
            <w:t>5.9</w:t>
          </w:r>
          <w:r>
            <w:rPr>
              <w:rFonts w:eastAsia="Times New Roman" w:cs="Calibri" w:ascii="Calibri" w:hAnsi="Calibri"/>
              <w:sz w:val="22"/>
              <w:szCs w:val="22"/>
              <w:lang w:val="en-US" w:eastAsia="en-US"/>
            </w:rPr>
            <w:tab/>
          </w:r>
          <w:r>
            <w:rPr>
              <w:lang w:val="en-US" w:eastAsia="en-US"/>
            </w:rPr>
            <w:t>TS 25.2</w:t>
          </w:r>
          <w:r>
            <w:rPr/>
            <w:t>22: Multiplexing and channel coding (TDD)</w:t>
            <w:tab/>
          </w:r>
          <w:hyperlink w:anchor="__RefHeading___Toc517774934">
            <w:r>
              <w:rPr>
                <w:rStyle w:val="IndexLink"/>
              </w:rPr>
              <w:t>13</w:t>
            </w:r>
          </w:hyperlink>
        </w:p>
        <w:p>
          <w:pPr>
            <w:pStyle w:val="Contents2"/>
            <w:rPr>
              <w:rFonts w:ascii="Calibri" w:hAnsi="Calibri" w:eastAsia="Times New Roman" w:cs="Calibri"/>
              <w:sz w:val="22"/>
              <w:szCs w:val="22"/>
              <w:lang w:val="en-US" w:eastAsia="en-US"/>
            </w:rPr>
          </w:pPr>
          <w:r>
            <w:rPr/>
            <w:t>5.10</w:t>
          </w:r>
          <w:r>
            <w:rPr>
              <w:rFonts w:eastAsia="Times New Roman" w:cs="Calibri" w:ascii="Calibri" w:hAnsi="Calibri"/>
              <w:sz w:val="22"/>
              <w:szCs w:val="22"/>
              <w:lang w:val="en-US" w:eastAsia="en-US"/>
            </w:rPr>
            <w:tab/>
          </w:r>
          <w:r>
            <w:rPr>
              <w:lang w:val="en-US" w:eastAsia="en-US"/>
            </w:rPr>
            <w:t>TS 25.2</w:t>
          </w:r>
          <w:r>
            <w:rPr/>
            <w:t>23: Spreading and modulation (TDD)</w:t>
            <w:tab/>
          </w:r>
          <w:hyperlink w:anchor="__RefHeading___Toc517774935">
            <w:r>
              <w:rPr>
                <w:rStyle w:val="IndexLink"/>
              </w:rPr>
              <w:t>13</w:t>
            </w:r>
          </w:hyperlink>
        </w:p>
        <w:p>
          <w:pPr>
            <w:pStyle w:val="Contents2"/>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lang w:val="en-US" w:eastAsia="en-US"/>
            </w:rPr>
            <w:t>TS 25.2</w:t>
          </w:r>
          <w:r>
            <w:rPr/>
            <w:t>24: Physical layer procedures (TDD)</w:t>
            <w:tab/>
          </w:r>
          <w:hyperlink w:anchor="__RefHeading___Toc517774936">
            <w:r>
              <w:rPr>
                <w:rStyle w:val="IndexLink"/>
              </w:rPr>
              <w:t>13</w:t>
            </w:r>
          </w:hyperlink>
        </w:p>
        <w:p>
          <w:pPr>
            <w:pStyle w:val="Contents2"/>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lang w:val="en-US" w:eastAsia="en-US"/>
            </w:rPr>
            <w:t>TS 25.225</w:t>
          </w:r>
          <w:r>
            <w:rPr/>
            <w:t>: Physical layer – Measurements</w:t>
          </w:r>
          <w:r>
            <w:rPr>
              <w:lang w:val="en-US" w:eastAsia="en-US"/>
            </w:rPr>
            <w:t xml:space="preserve"> (TDD)</w:t>
          </w:r>
          <w:r>
            <w:rPr/>
            <w:tab/>
          </w:r>
          <w:hyperlink w:anchor="__RefHeading___Toc517774937">
            <w:r>
              <w:rPr>
                <w:rStyle w:val="IndexLink"/>
              </w:rPr>
              <w:t>13</w:t>
            </w:r>
          </w:hyperlink>
        </w:p>
        <w:p>
          <w:pPr>
            <w:pStyle w:val="Contents2"/>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lang w:val="en-US" w:eastAsia="en-US"/>
            </w:rPr>
            <w:t>TR 25.833</w:t>
          </w:r>
          <w:r>
            <w:rPr/>
            <w:t>: Physical layer items not for inclusion in Release '99</w:t>
            <w:tab/>
          </w:r>
          <w:hyperlink w:anchor="__RefHeading___Toc517774938">
            <w:r>
              <w:rPr>
                <w:rStyle w:val="IndexLink"/>
              </w:rPr>
              <w:t>13</w:t>
            </w:r>
          </w:hyperlink>
        </w:p>
        <w:p>
          <w:pPr>
            <w:pStyle w:val="Contents2"/>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lang w:val="en-US" w:eastAsia="en-US"/>
            </w:rPr>
            <w:t>TR 25.944</w:t>
          </w:r>
          <w:r>
            <w:rPr/>
            <w:t xml:space="preserve">: </w:t>
          </w:r>
          <w:r>
            <w:rPr>
              <w:lang w:val="en-US" w:eastAsia="en-US"/>
            </w:rPr>
            <w:t>Channel coding and multiplexing examples</w:t>
          </w:r>
          <w:r>
            <w:rPr/>
            <w:tab/>
          </w:r>
          <w:hyperlink w:anchor="__RefHeading___Toc517774939">
            <w:r>
              <w:rPr>
                <w:rStyle w:val="IndexLink"/>
              </w:rPr>
              <w:t>13</w:t>
            </w:r>
          </w:hyperlink>
        </w:p>
        <w:p>
          <w:pPr>
            <w:pStyle w:val="Contents8"/>
            <w:rPr>
              <w:rFonts w:ascii="Calibri" w:hAnsi="Calibri" w:eastAsia="Times New Roman" w:cs="Calibri"/>
              <w:b w:val="false"/>
              <w:b w:val="false"/>
              <w:szCs w:val="22"/>
              <w:lang w:val="en-US" w:eastAsia="en-US"/>
            </w:rPr>
          </w:pPr>
          <w:r>
            <w:rPr/>
            <w:t>Annex A (informative):</w:t>
            <w:tab/>
            <w:t>Preferred mathematical notations</w:t>
            <w:tab/>
          </w:r>
          <w:hyperlink w:anchor="__RefHeading___Toc517774940">
            <w:r>
              <w:rPr>
                <w:rStyle w:val="IndexLink"/>
              </w:rPr>
              <w:t>14</w:t>
            </w:r>
          </w:hyperlink>
        </w:p>
        <w:p>
          <w:pPr>
            <w:pStyle w:val="Contents8"/>
            <w:rPr>
              <w:rFonts w:ascii="Calibri" w:hAnsi="Calibri" w:eastAsia="Times New Roman" w:cs="Calibri"/>
              <w:szCs w:val="22"/>
              <w:lang w:val="en-US" w:eastAsia="en-US"/>
            </w:rPr>
          </w:pPr>
          <w:r>
            <w:rPr>
              <w:b w:val="false"/>
            </w:rPr>
            <w:t>Annex B (informative):</w:t>
            <w:tab/>
            <w:t>Change history</w:t>
            <w:tab/>
          </w:r>
          <w:hyperlink w:anchor="__RefHeading___Toc517774941">
            <w:r>
              <w:rPr>
                <w:rStyle w:val="IndexLink"/>
                <w:b w:val="false"/>
              </w:rPr>
              <w:t>15</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774910"/>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774911"/>
      <w:bookmarkEnd w:id="8"/>
      <w:r>
        <w:rPr/>
        <w:t>1</w:t>
        <w:tab/>
        <w:t>Scope</w:t>
      </w:r>
    </w:p>
    <w:p>
      <w:pPr>
        <w:pStyle w:val="Normal"/>
        <w:rPr/>
      </w:pPr>
      <w:r>
        <w:rPr/>
        <w:t xml:space="preserve">The present document describes a general description of the physical layer of the UTRA </w:t>
      </w:r>
      <w:r>
        <w:rPr>
          <w:lang w:eastAsia="ja-JP"/>
        </w:rPr>
        <w:t>radio</w:t>
      </w:r>
      <w:r>
        <w:rPr/>
        <w:t xml:space="preserve"> interface. The present document </w:t>
      </w:r>
      <w:r>
        <w:rPr>
          <w:lang w:eastAsia="ja-JP"/>
        </w:rPr>
        <w:t xml:space="preserve">also </w:t>
      </w:r>
      <w:r>
        <w:rPr/>
        <w:t xml:space="preserve">describes the document structure of the 3GPP physical layer specifications, i.e. TS 25.200 series. </w:t>
      </w:r>
      <w:r>
        <w:rPr>
          <w:lang w:val="en-US"/>
        </w:rPr>
        <w:t xml:space="preserve">The </w:t>
      </w:r>
      <w:r>
        <w:rPr>
          <w:lang w:val="en-US"/>
        </w:rPr>
        <w:t>TS 25.200</w:t>
      </w:r>
      <w:r>
        <w:rPr>
          <w:lang w:val="en-US"/>
        </w:rPr>
        <w:t xml:space="preserve"> series specifies </w:t>
      </w:r>
      <w:r>
        <w:rPr>
          <w:lang w:val="en-US"/>
        </w:rPr>
        <w:t>the Uu</w:t>
      </w:r>
      <w:r>
        <w:rPr>
          <w:lang w:val="en-US"/>
        </w:rPr>
        <w:t xml:space="preserve"> point for the 3G mobile system</w:t>
      </w:r>
      <w:r>
        <w:rPr>
          <w:lang w:eastAsia="ja-JP"/>
        </w:rPr>
        <w:t>, and</w:t>
      </w:r>
      <w:r>
        <w:rPr/>
        <w:t xml:space="preserve"> defines the minimum level of specifications required for basic connections in terms of mutual connectivity and compatibility.</w:t>
      </w:r>
    </w:p>
    <w:p>
      <w:pPr>
        <w:pStyle w:val="Heading1"/>
        <w:ind w:left="1134" w:hanging="1134"/>
        <w:rPr/>
      </w:pPr>
      <w:bookmarkStart w:id="9" w:name="__RefHeading___Toc51777491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w:t>
      </w:r>
      <w:r>
        <w:rPr>
          <w:lang w:eastAsia="ja-JP"/>
        </w:rPr>
        <w:t>25.2</w:t>
      </w:r>
      <w:r>
        <w:rPr/>
        <w:t>11: "</w:t>
      </w:r>
      <w:r>
        <w:rPr/>
        <w:t>Physical channels and mapping of t</w:t>
      </w:r>
      <w:r>
        <w:rPr/>
        <w:t xml:space="preserve">ransport channels </w:t>
      </w:r>
      <w:r>
        <w:rPr/>
        <w:t>onto</w:t>
      </w:r>
      <w:r>
        <w:rPr/>
        <w:t xml:space="preserve"> physical channels (FDD)".</w:t>
      </w:r>
    </w:p>
    <w:p>
      <w:pPr>
        <w:pStyle w:val="EX"/>
        <w:rPr/>
      </w:pPr>
      <w:r>
        <w:rPr/>
        <w:t>[2]</w:t>
        <w:tab/>
        <w:t>3GPP TS </w:t>
      </w:r>
      <w:r>
        <w:rPr>
          <w:lang w:eastAsia="ja-JP"/>
        </w:rPr>
        <w:t>25.2</w:t>
      </w:r>
      <w:r>
        <w:rPr/>
        <w:t>12: "Multiplexing and channel coding (FDD)".</w:t>
      </w:r>
    </w:p>
    <w:p>
      <w:pPr>
        <w:pStyle w:val="EX"/>
        <w:rPr/>
      </w:pPr>
      <w:r>
        <w:rPr/>
        <w:t>[3]</w:t>
        <w:tab/>
        <w:t>3GPP TS </w:t>
      </w:r>
      <w:r>
        <w:rPr>
          <w:lang w:eastAsia="ja-JP"/>
        </w:rPr>
        <w:t>25.2</w:t>
      </w:r>
      <w:r>
        <w:rPr/>
        <w:t>13: "Spreading and modulation (FDD)".</w:t>
      </w:r>
    </w:p>
    <w:p>
      <w:pPr>
        <w:pStyle w:val="EX"/>
        <w:rPr/>
      </w:pPr>
      <w:r>
        <w:rPr/>
        <w:t>[4]</w:t>
        <w:tab/>
        <w:t>3GPP TS </w:t>
      </w:r>
      <w:r>
        <w:rPr>
          <w:lang w:eastAsia="ja-JP"/>
        </w:rPr>
        <w:t>25.2</w:t>
      </w:r>
      <w:r>
        <w:rPr/>
        <w:t>14</w:t>
      </w:r>
      <w:r>
        <w:rPr>
          <w:lang w:eastAsia="ja-JP"/>
        </w:rPr>
        <w:t>:</w:t>
      </w:r>
      <w:r>
        <w:rPr/>
        <w:t xml:space="preserve"> "Physical layer procedures (FDD)".</w:t>
      </w:r>
    </w:p>
    <w:p>
      <w:pPr>
        <w:pStyle w:val="EX"/>
        <w:rPr/>
      </w:pPr>
      <w:r>
        <w:rPr/>
        <w:t>[5]</w:t>
        <w:tab/>
        <w:t>3GPP TS </w:t>
      </w:r>
      <w:r>
        <w:rPr>
          <w:lang w:eastAsia="ja-JP"/>
        </w:rPr>
        <w:t>25.2</w:t>
      </w:r>
      <w:r>
        <w:rPr/>
        <w:t>15: "</w:t>
      </w:r>
      <w:r>
        <w:rPr/>
        <w:t xml:space="preserve">Physical layer </w:t>
      </w:r>
      <w:r>
        <w:rPr/>
        <w:t>–</w:t>
      </w:r>
      <w:r>
        <w:rPr/>
        <w:t xml:space="preserve"> </w:t>
      </w:r>
      <w:r>
        <w:rPr/>
        <w:t>Measurements</w:t>
      </w:r>
      <w:r>
        <w:rPr>
          <w:lang w:eastAsia="ja-JP"/>
        </w:rPr>
        <w:t xml:space="preserve"> (FDD)</w:t>
      </w:r>
      <w:r>
        <w:rPr/>
        <w:t>".</w:t>
      </w:r>
    </w:p>
    <w:p>
      <w:pPr>
        <w:pStyle w:val="EX"/>
        <w:rPr/>
      </w:pPr>
      <w:r>
        <w:rPr/>
        <w:t>[6]</w:t>
        <w:tab/>
        <w:t>3GPP TS </w:t>
      </w:r>
      <w:r>
        <w:rPr>
          <w:lang w:eastAsia="ja-JP"/>
        </w:rPr>
        <w:t>25.2</w:t>
      </w:r>
      <w:r>
        <w:rPr/>
        <w:t>21: "</w:t>
      </w:r>
      <w:r>
        <w:rPr/>
        <w:t>Physical channels and mapping of t</w:t>
      </w:r>
      <w:r>
        <w:rPr/>
        <w:t xml:space="preserve">ransport channels </w:t>
      </w:r>
      <w:r>
        <w:rPr/>
        <w:t>onto</w:t>
      </w:r>
      <w:r>
        <w:rPr/>
        <w:t xml:space="preserve"> physical channels (TDD)".</w:t>
      </w:r>
    </w:p>
    <w:p>
      <w:pPr>
        <w:pStyle w:val="EX"/>
        <w:rPr/>
      </w:pPr>
      <w:r>
        <w:rPr/>
        <w:t>[7]</w:t>
        <w:tab/>
        <w:t>3GPP TS </w:t>
      </w:r>
      <w:r>
        <w:rPr>
          <w:lang w:eastAsia="ja-JP"/>
        </w:rPr>
        <w:t>25.2</w:t>
      </w:r>
      <w:r>
        <w:rPr/>
        <w:t>22: "Multiplexing and channel coding (TDD)".</w:t>
      </w:r>
    </w:p>
    <w:p>
      <w:pPr>
        <w:pStyle w:val="EX"/>
        <w:rPr/>
      </w:pPr>
      <w:r>
        <w:rPr/>
        <w:t>[8]</w:t>
        <w:tab/>
        <w:t>3GPP TS </w:t>
      </w:r>
      <w:r>
        <w:rPr>
          <w:lang w:eastAsia="ja-JP"/>
        </w:rPr>
        <w:t>25.2</w:t>
      </w:r>
      <w:r>
        <w:rPr/>
        <w:t>23: "Spreading and modulation (TDD)".</w:t>
      </w:r>
    </w:p>
    <w:p>
      <w:pPr>
        <w:pStyle w:val="EX"/>
        <w:rPr/>
      </w:pPr>
      <w:r>
        <w:rPr/>
        <w:t>[9]</w:t>
        <w:tab/>
        <w:t>3GPP TS </w:t>
      </w:r>
      <w:r>
        <w:rPr>
          <w:lang w:eastAsia="ja-JP"/>
        </w:rPr>
        <w:t>25.2</w:t>
      </w:r>
      <w:r>
        <w:rPr/>
        <w:t>24: "Physical layer procedures (TDD)".</w:t>
      </w:r>
    </w:p>
    <w:p>
      <w:pPr>
        <w:pStyle w:val="EX"/>
        <w:rPr/>
      </w:pPr>
      <w:r>
        <w:rPr/>
        <w:t>[10]</w:t>
        <w:tab/>
        <w:t>3GPP TS </w:t>
      </w:r>
      <w:r>
        <w:rPr>
          <w:lang w:eastAsia="ja-JP"/>
        </w:rPr>
        <w:t>25.225</w:t>
      </w:r>
      <w:r>
        <w:rPr/>
        <w:t>: "</w:t>
      </w:r>
      <w:r>
        <w:rPr/>
        <w:t xml:space="preserve">Physical layer </w:t>
      </w:r>
      <w:r>
        <w:rPr/>
        <w:t>–</w:t>
      </w:r>
      <w:r>
        <w:rPr/>
        <w:t xml:space="preserve"> </w:t>
      </w:r>
      <w:r>
        <w:rPr/>
        <w:t>Measurements</w:t>
      </w:r>
      <w:r>
        <w:rPr>
          <w:lang w:eastAsia="ja-JP"/>
        </w:rPr>
        <w:t xml:space="preserve"> (TDD)</w:t>
      </w:r>
      <w:r>
        <w:rPr/>
        <w:t>".</w:t>
      </w:r>
    </w:p>
    <w:p>
      <w:pPr>
        <w:pStyle w:val="EX"/>
        <w:rPr/>
      </w:pPr>
      <w:r>
        <w:rPr/>
        <w:t>[11]</w:t>
        <w:tab/>
        <w:t xml:space="preserve">3GPP TR 25.833: "Physical layer items </w:t>
      </w:r>
      <w:r>
        <w:rPr/>
        <w:t>not for inclusion in</w:t>
      </w:r>
      <w:r>
        <w:rPr/>
        <w:t xml:space="preserve"> Release '99".</w:t>
      </w:r>
    </w:p>
    <w:p>
      <w:pPr>
        <w:pStyle w:val="EX"/>
        <w:rPr/>
      </w:pPr>
      <w:r>
        <w:rPr/>
        <w:t>[12]</w:t>
        <w:tab/>
        <w:t>3GPP TR </w:t>
      </w:r>
      <w:r>
        <w:rPr>
          <w:lang w:eastAsia="ja-JP"/>
        </w:rPr>
        <w:t>25.944</w:t>
      </w:r>
      <w:r>
        <w:rPr/>
        <w:t>: "</w:t>
      </w:r>
      <w:r>
        <w:rPr>
          <w:lang w:eastAsia="ja-JP"/>
        </w:rPr>
        <w:t>Channel coding and multiplexing examples</w:t>
      </w:r>
      <w:r>
        <w:rPr/>
        <w:t>".</w:t>
      </w:r>
    </w:p>
    <w:p>
      <w:pPr>
        <w:pStyle w:val="EX"/>
        <w:rPr/>
      </w:pPr>
      <w:r>
        <w:rPr/>
        <w:t>[1</w:t>
      </w:r>
      <w:r>
        <w:rPr>
          <w:lang w:eastAsia="ja-JP"/>
        </w:rPr>
        <w:t>3</w:t>
      </w:r>
      <w:r>
        <w:rPr/>
        <w:t>]</w:t>
        <w:tab/>
        <w:t>3GPP TS </w:t>
      </w:r>
      <w:r>
        <w:rPr>
          <w:lang w:eastAsia="ja-JP"/>
        </w:rPr>
        <w:t>25.3</w:t>
      </w:r>
      <w:r>
        <w:rPr/>
        <w:t>01: "</w:t>
      </w:r>
      <w:r>
        <w:rPr>
          <w:lang w:val="en-US"/>
        </w:rPr>
        <w:t>Radio Interface Protocol Architecture</w:t>
      </w:r>
      <w:r>
        <w:rPr/>
        <w:t>".</w:t>
      </w:r>
    </w:p>
    <w:p>
      <w:pPr>
        <w:pStyle w:val="EX"/>
        <w:rPr/>
      </w:pPr>
      <w:r>
        <w:rPr/>
        <w:t>[1</w:t>
      </w:r>
      <w:r>
        <w:rPr>
          <w:lang w:eastAsia="ja-JP"/>
        </w:rPr>
        <w:t>4</w:t>
      </w:r>
      <w:r>
        <w:rPr/>
        <w:t>]</w:t>
        <w:tab/>
        <w:t>3GPP TS </w:t>
      </w:r>
      <w:r>
        <w:rPr>
          <w:lang w:eastAsia="ja-JP"/>
        </w:rPr>
        <w:t>25.3</w:t>
      </w:r>
      <w:r>
        <w:rPr/>
        <w:t>02: "</w:t>
      </w:r>
      <w:r>
        <w:rPr>
          <w:lang w:val="en-US"/>
        </w:rPr>
        <w:t>Services provided by the physical layer</w:t>
      </w:r>
      <w:r>
        <w:rPr/>
        <w:t>".</w:t>
      </w:r>
    </w:p>
    <w:p>
      <w:pPr>
        <w:pStyle w:val="EX"/>
        <w:rPr/>
      </w:pPr>
      <w:r>
        <w:rPr>
          <w:lang w:eastAsia="ja-JP"/>
        </w:rPr>
        <w:t>[1</w:t>
      </w:r>
      <w:r>
        <w:rPr>
          <w:lang w:eastAsia="ja-JP"/>
        </w:rPr>
        <w:t>5</w:t>
      </w:r>
      <w:r>
        <w:rPr>
          <w:lang w:eastAsia="ja-JP"/>
        </w:rPr>
        <w:t>]</w:t>
        <w:tab/>
      </w:r>
      <w:r>
        <w:rPr>
          <w:lang w:eastAsia="ja-JP"/>
        </w:rPr>
        <w:t>3G</w:t>
      </w:r>
      <w:r>
        <w:rPr>
          <w:lang w:eastAsia="ja-JP"/>
        </w:rPr>
        <w:t>PP</w:t>
      </w:r>
      <w:r>
        <w:rPr>
          <w:lang w:eastAsia="ja-JP"/>
        </w:rPr>
        <w:t xml:space="preserve"> TS 25.101: </w:t>
      </w:r>
      <w:r>
        <w:rPr>
          <w:lang w:eastAsia="ja-JP"/>
        </w:rPr>
        <w:t>"</w:t>
      </w:r>
      <w:r>
        <w:rPr>
          <w:lang w:eastAsia="ja-JP"/>
        </w:rPr>
        <w:t>UE Radio transmission and reception (FDD)</w:t>
      </w:r>
      <w:r>
        <w:rPr>
          <w:lang w:eastAsia="ja-JP"/>
        </w:rPr>
        <w:t>".</w:t>
      </w:r>
    </w:p>
    <w:p>
      <w:pPr>
        <w:pStyle w:val="EX"/>
        <w:rPr/>
      </w:pPr>
      <w:r>
        <w:rPr>
          <w:lang w:eastAsia="ja-JP"/>
        </w:rPr>
        <w:t>[1</w:t>
      </w:r>
      <w:r>
        <w:rPr>
          <w:lang w:eastAsia="ja-JP"/>
        </w:rPr>
        <w:t>6</w:t>
      </w:r>
      <w:r>
        <w:rPr>
          <w:lang w:eastAsia="ja-JP"/>
        </w:rPr>
        <w:t>]</w:t>
        <w:tab/>
      </w:r>
      <w:r>
        <w:rPr>
          <w:lang w:eastAsia="ja-JP"/>
        </w:rPr>
        <w:t>3G</w:t>
      </w:r>
      <w:r>
        <w:rPr>
          <w:lang w:eastAsia="ja-JP"/>
        </w:rPr>
        <w:t>PP</w:t>
      </w:r>
      <w:r>
        <w:rPr>
          <w:lang w:eastAsia="ja-JP"/>
        </w:rPr>
        <w:t xml:space="preserve"> TS 25.102: </w:t>
      </w:r>
      <w:r>
        <w:rPr>
          <w:lang w:eastAsia="ja-JP"/>
        </w:rPr>
        <w:t>"</w:t>
      </w:r>
      <w:r>
        <w:rPr>
          <w:lang w:eastAsia="ja-JP"/>
        </w:rPr>
        <w:t>UE Radio transmission and reception (TDD)</w:t>
      </w:r>
      <w:r>
        <w:rPr>
          <w:lang w:eastAsia="ja-JP"/>
        </w:rPr>
        <w:t>".</w:t>
      </w:r>
    </w:p>
    <w:p>
      <w:pPr>
        <w:pStyle w:val="EX"/>
        <w:rPr/>
      </w:pPr>
      <w:r>
        <w:rPr>
          <w:lang w:eastAsia="ja-JP"/>
        </w:rPr>
        <w:t>[1</w:t>
      </w:r>
      <w:r>
        <w:rPr>
          <w:lang w:eastAsia="ja-JP"/>
        </w:rPr>
        <w:t>7</w:t>
      </w:r>
      <w:r>
        <w:rPr>
          <w:lang w:eastAsia="ja-JP"/>
        </w:rPr>
        <w:t>]</w:t>
        <w:tab/>
      </w:r>
      <w:r>
        <w:rPr>
          <w:lang w:eastAsia="ja-JP"/>
        </w:rPr>
        <w:t>3G</w:t>
      </w:r>
      <w:r>
        <w:rPr>
          <w:lang w:eastAsia="ja-JP"/>
        </w:rPr>
        <w:t>PP</w:t>
      </w:r>
      <w:r>
        <w:rPr>
          <w:lang w:eastAsia="ja-JP"/>
        </w:rPr>
        <w:t xml:space="preserve"> TS 25.104: </w:t>
      </w:r>
      <w:r>
        <w:rPr>
          <w:lang w:eastAsia="ja-JP"/>
        </w:rPr>
        <w:t>"</w:t>
      </w:r>
      <w:r>
        <w:rPr>
          <w:lang w:eastAsia="ja-JP"/>
        </w:rPr>
        <w:t>BTS Radio transmission and reception (FDD)</w:t>
      </w:r>
      <w:r>
        <w:rPr>
          <w:lang w:eastAsia="ja-JP"/>
        </w:rPr>
        <w:t>".</w:t>
      </w:r>
    </w:p>
    <w:p>
      <w:pPr>
        <w:pStyle w:val="EX"/>
        <w:rPr/>
      </w:pPr>
      <w:r>
        <w:rPr>
          <w:lang w:eastAsia="ja-JP"/>
        </w:rPr>
        <w:t>[1</w:t>
      </w:r>
      <w:r>
        <w:rPr>
          <w:lang w:eastAsia="ja-JP"/>
        </w:rPr>
        <w:t>8</w:t>
      </w:r>
      <w:r>
        <w:rPr>
          <w:lang w:eastAsia="ja-JP"/>
        </w:rPr>
        <w:t>]</w:t>
        <w:tab/>
      </w:r>
      <w:r>
        <w:rPr>
          <w:lang w:eastAsia="ja-JP"/>
        </w:rPr>
        <w:t>3G</w:t>
      </w:r>
      <w:r>
        <w:rPr>
          <w:lang w:eastAsia="ja-JP"/>
        </w:rPr>
        <w:t>PP</w:t>
      </w:r>
      <w:r>
        <w:rPr>
          <w:lang w:eastAsia="ja-JP"/>
        </w:rPr>
        <w:t xml:space="preserve"> TS 25.105: </w:t>
      </w:r>
      <w:r>
        <w:rPr>
          <w:lang w:eastAsia="ja-JP"/>
        </w:rPr>
        <w:t>"</w:t>
      </w:r>
      <w:r>
        <w:rPr>
          <w:lang w:eastAsia="ja-JP"/>
        </w:rPr>
        <w:t>BTS Radio transmission and reception (TDD)</w:t>
      </w:r>
      <w:r>
        <w:rPr>
          <w:lang w:eastAsia="ja-JP"/>
        </w:rPr>
        <w:t>".</w:t>
      </w:r>
    </w:p>
    <w:p>
      <w:pPr>
        <w:pStyle w:val="Heading1"/>
        <w:ind w:left="1134" w:hanging="1134"/>
        <w:rPr/>
      </w:pPr>
      <w:bookmarkStart w:id="10" w:name="__RefHeading___Toc517774913"/>
      <w:bookmarkEnd w:id="10"/>
      <w:r>
        <w:rPr/>
        <w:t>3</w:t>
        <w:tab/>
        <w:t>Abbreviations</w:t>
      </w:r>
    </w:p>
    <w:p>
      <w:pPr>
        <w:pStyle w:val="Normal"/>
        <w:keepNext w:val="true"/>
        <w:rPr/>
      </w:pPr>
      <w:r>
        <w:rPr/>
        <w:t>For the purposes of the present document, the following abbreviations apply:</w:t>
      </w:r>
    </w:p>
    <w:p>
      <w:pPr>
        <w:pStyle w:val="EW"/>
        <w:rPr/>
      </w:pPr>
      <w:r>
        <w:rPr>
          <w:color w:val="000000"/>
        </w:rPr>
        <w:t>16QAM</w:t>
        <w:tab/>
        <w:t>16 Quadrature Amplitude Modulation</w:t>
      </w:r>
    </w:p>
    <w:p>
      <w:pPr>
        <w:pStyle w:val="EW"/>
        <w:rPr>
          <w:color w:val="000000"/>
          <w:lang w:eastAsia="ja-JP"/>
        </w:rPr>
      </w:pPr>
      <w:r>
        <w:rPr>
          <w:color w:val="000000"/>
        </w:rPr>
        <w:t>64QAM</w:t>
        <w:tab/>
        <w:t>64 Quadrature Amplitude Modulation</w:t>
      </w:r>
    </w:p>
    <w:p>
      <w:pPr>
        <w:pStyle w:val="EW"/>
        <w:rPr>
          <w:lang w:eastAsia="ja-JP"/>
        </w:rPr>
      </w:pPr>
      <w:r>
        <w:rPr>
          <w:lang w:eastAsia="ja-JP"/>
        </w:rPr>
        <w:t>ARQ</w:t>
        <w:tab/>
      </w:r>
      <w:r>
        <w:rPr/>
        <w:t>Automatic Repeat Request</w:t>
      </w:r>
    </w:p>
    <w:p>
      <w:pPr>
        <w:pStyle w:val="EW"/>
        <w:rPr/>
      </w:pPr>
      <w:r>
        <w:rPr/>
        <w:t>BER</w:t>
        <w:tab/>
        <w:t xml:space="preserve">Bit Error Rate </w:t>
      </w:r>
    </w:p>
    <w:p>
      <w:pPr>
        <w:pStyle w:val="EW"/>
        <w:rPr/>
      </w:pPr>
      <w:r>
        <w:rPr/>
        <w:t>CCTrCH</w:t>
        <w:tab/>
        <w:t>Coded Composite Transport Channel</w:t>
      </w:r>
    </w:p>
    <w:p>
      <w:pPr>
        <w:pStyle w:val="EW"/>
        <w:rPr/>
      </w:pPr>
      <w:r>
        <w:rPr/>
        <w:t>DCA</w:t>
        <w:tab/>
      </w:r>
      <w:r>
        <w:rPr/>
        <w:t xml:space="preserve">Dynamic channel allocation </w:t>
      </w:r>
    </w:p>
    <w:p>
      <w:pPr>
        <w:pStyle w:val="EW"/>
        <w:rPr/>
      </w:pPr>
      <w:r>
        <w:rPr/>
        <w:t>DCH</w:t>
        <w:tab/>
        <w:t>Dedicated Channel</w:t>
      </w:r>
    </w:p>
    <w:p>
      <w:pPr>
        <w:pStyle w:val="EW"/>
        <w:rPr/>
      </w:pPr>
      <w:r>
        <w:rPr>
          <w:sz w:val="19"/>
        </w:rPr>
        <w:t>DS-CDMA</w:t>
        <w:tab/>
        <w:t>Direct-Sequence Code Division Multiple Access</w:t>
      </w:r>
      <w:r>
        <w:rPr>
          <w:sz w:val="19"/>
        </w:rPr>
        <w:t xml:space="preserve"> </w:t>
      </w:r>
    </w:p>
    <w:p>
      <w:pPr>
        <w:pStyle w:val="EW"/>
        <w:rPr>
          <w:lang w:eastAsia="ja-JP"/>
        </w:rPr>
      </w:pPr>
      <w:r>
        <w:rPr>
          <w:lang w:eastAsia="ja-JP"/>
        </w:rPr>
        <w:t>DSCH</w:t>
        <w:tab/>
        <w:t xml:space="preserve">Downlink Shared Channel </w:t>
      </w:r>
    </w:p>
    <w:p>
      <w:pPr>
        <w:pStyle w:val="EW"/>
        <w:rPr/>
      </w:pPr>
      <w:r>
        <w:rPr/>
        <w:t>DwPCH</w:t>
        <w:tab/>
        <w:t>Downlink Pilot Channel</w:t>
      </w:r>
    </w:p>
    <w:p>
      <w:pPr>
        <w:pStyle w:val="EW"/>
        <w:rPr/>
      </w:pPr>
      <w:r>
        <w:rPr/>
        <w:t>DwPTS</w:t>
        <w:tab/>
        <w:t>Downlink Pilot Time Slot</w:t>
      </w:r>
    </w:p>
    <w:p>
      <w:pPr>
        <w:pStyle w:val="EW"/>
        <w:rPr/>
      </w:pPr>
      <w:r>
        <w:rPr/>
        <w:t>E-DCH</w:t>
        <w:tab/>
        <w:t>Enhanced Dedicated Channel</w:t>
      </w:r>
    </w:p>
    <w:p>
      <w:pPr>
        <w:pStyle w:val="EW"/>
        <w:rPr/>
      </w:pPr>
      <w:r>
        <w:rPr/>
        <w:t>E-HICH</w:t>
        <w:tab/>
        <w:t>E-DCH Hybrid ARQ Indicator Channel</w:t>
      </w:r>
    </w:p>
    <w:p>
      <w:pPr>
        <w:pStyle w:val="EW"/>
        <w:rPr/>
      </w:pPr>
      <w:r>
        <w:rPr>
          <w:lang w:val="it-IT"/>
        </w:rPr>
        <w:t>E-RGCH</w:t>
        <w:tab/>
        <w:t>E-DCH Relative Grant Channel</w:t>
      </w:r>
      <w:r>
        <w:rPr>
          <w:lang w:val="it-IT" w:eastAsia="ja-JP"/>
        </w:rPr>
        <w:t xml:space="preserve"> </w:t>
      </w:r>
    </w:p>
    <w:p>
      <w:pPr>
        <w:pStyle w:val="EW"/>
        <w:rPr/>
      </w:pPr>
      <w:r>
        <w:rPr/>
        <w:t>FDD</w:t>
        <w:tab/>
        <w:t>Frequency Division Duplex</w:t>
      </w:r>
      <w:r>
        <w:rPr/>
        <w:t xml:space="preserve"> </w:t>
      </w:r>
    </w:p>
    <w:p>
      <w:pPr>
        <w:pStyle w:val="EW"/>
        <w:rPr/>
      </w:pPr>
      <w:r>
        <w:rPr/>
        <w:t>FEC</w:t>
        <w:tab/>
        <w:t xml:space="preserve">Forward Error Correction </w:t>
      </w:r>
    </w:p>
    <w:p>
      <w:pPr>
        <w:pStyle w:val="EW"/>
        <w:rPr/>
      </w:pPr>
      <w:r>
        <w:rPr/>
        <w:t>FER</w:t>
        <w:tab/>
        <w:t>Frame Error Rate</w:t>
      </w:r>
    </w:p>
    <w:p>
      <w:pPr>
        <w:pStyle w:val="EW"/>
        <w:rPr>
          <w:lang w:val="en-US"/>
        </w:rPr>
      </w:pPr>
      <w:r>
        <w:rPr>
          <w:lang w:val="en-US"/>
        </w:rPr>
        <w:t>GSM</w:t>
        <w:tab/>
        <w:t>Global System for Mobile Communication</w:t>
      </w:r>
    </w:p>
    <w:p>
      <w:pPr>
        <w:pStyle w:val="EW"/>
        <w:rPr>
          <w:color w:val="000000"/>
        </w:rPr>
      </w:pPr>
      <w:r>
        <w:rPr>
          <w:color w:val="000000"/>
        </w:rPr>
        <w:t>HS-DSCH</w:t>
        <w:tab/>
        <w:t>High Speed Downlink Shared channel</w:t>
      </w:r>
    </w:p>
    <w:p>
      <w:pPr>
        <w:pStyle w:val="EW"/>
        <w:rPr>
          <w:color w:val="000000"/>
          <w:lang w:val="en-US"/>
        </w:rPr>
      </w:pPr>
      <w:r>
        <w:rPr>
          <w:color w:val="000000"/>
        </w:rPr>
        <w:t>HS-SCCH</w:t>
        <w:tab/>
        <w:t>HS-DSCH Shared Control Channel</w:t>
      </w:r>
    </w:p>
    <w:p>
      <w:pPr>
        <w:pStyle w:val="EW"/>
        <w:rPr>
          <w:lang w:val="en-US"/>
        </w:rPr>
      </w:pPr>
      <w:r>
        <w:rPr>
          <w:lang w:val="en-US"/>
        </w:rPr>
        <w:t>L1</w:t>
      </w:r>
      <w:r>
        <w:rPr>
          <w:lang w:val="en-US"/>
        </w:rPr>
        <w:tab/>
      </w:r>
      <w:r>
        <w:rPr>
          <w:lang w:val="en-US"/>
        </w:rPr>
        <w:t>Layer 1 (physical layer)</w:t>
      </w:r>
    </w:p>
    <w:p>
      <w:pPr>
        <w:pStyle w:val="EW"/>
        <w:rPr>
          <w:lang w:val="en-US"/>
        </w:rPr>
      </w:pPr>
      <w:r>
        <w:rPr>
          <w:lang w:val="en-US"/>
        </w:rPr>
        <w:t>L2</w:t>
        <w:tab/>
        <w:t>Layer 2 (data link layer)</w:t>
      </w:r>
    </w:p>
    <w:p>
      <w:pPr>
        <w:pStyle w:val="EW"/>
        <w:rPr/>
      </w:pPr>
      <w:r>
        <w:rPr>
          <w:lang w:val="en-US"/>
        </w:rPr>
        <w:t>L3</w:t>
        <w:tab/>
        <w:t>Layer 3 (network layer)</w:t>
      </w:r>
    </w:p>
    <w:p>
      <w:pPr>
        <w:pStyle w:val="EW"/>
        <w:rPr>
          <w:lang w:val="en-US"/>
        </w:rPr>
      </w:pPr>
      <w:r>
        <w:rPr>
          <w:lang w:val="en-US"/>
        </w:rPr>
        <w:t>LAC</w:t>
      </w:r>
      <w:r>
        <w:rPr>
          <w:lang w:val="en-US"/>
        </w:rPr>
        <w:tab/>
      </w:r>
      <w:r>
        <w:rPr>
          <w:lang w:val="en-US"/>
        </w:rPr>
        <w:t>Link Access Control</w:t>
      </w:r>
    </w:p>
    <w:p>
      <w:pPr>
        <w:pStyle w:val="EW"/>
        <w:rPr/>
      </w:pPr>
      <w:r>
        <w:rPr>
          <w:lang w:val="en-US"/>
        </w:rPr>
        <w:t>MAC</w:t>
      </w:r>
      <w:r>
        <w:rPr>
          <w:lang w:val="en-US"/>
        </w:rPr>
        <w:tab/>
      </w:r>
      <w:r>
        <w:rPr>
          <w:lang w:val="en-US"/>
        </w:rPr>
        <w:t>Medium Access Control</w:t>
      </w:r>
    </w:p>
    <w:p>
      <w:pPr>
        <w:pStyle w:val="EW"/>
        <w:rPr>
          <w:lang w:eastAsia="ja-JP"/>
        </w:rPr>
      </w:pPr>
      <w:r>
        <w:rPr/>
        <w:t>MBSFN</w:t>
        <w:tab/>
        <w:t>MBMS over a Single Frequency Network</w:t>
      </w:r>
    </w:p>
    <w:p>
      <w:pPr>
        <w:pStyle w:val="EW"/>
        <w:rPr>
          <w:lang w:val="it-IT"/>
        </w:rPr>
      </w:pPr>
      <w:r>
        <w:rPr>
          <w:lang w:val="it-IT"/>
        </w:rPr>
        <w:t>Mcps</w:t>
        <w:tab/>
        <w:t>Mega Chip Per Second</w:t>
      </w:r>
    </w:p>
    <w:p>
      <w:pPr>
        <w:pStyle w:val="EW"/>
        <w:rPr>
          <w:lang w:val="it-IT" w:eastAsia="ja-JP"/>
        </w:rPr>
      </w:pPr>
      <w:r>
        <w:rPr>
          <w:lang w:val="it-IT"/>
        </w:rPr>
        <w:t>MIMO</w:t>
        <w:tab/>
        <w:t>Multiple Input Multiple Output</w:t>
      </w:r>
    </w:p>
    <w:p>
      <w:pPr>
        <w:pStyle w:val="EW"/>
        <w:rPr/>
      </w:pPr>
      <w:r>
        <w:rPr/>
        <w:t>QPSK</w:t>
        <w:tab/>
        <w:t xml:space="preserve">Quaternary Phase Shift Keying </w:t>
      </w:r>
    </w:p>
    <w:p>
      <w:pPr>
        <w:pStyle w:val="EW"/>
        <w:rPr/>
      </w:pPr>
      <w:r>
        <w:rPr/>
        <w:t>RACH</w:t>
        <w:tab/>
        <w:t>Random Access Channel</w:t>
      </w:r>
    </w:p>
    <w:p>
      <w:pPr>
        <w:pStyle w:val="EW"/>
        <w:rPr/>
      </w:pPr>
      <w:r>
        <w:rPr/>
        <w:t>RF</w:t>
        <w:tab/>
        <w:t>Radio Frequency</w:t>
      </w:r>
    </w:p>
    <w:p>
      <w:pPr>
        <w:pStyle w:val="EW"/>
        <w:rPr/>
      </w:pPr>
      <w:r>
        <w:rPr>
          <w:lang w:val="en-US"/>
        </w:rPr>
        <w:t>RLC</w:t>
      </w:r>
      <w:r>
        <w:rPr>
          <w:lang w:val="en-US"/>
        </w:rPr>
        <w:tab/>
      </w:r>
      <w:r>
        <w:rPr>
          <w:lang w:val="en-US"/>
        </w:rPr>
        <w:t>Radio Link Control</w:t>
      </w:r>
    </w:p>
    <w:p>
      <w:pPr>
        <w:pStyle w:val="EW"/>
        <w:rPr/>
      </w:pPr>
      <w:r>
        <w:rPr>
          <w:lang w:val="en-US"/>
        </w:rPr>
        <w:t>RRC</w:t>
      </w:r>
      <w:r>
        <w:rPr>
          <w:lang w:val="en-US"/>
        </w:rPr>
        <w:tab/>
      </w:r>
      <w:r>
        <w:rPr>
          <w:lang w:val="en-US"/>
        </w:rPr>
        <w:t>Radio Resource Control</w:t>
      </w:r>
    </w:p>
    <w:p>
      <w:pPr>
        <w:pStyle w:val="EW"/>
        <w:rPr>
          <w:lang w:val="en-US" w:eastAsia="ja-JP"/>
        </w:rPr>
      </w:pPr>
      <w:r>
        <w:rPr>
          <w:lang w:val="en-US"/>
        </w:rPr>
        <w:t>SAP</w:t>
        <w:tab/>
      </w:r>
      <w:r>
        <w:rPr>
          <w:lang w:val="en-US"/>
        </w:rPr>
        <w:t>Service Access Point</w:t>
      </w:r>
      <w:r>
        <w:rPr>
          <w:lang w:val="en-US"/>
        </w:rPr>
        <w:t xml:space="preserve"> </w:t>
      </w:r>
    </w:p>
    <w:p>
      <w:pPr>
        <w:pStyle w:val="EW"/>
        <w:rPr/>
      </w:pPr>
      <w:r>
        <w:rPr/>
        <w:t>SCH</w:t>
        <w:tab/>
        <w:t>Synchronisation Channel</w:t>
      </w:r>
    </w:p>
    <w:p>
      <w:pPr>
        <w:pStyle w:val="EW"/>
        <w:rPr/>
      </w:pPr>
      <w:r>
        <w:rPr/>
        <w:t>SIR</w:t>
        <w:tab/>
        <w:t>Signal-to-Interference Ratio</w:t>
      </w:r>
    </w:p>
    <w:p>
      <w:pPr>
        <w:pStyle w:val="EW"/>
        <w:rPr/>
      </w:pPr>
      <w:r>
        <w:rPr/>
        <w:t>TDD</w:t>
        <w:tab/>
        <w:t>Time Division Duplex</w:t>
      </w:r>
    </w:p>
    <w:p>
      <w:pPr>
        <w:pStyle w:val="EW"/>
        <w:rPr/>
      </w:pPr>
      <w:r>
        <w:rPr/>
        <w:t>TDMA</w:t>
        <w:tab/>
        <w:t xml:space="preserve">Time Division Multiple Access </w:t>
      </w:r>
    </w:p>
    <w:p>
      <w:pPr>
        <w:pStyle w:val="EW"/>
        <w:rPr/>
      </w:pPr>
      <w:r>
        <w:rPr/>
        <w:t>TFCI</w:t>
        <w:tab/>
        <w:t>Transport-Format Combination Indicator</w:t>
      </w:r>
    </w:p>
    <w:p>
      <w:pPr>
        <w:pStyle w:val="EW"/>
        <w:rPr/>
      </w:pPr>
      <w:r>
        <w:rPr/>
        <w:t>UE</w:t>
        <w:tab/>
        <w:t>User Equipment</w:t>
      </w:r>
    </w:p>
    <w:p>
      <w:pPr>
        <w:pStyle w:val="EW"/>
        <w:rPr/>
      </w:pPr>
      <w:r>
        <w:rPr>
          <w:lang w:val="en-US"/>
        </w:rPr>
        <w:t>UMTS</w:t>
      </w:r>
      <w:r>
        <w:rPr>
          <w:lang w:val="en-US"/>
        </w:rPr>
        <w:tab/>
      </w:r>
      <w:r>
        <w:rPr>
          <w:lang w:val="en-US"/>
        </w:rPr>
        <w:t>Universal Mobile Telecommunications System</w:t>
      </w:r>
    </w:p>
    <w:p>
      <w:pPr>
        <w:pStyle w:val="EW"/>
        <w:rPr/>
      </w:pPr>
      <w:r>
        <w:rPr/>
        <w:t>UpPTS</w:t>
        <w:tab/>
        <w:t>Uplink Pilot Time Slot</w:t>
      </w:r>
    </w:p>
    <w:p>
      <w:pPr>
        <w:pStyle w:val="EW"/>
        <w:rPr>
          <w:lang w:val="en-US"/>
        </w:rPr>
      </w:pPr>
      <w:r>
        <w:rPr/>
        <w:t>UpPCH</w:t>
        <w:tab/>
        <w:t>Uplink Pilot Channel</w:t>
      </w:r>
    </w:p>
    <w:p>
      <w:pPr>
        <w:pStyle w:val="EW"/>
        <w:rPr>
          <w:lang w:val="en-US" w:eastAsia="ja-JP"/>
        </w:rPr>
      </w:pPr>
      <w:r>
        <w:rPr>
          <w:lang w:val="en-US"/>
        </w:rPr>
        <w:t>UTRA</w:t>
        <w:tab/>
        <w:t>UMTS Terrestrial Radio Access</w:t>
      </w:r>
    </w:p>
    <w:p>
      <w:pPr>
        <w:pStyle w:val="EW"/>
        <w:rPr>
          <w:lang w:eastAsia="ja-JP"/>
        </w:rPr>
      </w:pPr>
      <w:r>
        <w:rPr>
          <w:lang w:val="en-US"/>
        </w:rPr>
        <w:t>UTRA</w:t>
      </w:r>
      <w:r>
        <w:rPr>
          <w:lang w:val="en-US" w:eastAsia="ja-JP"/>
        </w:rPr>
        <w:t>N</w:t>
      </w:r>
      <w:r>
        <w:rPr>
          <w:lang w:val="en-US"/>
        </w:rPr>
        <w:tab/>
        <w:t>UMTS Terrestrial Radio Access</w:t>
      </w:r>
      <w:r>
        <w:rPr>
          <w:lang w:val="en-US" w:eastAsia="ja-JP"/>
        </w:rPr>
        <w:t xml:space="preserve"> Network</w:t>
      </w:r>
    </w:p>
    <w:p>
      <w:pPr>
        <w:pStyle w:val="EX"/>
        <w:rPr/>
      </w:pPr>
      <w:r>
        <w:rPr>
          <w:lang w:val="en-US"/>
        </w:rPr>
        <w:t>WCDMA</w:t>
      </w:r>
      <w:r>
        <w:rPr>
          <w:lang w:val="en-US"/>
        </w:rPr>
        <w:tab/>
        <w:t>Wide-band Code Division Multiple Access</w:t>
      </w:r>
    </w:p>
    <w:p>
      <w:pPr>
        <w:pStyle w:val="Heading1"/>
        <w:numPr>
          <w:ilvl w:val="0"/>
          <w:numId w:val="0"/>
        </w:numPr>
        <w:ind w:left="1134" w:hanging="1134"/>
        <w:rPr/>
      </w:pPr>
      <w:bookmarkStart w:id="11" w:name="__RefHeading___Toc517774914"/>
      <w:bookmarkEnd w:id="11"/>
      <w:r>
        <w:rPr>
          <w:lang w:eastAsia="ja-JP"/>
        </w:rPr>
        <w:t>4</w:t>
      </w:r>
      <w:r>
        <w:rPr/>
        <w:tab/>
        <w:t>General description of Layer 1</w:t>
      </w:r>
    </w:p>
    <w:p>
      <w:pPr>
        <w:pStyle w:val="Heading2"/>
        <w:rPr>
          <w:lang w:val="en-US"/>
        </w:rPr>
      </w:pPr>
      <w:bookmarkStart w:id="12" w:name="__RefHeading___Toc517774915"/>
      <w:bookmarkEnd w:id="12"/>
      <w:r>
        <w:rPr>
          <w:lang w:val="en-US" w:eastAsia="ja-JP"/>
        </w:rPr>
        <w:t>4</w:t>
      </w:r>
      <w:r>
        <w:rPr>
          <w:lang w:val="en-US"/>
        </w:rPr>
        <w:t>.1</w:t>
        <w:tab/>
      </w:r>
      <w:r>
        <w:rPr/>
        <w:t>Relation to other layers</w:t>
      </w:r>
    </w:p>
    <w:p>
      <w:pPr>
        <w:pStyle w:val="Heading3"/>
        <w:rPr/>
      </w:pPr>
      <w:bookmarkStart w:id="13" w:name="__RefHeading___Toc517774916"/>
      <w:bookmarkEnd w:id="13"/>
      <w:r>
        <w:rPr>
          <w:lang w:eastAsia="ja-JP"/>
        </w:rPr>
        <w:t>4</w:t>
      </w:r>
      <w:r>
        <w:rPr/>
        <w:t>.1.1</w:t>
        <w:tab/>
        <w:t>General Protocol Architecture</w:t>
      </w:r>
    </w:p>
    <w:p>
      <w:pPr>
        <w:pStyle w:val="Normal"/>
        <w:numPr>
          <w:ilvl w:val="0"/>
          <w:numId w:val="0"/>
        </w:numPr>
        <w:ind w:left="0" w:hanging="0"/>
        <w:rPr>
          <w:lang w:val="en-US" w:eastAsia="ja-JP"/>
        </w:rPr>
      </w:pPr>
      <w:r>
        <w:rPr>
          <w:lang w:val="en-US"/>
        </w:rPr>
        <w:t xml:space="preserve">Radio </w:t>
      </w:r>
      <w:r>
        <w:rPr>
          <w:lang w:val="en-US"/>
        </w:rPr>
        <w:t xml:space="preserve">interface which is prescribed by this specification means the </w:t>
      </w:r>
      <w:r>
        <w:rPr>
          <w:lang w:val="en-US"/>
        </w:rPr>
        <w:t xml:space="preserve">Uu </w:t>
      </w:r>
      <w:r>
        <w:rPr>
          <w:lang w:val="en-US"/>
        </w:rPr>
        <w:t xml:space="preserve">point between </w:t>
      </w:r>
      <w:r>
        <w:rPr>
          <w:lang w:val="en-US"/>
        </w:rPr>
        <w:t>User Equipment (</w:t>
      </w:r>
      <w:r>
        <w:rPr>
          <w:lang w:val="en-US"/>
        </w:rPr>
        <w:t>UE</w:t>
      </w:r>
      <w:r>
        <w:rPr>
          <w:lang w:val="en-US"/>
        </w:rPr>
        <w:t>)</w:t>
      </w:r>
      <w:r>
        <w:rPr>
          <w:lang w:val="en-US"/>
        </w:rPr>
        <w:t xml:space="preserve"> and network. </w:t>
      </w:r>
      <w:r>
        <w:rPr>
          <w:lang w:val="en-US"/>
        </w:rPr>
        <w:t xml:space="preserve">The radio </w:t>
      </w:r>
      <w:r>
        <w:rPr>
          <w:lang w:val="en-US"/>
        </w:rPr>
        <w:t xml:space="preserve">interface is composed of Layers 1, 2 and 3. Layer 1 is based on WCDMA/TD-SCDMA technology and the </w:t>
      </w:r>
      <w:r>
        <w:rPr>
          <w:lang w:val="en-US"/>
        </w:rPr>
        <w:t xml:space="preserve">TS 25.200 </w:t>
      </w:r>
      <w:r>
        <w:rPr>
          <w:lang w:val="en-US"/>
        </w:rPr>
        <w:t xml:space="preserve">series describes the Layer-1 specification. Layers 2 and 3 of </w:t>
      </w:r>
      <w:r>
        <w:rPr>
          <w:lang w:val="en-US"/>
        </w:rPr>
        <w:t xml:space="preserve">the radio </w:t>
      </w:r>
      <w:r>
        <w:rPr>
          <w:lang w:val="en-US"/>
        </w:rPr>
        <w:t xml:space="preserve">interface are described in the </w:t>
      </w:r>
      <w:r>
        <w:rPr>
          <w:lang w:val="en-US"/>
        </w:rPr>
        <w:t>TS 25.300</w:t>
      </w:r>
      <w:r>
        <w:rPr>
          <w:lang w:val="en-US"/>
        </w:rPr>
        <w:t xml:space="preserve"> series.</w:t>
      </w:r>
    </w:p>
    <w:p>
      <w:pPr>
        <w:pStyle w:val="TH"/>
        <w:rPr>
          <w:lang w:eastAsia="ja-JP"/>
        </w:rPr>
      </w:pPr>
      <w:r>
        <w:rPr>
          <w:lang w:val="en-US" w:eastAsia="en-US"/>
        </w:rPr>
        <w:drawing>
          <wp:inline distT="0" distB="0" distL="0" distR="0">
            <wp:extent cx="4838700" cy="189547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rcRect l="-7" t="-19" r="-7" b="-19"/>
                    <a:stretch>
                      <a:fillRect/>
                    </a:stretch>
                  </pic:blipFill>
                  <pic:spPr bwMode="auto">
                    <a:xfrm>
                      <a:off x="0" y="0"/>
                      <a:ext cx="4838700" cy="1895475"/>
                    </a:xfrm>
                    <a:prstGeom prst="rect">
                      <a:avLst/>
                    </a:prstGeom>
                  </pic:spPr>
                </pic:pic>
              </a:graphicData>
            </a:graphic>
          </wp:inline>
        </w:drawing>
      </w:r>
    </w:p>
    <w:p>
      <w:pPr>
        <w:pStyle w:val="TF"/>
        <w:rPr>
          <w:lang w:eastAsia="ja-JP"/>
        </w:rPr>
      </w:pPr>
      <w:r>
        <w:rPr/>
        <w:t>Figure 1: Radio interface protocol architecture around the physical layer</w:t>
      </w:r>
    </w:p>
    <w:p>
      <w:pPr>
        <w:pStyle w:val="Normal"/>
        <w:rPr/>
      </w:pPr>
      <w:r>
        <w:rPr>
          <w:lang w:val="en-US"/>
        </w:rPr>
        <w:t>Figure 1 shows the UTRA radio interface protocol architecture</w:t>
      </w:r>
      <w:r>
        <w:rPr>
          <w:lang w:val="en-US"/>
        </w:rPr>
        <w:t xml:space="preserve"> around the physical layer (Layer 1)</w:t>
      </w:r>
      <w:r>
        <w:rPr>
          <w:lang w:val="en-US"/>
        </w:rPr>
        <w:t xml:space="preserve">. </w:t>
      </w:r>
      <w:r>
        <w:rPr/>
        <w:t xml:space="preserve">The physical layer interfaces the Medium Access Control (MAC) sub-layer of Layer 2 and the Radio Resource Control (RRC) Layer of Layer 3. </w:t>
      </w:r>
      <w:r>
        <w:rPr>
          <w:lang w:val="en-US"/>
        </w:rPr>
        <w:t xml:space="preserve">The circles between different </w:t>
      </w:r>
      <w:r>
        <w:rPr>
          <w:lang w:val="en-US"/>
        </w:rPr>
        <w:t>layer/</w:t>
      </w:r>
      <w:r>
        <w:rPr>
          <w:lang w:val="en-US"/>
        </w:rPr>
        <w:t xml:space="preserve">sub-layers indicate Service Access Points (SAPs). The physical layer offers different Transport channels to MAC. A transport channel is characterized by how the information is transferred over the radio interface. MAC offers different Logical channels to </w:t>
      </w:r>
      <w:r>
        <w:rPr>
          <w:lang w:val="en-US"/>
        </w:rPr>
        <w:t>the Radio Link Control (</w:t>
      </w:r>
      <w:r>
        <w:rPr>
          <w:lang w:val="en-US"/>
        </w:rPr>
        <w:t>RLC</w:t>
      </w:r>
      <w:r>
        <w:rPr>
          <w:lang w:val="en-US"/>
        </w:rPr>
        <w:t>) sub-layer of Layer 2</w:t>
      </w:r>
      <w:r>
        <w:rPr>
          <w:lang w:val="en-US"/>
        </w:rPr>
        <w:t xml:space="preserve">. A logical channel is characterized by the type of information transferred. Physical channels are defined in the physical layer. </w:t>
      </w:r>
      <w:r>
        <w:rPr/>
        <w:t xml:space="preserve">There are two duplex modes: Frequency Division Duplex (FDD) and Time Division Duplex (TDD). </w:t>
      </w:r>
      <w:r>
        <w:rPr>
          <w:lang w:val="en-US"/>
        </w:rPr>
        <w:t xml:space="preserve">In the FDD mode a physical channel is characterized by the code, frequency and in the </w:t>
      </w:r>
      <w:r>
        <w:rPr>
          <w:lang w:val="en-US" w:eastAsia="ja-JP"/>
        </w:rPr>
        <w:t>uplink</w:t>
      </w:r>
      <w:r>
        <w:rPr>
          <w:lang w:val="en-US"/>
        </w:rPr>
        <w:t xml:space="preserve"> the relative phase (I/Q); in addition E-HICH and E-RGCH are also defined by a specific orthogonal signature sequence. In the TDD mode the physical channels are also characterized by the timeslot and additionally, the E-HICH is further defined by a specific orthogonal signature sequence. </w:t>
      </w:r>
      <w:r>
        <w:rPr>
          <w:lang w:val="en-US" w:eastAsia="zh-CN"/>
        </w:rPr>
        <w:t xml:space="preserve">For 1.28Mcps TDD, </w:t>
      </w:r>
      <w:r>
        <w:rPr>
          <w:lang w:val="en-US"/>
        </w:rPr>
        <w:t xml:space="preserve">the E-HICH </w:t>
      </w:r>
      <w:r>
        <w:rPr>
          <w:lang w:val="en-US" w:eastAsia="zh-CN"/>
        </w:rPr>
        <w:t xml:space="preserve">can be also </w:t>
      </w:r>
      <w:r>
        <w:rPr>
          <w:lang w:val="en-US"/>
        </w:rPr>
        <w:t>further defined by</w:t>
      </w:r>
      <w:r>
        <w:rPr>
          <w:lang w:val="en-US" w:eastAsia="zh-CN"/>
        </w:rPr>
        <w:t xml:space="preserve"> a group of orthogonal signature sequences</w:t>
      </w:r>
      <w:r>
        <w:rPr>
          <w:lang w:val="en-US"/>
        </w:rPr>
        <w:t xml:space="preserve">. </w:t>
      </w:r>
      <w:r>
        <w:rPr>
          <w:lang w:val="en-US"/>
        </w:rPr>
        <w:t>The p</w:t>
      </w:r>
      <w:r>
        <w:rPr>
          <w:lang w:val="en-US"/>
        </w:rPr>
        <w:t xml:space="preserve">hysical layer </w:t>
      </w:r>
      <w:r>
        <w:rPr>
          <w:lang w:val="en-US"/>
        </w:rPr>
        <w:t xml:space="preserve">is </w:t>
      </w:r>
      <w:r>
        <w:rPr>
          <w:lang w:val="en-US"/>
        </w:rPr>
        <w:t>controlled</w:t>
      </w:r>
      <w:r>
        <w:rPr>
          <w:lang w:val="en-US"/>
        </w:rPr>
        <w:t xml:space="preserve"> by RRC</w:t>
      </w:r>
      <w:r>
        <w:rPr>
          <w:lang w:val="en-US"/>
        </w:rPr>
        <w:t>.</w:t>
      </w:r>
    </w:p>
    <w:p>
      <w:pPr>
        <w:pStyle w:val="Heading3"/>
        <w:rPr/>
      </w:pPr>
      <w:bookmarkStart w:id="14" w:name="__RefHeading___Toc517774917"/>
      <w:bookmarkEnd w:id="14"/>
      <w:r>
        <w:rPr>
          <w:lang w:eastAsia="ja-JP"/>
        </w:rPr>
        <w:t>4</w:t>
      </w:r>
      <w:r>
        <w:rPr/>
        <w:t>.1.2</w:t>
        <w:tab/>
        <w:t xml:space="preserve">Service provided to </w:t>
      </w:r>
      <w:r>
        <w:rPr>
          <w:lang w:eastAsia="ja-JP"/>
        </w:rPr>
        <w:t>higher</w:t>
      </w:r>
      <w:r>
        <w:rPr/>
        <w:t xml:space="preserve"> layer</w:t>
      </w:r>
      <w:r>
        <w:rPr>
          <w:lang w:eastAsia="ja-JP"/>
        </w:rPr>
        <w:t>s</w:t>
      </w:r>
    </w:p>
    <w:p>
      <w:pPr>
        <w:pStyle w:val="Normal"/>
        <w:rPr>
          <w:lang w:eastAsia="ja-JP"/>
        </w:rPr>
      </w:pPr>
      <w:r>
        <w:rPr/>
        <w:t>The physical layer offers data transport services to higher layers. The access to these services is through the use of transport channels via the MAC sub-layer. The physical layer is expected to perform the following functions in order to provide the data transport service.</w:t>
      </w:r>
      <w:r>
        <w:rPr>
          <w:lang w:eastAsia="ja-JP"/>
        </w:rPr>
        <w:t xml:space="preserve"> See also TS 25.302:</w:t>
      </w:r>
    </w:p>
    <w:p>
      <w:pPr>
        <w:pStyle w:val="B1"/>
        <w:rPr/>
      </w:pPr>
      <w:r>
        <w:rPr/>
        <w:t>-</w:t>
        <w:tab/>
        <w:t>Macrodiversity distribution/combining and soft handover execution.</w:t>
      </w:r>
    </w:p>
    <w:p>
      <w:pPr>
        <w:pStyle w:val="B1"/>
        <w:rPr/>
      </w:pPr>
      <w:r>
        <w:rPr/>
        <w:t>-</w:t>
        <w:tab/>
        <w:t>Error detection</w:t>
      </w:r>
      <w:r>
        <w:rPr>
          <w:lang w:eastAsia="ja-JP"/>
        </w:rPr>
        <w:t xml:space="preserve"> on transport channels and indication to higher layers</w:t>
      </w:r>
      <w:r>
        <w:rPr>
          <w:lang w:eastAsia="ja-JP"/>
        </w:rPr>
        <w:t>.</w:t>
      </w:r>
    </w:p>
    <w:p>
      <w:pPr>
        <w:pStyle w:val="B1"/>
        <w:rPr/>
      </w:pPr>
      <w:r>
        <w:rPr/>
        <w:t>-</w:t>
        <w:tab/>
        <w:t>FEC encoding/decoding of transport channels.</w:t>
      </w:r>
    </w:p>
    <w:p>
      <w:pPr>
        <w:pStyle w:val="B1"/>
        <w:rPr/>
      </w:pPr>
      <w:r>
        <w:rPr/>
        <w:t>-</w:t>
        <w:tab/>
        <w:t xml:space="preserve">Multiplexing of transport channels and </w:t>
      </w:r>
      <w:r>
        <w:rPr>
          <w:lang w:eastAsia="ja-JP"/>
        </w:rPr>
        <w:t xml:space="preserve">demultiplexing </w:t>
      </w:r>
      <w:r>
        <w:rPr/>
        <w:t>of coded composite transport channels</w:t>
      </w:r>
      <w:r>
        <w:rPr>
          <w:lang w:eastAsia="ja-JP"/>
        </w:rPr>
        <w:t xml:space="preserve"> (CCTrCHs)</w:t>
      </w:r>
      <w:r>
        <w:rPr>
          <w:lang w:eastAsia="ja-JP"/>
        </w:rPr>
        <w:t>.</w:t>
      </w:r>
    </w:p>
    <w:p>
      <w:pPr>
        <w:pStyle w:val="B1"/>
        <w:rPr/>
      </w:pPr>
      <w:r>
        <w:rPr/>
        <w:t>-</w:t>
        <w:tab/>
        <w:t xml:space="preserve">Rate matching </w:t>
      </w:r>
      <w:r>
        <w:rPr>
          <w:lang w:eastAsia="ja-JP"/>
        </w:rPr>
        <w:t>of coded transport channels to physical channels</w:t>
      </w:r>
      <w:r>
        <w:rPr>
          <w:lang w:eastAsia="ja-JP"/>
        </w:rPr>
        <w:t>.</w:t>
      </w:r>
    </w:p>
    <w:p>
      <w:pPr>
        <w:pStyle w:val="B1"/>
        <w:rPr/>
      </w:pPr>
      <w:r>
        <w:rPr/>
        <w:t>-</w:t>
        <w:tab/>
        <w:t>Mapping of coded composite transport channels on physical channels.</w:t>
      </w:r>
    </w:p>
    <w:p>
      <w:pPr>
        <w:pStyle w:val="B1"/>
        <w:rPr/>
      </w:pPr>
      <w:r>
        <w:rPr/>
        <w:t>-</w:t>
        <w:tab/>
        <w:t>Power weighting and combining of physical channels.</w:t>
      </w:r>
    </w:p>
    <w:p>
      <w:pPr>
        <w:pStyle w:val="B1"/>
        <w:rPr/>
      </w:pPr>
      <w:r>
        <w:rPr/>
        <w:t>-</w:t>
        <w:tab/>
        <w:t>Modulation and spreading/demodulation and despreading of physical channels.</w:t>
      </w:r>
    </w:p>
    <w:p>
      <w:pPr>
        <w:pStyle w:val="B1"/>
        <w:rPr/>
      </w:pPr>
      <w:r>
        <w:rPr/>
        <w:t>-</w:t>
        <w:tab/>
        <w:t>Frequency and time (chip, bit, slot, frame) synchronisation.</w:t>
      </w:r>
    </w:p>
    <w:p>
      <w:pPr>
        <w:pStyle w:val="B1"/>
        <w:rPr/>
      </w:pPr>
      <w:r>
        <w:rPr/>
        <w:t>-</w:t>
        <w:tab/>
        <w:t>Radio characteristics measurements including FER, SIR, Interference Power, etc.</w:t>
      </w:r>
      <w:r>
        <w:rPr>
          <w:lang w:eastAsia="ja-JP"/>
        </w:rPr>
        <w:t>, and indication to higher layers</w:t>
      </w:r>
      <w:r>
        <w:rPr>
          <w:lang w:eastAsia="ja-JP"/>
        </w:rPr>
        <w:t>.</w:t>
      </w:r>
    </w:p>
    <w:p>
      <w:pPr>
        <w:pStyle w:val="B1"/>
        <w:rPr/>
      </w:pPr>
      <w:r>
        <w:rPr>
          <w:lang w:eastAsia="ja-JP"/>
        </w:rPr>
        <w:t>-</w:t>
        <w:tab/>
      </w:r>
      <w:r>
        <w:rPr>
          <w:lang w:eastAsia="ja-JP"/>
        </w:rPr>
        <w:t>Inner</w:t>
      </w:r>
      <w:r>
        <w:rPr/>
        <w:t xml:space="preserve"> - loop power control.</w:t>
      </w:r>
    </w:p>
    <w:p>
      <w:pPr>
        <w:pStyle w:val="B1"/>
        <w:rPr/>
      </w:pPr>
      <w:r>
        <w:rPr/>
        <w:t>-</w:t>
        <w:tab/>
        <w:t>RF processing.</w:t>
      </w:r>
      <w:r>
        <w:rPr>
          <w:lang w:eastAsia="ja-JP"/>
        </w:rPr>
        <w:t xml:space="preserve"> (Note: RF processing is defined in TS 25.100 series).</w:t>
      </w:r>
    </w:p>
    <w:p>
      <w:pPr>
        <w:pStyle w:val="B1"/>
        <w:rPr/>
      </w:pPr>
      <w:r>
        <w:rPr>
          <w:lang w:val="en-US"/>
        </w:rPr>
        <w:t>-</w:t>
        <w:tab/>
        <w:t>synchronization shift control</w:t>
      </w:r>
    </w:p>
    <w:p>
      <w:pPr>
        <w:pStyle w:val="B1"/>
        <w:rPr/>
      </w:pPr>
      <w:r>
        <w:rPr>
          <w:lang w:val="en-US"/>
        </w:rPr>
        <w:t>-</w:t>
        <w:tab/>
        <w:t>Beamforming</w:t>
      </w:r>
    </w:p>
    <w:p>
      <w:pPr>
        <w:pStyle w:val="B1"/>
        <w:rPr>
          <w:lang w:val="en-US"/>
        </w:rPr>
      </w:pPr>
      <w:r>
        <w:rPr>
          <w:lang w:val="en-US"/>
        </w:rPr>
        <w:t>-</w:t>
        <w:tab/>
        <w:t>MIMO transmission</w:t>
      </w:r>
    </w:p>
    <w:p>
      <w:pPr>
        <w:pStyle w:val="B1"/>
        <w:rPr/>
      </w:pPr>
      <w:r>
        <w:rPr/>
        <w:t>-</w:t>
        <w:tab/>
        <w:t>Hybrid ARQ soft-combining for HS-DSCH and E-DCH</w:t>
      </w:r>
    </w:p>
    <w:p>
      <w:pPr>
        <w:pStyle w:val="Normal"/>
        <w:rPr/>
      </w:pPr>
      <w:r>
        <w:rPr/>
        <w:t>When network elements (UEs and network) provide compatible service bearers (for example support a speech bearer) they should be assured of successful interworking. Moreover, different implementation options of the same (optional) feature would lead to incompatibility between UE and network. Therefore, this shall be avoided.</w:t>
      </w:r>
    </w:p>
    <w:p>
      <w:pPr>
        <w:pStyle w:val="Heading2"/>
        <w:rPr/>
      </w:pPr>
      <w:bookmarkStart w:id="15" w:name="__RefHeading___Toc517774918"/>
      <w:bookmarkEnd w:id="15"/>
      <w:r>
        <w:rPr>
          <w:lang w:val="en-US" w:eastAsia="ja-JP"/>
        </w:rPr>
        <w:t>4</w:t>
      </w:r>
      <w:r>
        <w:rPr>
          <w:lang w:val="en-US"/>
        </w:rPr>
        <w:t>.2</w:t>
        <w:tab/>
      </w:r>
      <w:r>
        <w:rPr/>
        <w:t>General description of Layer 1</w:t>
      </w:r>
    </w:p>
    <w:p>
      <w:pPr>
        <w:pStyle w:val="Heading3"/>
        <w:rPr/>
      </w:pPr>
      <w:bookmarkStart w:id="16" w:name="__RefHeading___Toc517774919"/>
      <w:bookmarkEnd w:id="16"/>
      <w:r>
        <w:rPr>
          <w:lang w:eastAsia="ja-JP"/>
        </w:rPr>
        <w:t>4</w:t>
      </w:r>
      <w:r>
        <w:rPr/>
        <w:t>.2.1</w:t>
        <w:tab/>
        <w:t>Multiple Access</w:t>
      </w:r>
    </w:p>
    <w:p>
      <w:pPr>
        <w:pStyle w:val="Normal"/>
        <w:numPr>
          <w:ilvl w:val="0"/>
          <w:numId w:val="0"/>
        </w:numPr>
        <w:ind w:left="0" w:hanging="0"/>
        <w:rPr/>
      </w:pPr>
      <w:r>
        <w:rPr/>
        <w:t>The access scheme is Direct-Sequence Code Division Multiple Access (DS-CDMA) with information either spread over approximately 5 MHz (FDD and 3.84 Mcps TDD) bandwidth, thus also often denoted as Wideband CDMA (WCDMA) due that nature, 10MHz (7.68 Mcps TDD) bandwidth, or 1.6MHz (1.28Mcps TDD), thus also often denoted as Narrowband CDMA. UTRA has two modes, FDD (Frequency Division Duplex) &amp; TDD (Time Division Duplex), for operating with paired and unpaired bands respectively. The possibility to operate in either FDD or TDD mode allows for efficient utilisation of the available spectrum according to the frequency allocation in different regions. FDD and TDD modes are defined as follows:</w:t>
      </w:r>
    </w:p>
    <w:p>
      <w:pPr>
        <w:pStyle w:val="B1"/>
        <w:rPr/>
      </w:pPr>
      <w:r>
        <w:rPr/>
        <w:t>FDD:</w:t>
        <w:tab/>
        <w:t xml:space="preserve">A duplex method whereby </w:t>
      </w:r>
      <w:r>
        <w:rPr>
          <w:lang w:eastAsia="ja-JP"/>
        </w:rPr>
        <w:t>uplink and downlink</w:t>
      </w:r>
      <w:r>
        <w:rPr/>
        <w:t xml:space="preserve"> transmissions use two separated radio frequencies. In the FDD, each </w:t>
      </w:r>
      <w:r>
        <w:rPr>
          <w:lang w:eastAsia="ja-JP"/>
        </w:rPr>
        <w:t>uplink and downlink</w:t>
      </w:r>
      <w:r>
        <w:rPr/>
        <w:t xml:space="preserve"> uses the different frequency band. A pair of frequency bands which have specified separation shall be assigned for the system.</w:t>
      </w:r>
    </w:p>
    <w:p>
      <w:pPr>
        <w:pStyle w:val="B1"/>
        <w:rPr/>
      </w:pPr>
      <w:r>
        <w:rPr/>
        <w:t>TDD:</w:t>
        <w:tab/>
        <w:t xml:space="preserve">A duplex method whereby </w:t>
      </w:r>
      <w:r>
        <w:rPr>
          <w:lang w:eastAsia="ja-JP"/>
        </w:rPr>
        <w:t>uplink and downlink</w:t>
      </w:r>
      <w:r>
        <w:rPr/>
        <w:t xml:space="preserve"> transmissions are carried over same radio frequency by using synchronised time intervals. In the TDD, time slots in a physical channel are divided into transmission and reception part. Information on </w:t>
      </w:r>
      <w:r>
        <w:rPr>
          <w:lang w:eastAsia="ja-JP"/>
        </w:rPr>
        <w:t>uplink and downlink</w:t>
      </w:r>
      <w:r>
        <w:rPr/>
        <w:t xml:space="preserve"> are transmitted reciprocally.</w:t>
      </w:r>
    </w:p>
    <w:p>
      <w:pPr>
        <w:pStyle w:val="Normal"/>
        <w:numPr>
          <w:ilvl w:val="0"/>
          <w:numId w:val="0"/>
        </w:numPr>
        <w:ind w:left="0" w:hanging="0"/>
        <w:rPr/>
      </w:pPr>
      <w:r>
        <w:rPr/>
        <w:t>UTRA TDD has three options, the 3.84Mcps option and the 1.28Mcps option, the 7.68Mcps TDD option. In UTRA TDD there is TDMA component in the multiple access in addition to DS-CDMA. Thus the multiple access has been also often denoted as TDMA/CDMA due to the added TDMA nature.</w:t>
      </w:r>
    </w:p>
    <w:p>
      <w:pPr>
        <w:pStyle w:val="Normal"/>
        <w:numPr>
          <w:ilvl w:val="0"/>
          <w:numId w:val="0"/>
        </w:numPr>
        <w:ind w:left="0" w:hanging="0"/>
        <w:rPr/>
      </w:pPr>
      <w:r>
        <w:rPr/>
        <w:t xml:space="preserve">A 10 ms radio frame is divided into </w:t>
      </w:r>
      <w:r>
        <w:rPr>
          <w:lang w:eastAsia="ja-JP"/>
        </w:rPr>
        <w:t>15</w:t>
      </w:r>
      <w:r>
        <w:rPr/>
        <w:t xml:space="preserve"> slots</w:t>
      </w:r>
      <w:r>
        <w:rPr>
          <w:lang w:eastAsia="ja-JP"/>
        </w:rPr>
        <w:t xml:space="preserve"> (2560 chip/slot at the chip rate 3.84 Mcps)</w:t>
      </w:r>
      <w:r>
        <w:rPr/>
        <w:t>. A physical channel is therefore defined as a code (or number of codes) and additionally in TDD mode the sequence of time slots completes the definition of a physical channel. In FDD, for HS-DSCH, E-DCH and associated signalling channels, 2ms sub-frames consisting of 3 slots are defined.</w:t>
      </w:r>
    </w:p>
    <w:p>
      <w:pPr>
        <w:pStyle w:val="Normal"/>
        <w:numPr>
          <w:ilvl w:val="0"/>
          <w:numId w:val="0"/>
        </w:numPr>
        <w:ind w:left="0" w:hanging="0"/>
        <w:rPr/>
      </w:pPr>
      <w:r>
        <w:rPr/>
        <w:t xml:space="preserve">The information rate of the channel varies with the symbol rate being derived from the </w:t>
      </w:r>
      <w:r>
        <w:rPr>
          <w:lang w:eastAsia="ja-JP"/>
        </w:rPr>
        <w:t>3.84</w:t>
      </w:r>
      <w:r>
        <w:rPr/>
        <w:t xml:space="preserve"> M</w:t>
      </w:r>
      <w:r>
        <w:rPr>
          <w:lang w:eastAsia="ja-JP"/>
        </w:rPr>
        <w:t>cp</w:t>
      </w:r>
      <w:r>
        <w:rPr/>
        <w:t>s chip rate and the spreading factor. Spreading factors are from 256 to 2 with FDD uplink, from</w:t>
      </w:r>
      <w:r>
        <w:rPr>
          <w:lang w:eastAsia="ja-JP"/>
        </w:rPr>
        <w:t xml:space="preserve"> </w:t>
      </w:r>
      <w:r>
        <w:rPr/>
        <w:t xml:space="preserve">512 to 4 with FDD downlink, and from 16 to 1 for TDD uplink and downlink. Thus the respective modulation symbol rates vary from </w:t>
      </w:r>
      <w:r>
        <w:rPr>
          <w:lang w:eastAsia="ja-JP"/>
        </w:rPr>
        <w:t>1920</w:t>
      </w:r>
      <w:r>
        <w:rPr>
          <w:lang w:eastAsia="ja-JP"/>
        </w:rPr>
        <w:t xml:space="preserve"> k </w:t>
      </w:r>
      <w:r>
        <w:rPr/>
        <w:t xml:space="preserve">symbols/s to </w:t>
      </w:r>
      <w:r>
        <w:rPr>
          <w:lang w:eastAsia="ja-JP"/>
        </w:rPr>
        <w:t>15</w:t>
      </w:r>
      <w:r>
        <w:rPr/>
        <w:t xml:space="preserve"> k symbols/s (</w:t>
      </w:r>
      <w:r>
        <w:rPr>
          <w:lang w:eastAsia="ja-JP"/>
        </w:rPr>
        <w:t xml:space="preserve">7.5 </w:t>
      </w:r>
      <w:r>
        <w:rPr/>
        <w:t xml:space="preserve">k symbols/s) for FDD uplink (downlink), and for TDD the momentary modulation symbol rates shall vary from </w:t>
      </w:r>
      <w:r>
        <w:rPr>
          <w:lang w:eastAsia="ja-JP"/>
        </w:rPr>
        <w:t>3.84</w:t>
      </w:r>
      <w:r>
        <w:rPr/>
        <w:t xml:space="preserve"> M symbols/s to </w:t>
      </w:r>
      <w:r>
        <w:rPr>
          <w:lang w:eastAsia="ja-JP"/>
        </w:rPr>
        <w:t>240</w:t>
      </w:r>
      <w:r>
        <w:rPr/>
        <w:t xml:space="preserve"> k symbols/s. </w:t>
      </w:r>
    </w:p>
    <w:p>
      <w:pPr>
        <w:pStyle w:val="Normal"/>
        <w:numPr>
          <w:ilvl w:val="0"/>
          <w:numId w:val="0"/>
        </w:numPr>
        <w:ind w:left="0" w:hanging="0"/>
        <w:rPr/>
      </w:pPr>
      <w:r>
        <w:rPr/>
        <w:t xml:space="preserve">For the 7.68Mcps TDD option, a 10 ms radio frame is divided into </w:t>
      </w:r>
      <w:r>
        <w:rPr>
          <w:lang w:eastAsia="ja-JP"/>
        </w:rPr>
        <w:t>15</w:t>
      </w:r>
      <w:r>
        <w:rPr/>
        <w:t xml:space="preserve"> slots</w:t>
      </w:r>
      <w:r>
        <w:rPr>
          <w:lang w:eastAsia="ja-JP"/>
        </w:rPr>
        <w:t xml:space="preserve"> (</w:t>
      </w:r>
      <w:r>
        <w:rPr>
          <w:lang w:eastAsia="ja-JP"/>
        </w:rPr>
        <w:t>5120</w:t>
      </w:r>
      <w:r>
        <w:rPr>
          <w:lang w:eastAsia="ja-JP"/>
        </w:rPr>
        <w:t xml:space="preserve"> chip/slot)</w:t>
      </w:r>
      <w:r>
        <w:rPr/>
        <w:t>. A physical channel is therefore defined as a code (or number of codes) and the sequence of time slots.</w:t>
      </w:r>
    </w:p>
    <w:p>
      <w:pPr>
        <w:pStyle w:val="Normal"/>
        <w:numPr>
          <w:ilvl w:val="0"/>
          <w:numId w:val="0"/>
        </w:numPr>
        <w:ind w:left="0" w:hanging="0"/>
        <w:rPr/>
      </w:pPr>
      <w:r>
        <w:rPr/>
        <w:t xml:space="preserve">The information rate of the channel varies with the symbol rate being derived from the </w:t>
      </w:r>
      <w:r>
        <w:rPr>
          <w:lang w:eastAsia="ja-JP"/>
        </w:rPr>
        <w:t>7.68</w:t>
      </w:r>
      <w:r>
        <w:rPr/>
        <w:t xml:space="preserve"> M</w:t>
      </w:r>
      <w:r>
        <w:rPr>
          <w:lang w:eastAsia="ja-JP"/>
        </w:rPr>
        <w:t>cp</w:t>
      </w:r>
      <w:r>
        <w:rPr/>
        <w:t xml:space="preserve">s chip rate and the spreading factor. Spreading factors are from 32 to 1 for both uplink and downlink. Thus the respective modulation symbol rates vary from </w:t>
      </w:r>
      <w:r>
        <w:rPr>
          <w:lang w:eastAsia="ja-JP"/>
        </w:rPr>
        <w:t>7.68</w:t>
      </w:r>
      <w:r>
        <w:rPr/>
        <w:t xml:space="preserve"> M symbols/s to </w:t>
      </w:r>
      <w:r>
        <w:rPr>
          <w:lang w:eastAsia="ja-JP"/>
        </w:rPr>
        <w:t>240</w:t>
      </w:r>
      <w:r>
        <w:rPr/>
        <w:t xml:space="preserve"> k symbols/s.</w:t>
      </w:r>
    </w:p>
    <w:p>
      <w:pPr>
        <w:pStyle w:val="Normal"/>
        <w:numPr>
          <w:ilvl w:val="0"/>
          <w:numId w:val="0"/>
        </w:numPr>
        <w:ind w:left="0" w:hanging="0"/>
        <w:rPr/>
      </w:pPr>
      <w:r>
        <w:rPr/>
        <w:t xml:space="preserve">For 1.28Mcps TDD option, a 10 ms radio frame is divided into two 5ms sub-frames. In each sub-frame, there are 7 normal time slots and 3 special time slots. </w:t>
      </w:r>
      <w:r>
        <w:rPr>
          <w:lang w:eastAsia="zh-CN"/>
        </w:rPr>
        <w:t>Note that in case of entire carrier dedicated to MBSFN there are 7 normal</w:t>
      </w:r>
      <w:r>
        <w:rPr>
          <w:lang w:eastAsia="zh-CN"/>
        </w:rPr>
        <w:t xml:space="preserve"> MBSFN Traffic</w:t>
      </w:r>
      <w:r>
        <w:rPr>
          <w:lang w:eastAsia="zh-CN"/>
        </w:rPr>
        <w:t xml:space="preserve"> time slots and 1 </w:t>
      </w:r>
      <w:r>
        <w:rPr>
          <w:lang w:eastAsia="zh-CN"/>
        </w:rPr>
        <w:t>short</w:t>
      </w:r>
      <w:r>
        <w:rPr>
          <w:lang w:eastAsia="zh-CN"/>
        </w:rPr>
        <w:t xml:space="preserve"> </w:t>
      </w:r>
      <w:r>
        <w:rPr>
          <w:lang w:eastAsia="zh-CN"/>
        </w:rPr>
        <w:t xml:space="preserve">MBSFN </w:t>
      </w:r>
      <w:r>
        <w:rPr>
          <w:lang w:eastAsia="zh-CN"/>
        </w:rPr>
        <w:t>Special time slot in each sub-frame</w:t>
      </w:r>
      <w:r>
        <w:rPr/>
        <w:t>.</w:t>
      </w:r>
      <w:r>
        <w:rPr>
          <w:lang w:eastAsia="zh-CN"/>
        </w:rPr>
        <w:t xml:space="preserve"> </w:t>
      </w:r>
      <w:r>
        <w:rPr/>
        <w:t>A basic physical channel is therefore characterised by the frequency, code and time slot.</w:t>
      </w:r>
    </w:p>
    <w:p>
      <w:pPr>
        <w:pStyle w:val="Normal"/>
        <w:numPr>
          <w:ilvl w:val="0"/>
          <w:numId w:val="0"/>
        </w:numPr>
        <w:ind w:left="0" w:hanging="0"/>
        <w:rPr/>
      </w:pPr>
      <w:r>
        <w:rPr/>
        <w:t>The information rate of the channel varies with the symbol rate being derived from the 1.28 Mcps chiprate and the spreading factor. Spreading factors is from 16 to 1 for both uplink and downlink. Thus the respective modulation symbol rates shall vary from 80.0K symbols/s to 1.28M symbols/s.</w:t>
      </w:r>
    </w:p>
    <w:p>
      <w:pPr>
        <w:pStyle w:val="Heading3"/>
        <w:rPr/>
      </w:pPr>
      <w:bookmarkStart w:id="17" w:name="__RefHeading___Toc517774920"/>
      <w:bookmarkEnd w:id="17"/>
      <w:r>
        <w:rPr>
          <w:lang w:eastAsia="ja-JP"/>
        </w:rPr>
        <w:t>4</w:t>
      </w:r>
      <w:r>
        <w:rPr/>
        <w:t>.2.2</w:t>
        <w:tab/>
        <w:t>C</w:t>
      </w:r>
      <w:r>
        <w:rPr>
          <w:lang w:eastAsia="ja-JP"/>
        </w:rPr>
        <w:t>hannel c</w:t>
      </w:r>
      <w:r>
        <w:rPr/>
        <w:t>oding and interleaving</w:t>
      </w:r>
    </w:p>
    <w:p>
      <w:pPr>
        <w:pStyle w:val="Normal"/>
        <w:numPr>
          <w:ilvl w:val="0"/>
          <w:numId w:val="0"/>
        </w:numPr>
        <w:ind w:left="0" w:hanging="0"/>
        <w:rPr/>
      </w:pPr>
      <w:r>
        <w:rPr/>
        <w:t xml:space="preserve">For the channel coding in UTRA </w:t>
      </w:r>
      <w:r>
        <w:rPr>
          <w:lang w:eastAsia="ja-JP"/>
        </w:rPr>
        <w:t>two</w:t>
      </w:r>
      <w:r>
        <w:rPr/>
        <w:t xml:space="preserve"> options are supported for FDD and three options are supported for TDD:</w:t>
      </w:r>
    </w:p>
    <w:p>
      <w:pPr>
        <w:pStyle w:val="B1"/>
        <w:rPr/>
      </w:pPr>
      <w:r>
        <w:rPr/>
        <w:t>-</w:t>
        <w:tab/>
        <w:t>Convolutional coding</w:t>
      </w:r>
      <w:r>
        <w:rPr>
          <w:lang w:eastAsia="ja-JP"/>
        </w:rPr>
        <w:t>.</w:t>
      </w:r>
    </w:p>
    <w:p>
      <w:pPr>
        <w:pStyle w:val="B1"/>
        <w:rPr>
          <w:lang w:eastAsia="ja-JP"/>
        </w:rPr>
      </w:pPr>
      <w:r>
        <w:rPr/>
        <w:t>-</w:t>
        <w:tab/>
        <w:t>Turbo coding.</w:t>
      </w:r>
    </w:p>
    <w:p>
      <w:pPr>
        <w:pStyle w:val="B1"/>
        <w:rPr/>
      </w:pPr>
      <w:r>
        <w:rPr>
          <w:lang w:eastAsia="ja-JP"/>
        </w:rPr>
        <w:t>-</w:t>
        <w:tab/>
      </w:r>
      <w:r>
        <w:rPr>
          <w:lang w:eastAsia="ja-JP"/>
        </w:rPr>
        <w:t>No coding</w:t>
      </w:r>
      <w:r>
        <w:rPr>
          <w:lang w:eastAsia="ja-JP"/>
        </w:rPr>
        <w:t xml:space="preserve"> (only TDD)</w:t>
      </w:r>
      <w:r>
        <w:rPr>
          <w:lang w:eastAsia="ja-JP"/>
        </w:rPr>
        <w:t>.</w:t>
      </w:r>
    </w:p>
    <w:p>
      <w:pPr>
        <w:pStyle w:val="B1"/>
        <w:ind w:left="284" w:hanging="0"/>
        <w:rPr/>
      </w:pPr>
      <w:r>
        <w:rPr>
          <w:lang w:eastAsia="ja-JP"/>
        </w:rPr>
        <w:t>C</w:t>
      </w:r>
      <w:r>
        <w:rPr>
          <w:lang w:eastAsia="ja-JP"/>
        </w:rPr>
        <w:t>hannel coding selection</w:t>
      </w:r>
      <w:r>
        <w:rPr>
          <w:lang w:eastAsia="ja-JP"/>
        </w:rPr>
        <w:t xml:space="preserve"> is indicated by higher </w:t>
      </w:r>
      <w:r>
        <w:rPr>
          <w:lang w:eastAsia="ja-JP"/>
        </w:rPr>
        <w:t>layers</w:t>
      </w:r>
      <w:r>
        <w:rPr>
          <w:lang w:eastAsia="ja-JP"/>
        </w:rPr>
        <w:t xml:space="preserve">. In order to </w:t>
      </w:r>
      <w:r>
        <w:rPr>
          <w:lang w:eastAsia="ja-JP"/>
        </w:rPr>
        <w:t>randomise</w:t>
      </w:r>
      <w:r>
        <w:rPr>
          <w:lang w:eastAsia="ja-JP"/>
        </w:rPr>
        <w:t xml:space="preserve"> transmission errors, bit interleaving is performed further.</w:t>
      </w:r>
    </w:p>
    <w:p>
      <w:pPr>
        <w:pStyle w:val="Heading3"/>
        <w:rPr/>
      </w:pPr>
      <w:bookmarkStart w:id="18" w:name="__RefHeading___Toc517774921"/>
      <w:bookmarkEnd w:id="18"/>
      <w:r>
        <w:rPr>
          <w:lang w:eastAsia="ja-JP"/>
        </w:rPr>
        <w:t>4</w:t>
      </w:r>
      <w:r>
        <w:rPr/>
        <w:t>.2.3</w:t>
        <w:tab/>
        <w:t>Modulation and spreading</w:t>
      </w:r>
    </w:p>
    <w:p>
      <w:pPr>
        <w:pStyle w:val="Normal"/>
        <w:numPr>
          <w:ilvl w:val="0"/>
          <w:numId w:val="0"/>
        </w:numPr>
        <w:ind w:left="0" w:hanging="0"/>
        <w:rPr/>
      </w:pPr>
      <w:r>
        <w:rPr/>
        <w:t>The UTRA modulation scheme is QPSK (8PSK is also used for 1.28Mcps TDD option). For HS-DSCH transmission, 16QAM and 64QAM can also be used</w:t>
      </w:r>
      <w:r>
        <w:rPr>
          <w:lang w:eastAsia="ja-JP"/>
        </w:rPr>
        <w:t>. 16QAM and 64QAM are further supported for E-DCH transmission, and 16QAM is supported for MBSFN</w:t>
      </w:r>
      <w:r>
        <w:rPr>
          <w:rStyle w:val="FootnoteCharacters"/>
          <w:rStyle w:val="FootnoteAnchor"/>
          <w:lang w:eastAsia="ja-JP"/>
        </w:rPr>
        <w:footnoteReference w:id="2"/>
      </w:r>
      <w:r>
        <w:rPr>
          <w:lang w:eastAsia="ja-JP"/>
        </w:rPr>
        <w:t xml:space="preserve"> FACH transmissions. </w:t>
      </w:r>
      <w:r>
        <w:rPr>
          <w:lang w:eastAsia="ja-JP"/>
        </w:rPr>
        <w:t xml:space="preserve">Pulse shaping is specified in the TS 25.100 </w:t>
      </w:r>
      <w:r>
        <w:rPr>
          <w:lang w:eastAsia="ja-JP"/>
        </w:rPr>
        <w:t>series</w:t>
      </w:r>
      <w:r>
        <w:rPr>
          <w:lang w:eastAsia="ja-JP"/>
        </w:rPr>
        <w:t>.</w:t>
      </w:r>
    </w:p>
    <w:p>
      <w:pPr>
        <w:pStyle w:val="Normal"/>
        <w:numPr>
          <w:ilvl w:val="0"/>
          <w:numId w:val="0"/>
        </w:numPr>
        <w:ind w:left="0" w:hanging="0"/>
        <w:rPr/>
      </w:pPr>
      <w:r>
        <w:rPr/>
        <w:t>With CDMA nature the spreading (&amp; scrambling) process is closely associated with modulation. In UTRA different families of spreading codes are used to spread the signal:</w:t>
      </w:r>
    </w:p>
    <w:p>
      <w:pPr>
        <w:pStyle w:val="B1"/>
        <w:rPr/>
      </w:pPr>
      <w:r>
        <w:rPr/>
        <w:t>-</w:t>
        <w:tab/>
        <w:t xml:space="preserve">For separating channels from same source, channelisation codes derived with the code tree structure as given in </w:t>
      </w:r>
      <w:r>
        <w:rPr>
          <w:lang w:eastAsia="ja-JP"/>
        </w:rPr>
        <w:t>TS 25.2</w:t>
      </w:r>
      <w:r>
        <w:rPr/>
        <w:t xml:space="preserve">13 and </w:t>
      </w:r>
      <w:r>
        <w:rPr>
          <w:lang w:eastAsia="ja-JP"/>
        </w:rPr>
        <w:t>25.2</w:t>
      </w:r>
      <w:r>
        <w:rPr/>
        <w:t>23 are used.</w:t>
      </w:r>
    </w:p>
    <w:p>
      <w:pPr>
        <w:pStyle w:val="B1"/>
        <w:rPr/>
      </w:pPr>
      <w:r>
        <w:rPr/>
        <w:t>-</w:t>
        <w:tab/>
        <w:t xml:space="preserve">For separating different </w:t>
      </w:r>
      <w:r>
        <w:rPr>
          <w:lang w:eastAsia="ja-JP"/>
        </w:rPr>
        <w:t>cells</w:t>
      </w:r>
      <w:r>
        <w:rPr/>
        <w:t xml:space="preserve"> the following solutions are supported.</w:t>
      </w:r>
    </w:p>
    <w:p>
      <w:pPr>
        <w:pStyle w:val="B1"/>
        <w:rPr/>
      </w:pPr>
      <w:r>
        <w:rPr/>
        <w:t>-</w:t>
        <w:tab/>
        <w:t xml:space="preserve">FDD mode: Gold codes with 10 ms period </w:t>
      </w:r>
      <w:r>
        <w:rPr>
          <w:lang w:eastAsia="ja-JP"/>
        </w:rPr>
        <w:t>(38400</w:t>
      </w:r>
      <w:r>
        <w:rPr/>
        <w:t xml:space="preserve"> chips</w:t>
      </w:r>
      <w:r>
        <w:rPr>
          <w:lang w:eastAsia="ja-JP"/>
        </w:rPr>
        <w:t xml:space="preserve"> at 3.84 Mcps)</w:t>
      </w:r>
      <w:r>
        <w:rPr/>
        <w:t xml:space="preserve"> used, with the actual code itself length 2</w:t>
      </w:r>
      <w:r>
        <w:rPr>
          <w:position w:val="6"/>
          <w:sz w:val="16"/>
          <w:lang w:eastAsia="ja-JP"/>
        </w:rPr>
        <w:t>18</w:t>
      </w:r>
      <w:r>
        <w:rPr/>
        <w:t xml:space="preserve">-1 chips, as defined in </w:t>
      </w:r>
      <w:r>
        <w:rPr>
          <w:lang w:eastAsia="ja-JP"/>
        </w:rPr>
        <w:t>TS 25.2</w:t>
      </w:r>
      <w:r>
        <w:rPr/>
        <w:t>13.</w:t>
      </w:r>
    </w:p>
    <w:p>
      <w:pPr>
        <w:pStyle w:val="B1"/>
        <w:rPr/>
      </w:pPr>
      <w:r>
        <w:rPr/>
        <w:t>-</w:t>
        <w:tab/>
        <w:t xml:space="preserve">TDD mode: for the 3.84Mcps and 1.28Mcps TDD options, scrambling codes with the length 16 are used as defined in </w:t>
      </w:r>
      <w:r>
        <w:rPr>
          <w:lang w:eastAsia="ja-JP"/>
        </w:rPr>
        <w:t>TS 25.2</w:t>
      </w:r>
      <w:r>
        <w:rPr/>
        <w:t>23; for the 7.68Mcps TDD option, scrambling codes with length 32 are used.</w:t>
      </w:r>
    </w:p>
    <w:p>
      <w:pPr>
        <w:pStyle w:val="B1"/>
        <w:rPr/>
      </w:pPr>
      <w:r>
        <w:rPr/>
        <w:t>-</w:t>
        <w:tab/>
        <w:t xml:space="preserve">For separating different </w:t>
      </w:r>
      <w:r>
        <w:rPr>
          <w:lang w:eastAsia="ja-JP"/>
        </w:rPr>
        <w:t>UEs</w:t>
      </w:r>
      <w:r>
        <w:rPr/>
        <w:t xml:space="preserve"> the following code families are defined.</w:t>
      </w:r>
    </w:p>
    <w:p>
      <w:pPr>
        <w:pStyle w:val="B1"/>
        <w:rPr/>
      </w:pPr>
      <w:r>
        <w:rPr/>
        <w:t>-</w:t>
        <w:tab/>
        <w:t>FDD mode: Gold codes with 10 ms period, or alternatively S(2) codes 256 chip period.</w:t>
      </w:r>
    </w:p>
    <w:p>
      <w:pPr>
        <w:pStyle w:val="B1"/>
        <w:rPr/>
      </w:pPr>
      <w:r>
        <w:rPr/>
        <w:t>-</w:t>
        <w:tab/>
        <w:t>TDD mode: for the 3.84Mcps and 1.28Mcps TDD options, codes with period of 16 chips and midamble sequences of different length depending on the environment; for the 7.68Mcps TDD option, codes with period of 32 chips and midamble sequences of different length depending on the environment.</w:t>
      </w:r>
    </w:p>
    <w:p>
      <w:pPr>
        <w:pStyle w:val="Heading3"/>
        <w:rPr/>
      </w:pPr>
      <w:bookmarkStart w:id="19" w:name="__RefHeading___Toc517774922"/>
      <w:bookmarkEnd w:id="19"/>
      <w:r>
        <w:rPr>
          <w:lang w:eastAsia="ja-JP"/>
        </w:rPr>
        <w:t>4</w:t>
      </w:r>
      <w:r>
        <w:rPr/>
        <w:t>.2.</w:t>
      </w:r>
      <w:r>
        <w:rPr>
          <w:lang w:eastAsia="ja-JP"/>
        </w:rPr>
        <w:t>4</w:t>
      </w:r>
      <w:r>
        <w:rPr/>
        <w:tab/>
        <w:t>Physical layer procedures</w:t>
      </w:r>
    </w:p>
    <w:p>
      <w:pPr>
        <w:pStyle w:val="Normal"/>
        <w:rPr/>
      </w:pPr>
      <w:r>
        <w:rPr/>
        <w:t>There are several physical layer procedures involved with UTRA operation. Such procedures covered by physical layer description are:</w:t>
      </w:r>
    </w:p>
    <w:p>
      <w:pPr>
        <w:pStyle w:val="B1"/>
        <w:rPr/>
      </w:pPr>
      <w:r>
        <w:rPr/>
        <w:t>1)</w:t>
        <w:tab/>
        <w:t xml:space="preserve">The power control, </w:t>
      </w:r>
      <w:r>
        <w:rPr>
          <w:lang w:eastAsia="ja-JP"/>
        </w:rPr>
        <w:t>inner</w:t>
      </w:r>
      <w:r>
        <w:rPr/>
        <w:t xml:space="preserve"> loop for FDD mode</w:t>
      </w:r>
      <w:r>
        <w:rPr>
          <w:lang w:eastAsia="ja-JP"/>
        </w:rPr>
        <w:t>,</w:t>
      </w:r>
      <w:r>
        <w:rPr/>
        <w:t xml:space="preserve"> and for the 3.84Mcps TDD and 7.68Mcps TDD options open loop</w:t>
      </w:r>
      <w:r>
        <w:rPr>
          <w:lang w:eastAsia="ja-JP"/>
        </w:rPr>
        <w:t xml:space="preserve"> in uplink and inner</w:t>
      </w:r>
      <w:r>
        <w:rPr/>
        <w:t xml:space="preserve"> loop</w:t>
      </w:r>
      <w:r>
        <w:rPr>
          <w:lang w:eastAsia="ja-JP"/>
        </w:rPr>
        <w:t xml:space="preserve"> in downlink</w:t>
      </w:r>
      <w:r>
        <w:rPr>
          <w:lang w:eastAsia="ja-JP"/>
        </w:rPr>
        <w:t>, for 1.28Mcps TDD option, open loop in uplink and inner loop in both uplink and downlink</w:t>
      </w:r>
      <w:r>
        <w:rPr>
          <w:lang w:eastAsia="ja-JP"/>
        </w:rPr>
        <w:t>.</w:t>
      </w:r>
    </w:p>
    <w:p>
      <w:pPr>
        <w:pStyle w:val="B1"/>
        <w:rPr/>
      </w:pPr>
      <w:r>
        <w:rPr>
          <w:lang w:eastAsia="ja-JP"/>
        </w:rPr>
        <w:t>2)</w:t>
        <w:tab/>
      </w:r>
      <w:r>
        <w:rPr>
          <w:lang w:eastAsia="ja-JP"/>
        </w:rPr>
        <w:t>Cell search operation.</w:t>
      </w:r>
    </w:p>
    <w:p>
      <w:pPr>
        <w:pStyle w:val="B1"/>
        <w:rPr/>
      </w:pPr>
      <w:r>
        <w:rPr>
          <w:lang w:val="en-US"/>
        </w:rPr>
        <w:t>3)</w:t>
        <w:tab/>
        <w:t>Uplink synchronization control with open and closed loop.</w:t>
      </w:r>
    </w:p>
    <w:p>
      <w:pPr>
        <w:pStyle w:val="B1"/>
        <w:rPr>
          <w:lang w:val="en-US"/>
        </w:rPr>
      </w:pPr>
      <w:r>
        <w:rPr>
          <w:lang w:val="en-US"/>
        </w:rPr>
        <w:t>4)</w:t>
        <w:tab/>
        <w:t>Random access</w:t>
      </w:r>
    </w:p>
    <w:p>
      <w:pPr>
        <w:pStyle w:val="B1"/>
        <w:rPr/>
      </w:pPr>
      <w:r>
        <w:rPr/>
        <w:t>5)</w:t>
        <w:tab/>
        <w:t>Procedures related to HS-DSCH transmission, including HS-SCCH less operation and MIMO transmission.</w:t>
      </w:r>
    </w:p>
    <w:p>
      <w:pPr>
        <w:pStyle w:val="B1"/>
        <w:rPr/>
      </w:pPr>
      <w:r>
        <w:rPr/>
        <w:t>6)</w:t>
        <w:tab/>
        <w:t>Procedures related to E-DCH transmission, including MIMO transmission.</w:t>
      </w:r>
    </w:p>
    <w:p>
      <w:pPr>
        <w:pStyle w:val="B1"/>
        <w:rPr/>
      </w:pPr>
      <w:r>
        <w:rPr/>
        <w:t>7)</w:t>
        <w:tab/>
        <w:t>Procedures related to discontinuous transmission and reception.</w:t>
      </w:r>
    </w:p>
    <w:p>
      <w:pPr>
        <w:pStyle w:val="Heading3"/>
        <w:rPr/>
      </w:pPr>
      <w:bookmarkStart w:id="20" w:name="__RefHeading___Toc517774923"/>
      <w:bookmarkEnd w:id="20"/>
      <w:r>
        <w:rPr>
          <w:lang w:eastAsia="ja-JP"/>
        </w:rPr>
        <w:t>4</w:t>
      </w:r>
      <w:r>
        <w:rPr/>
        <w:t>.2.</w:t>
      </w:r>
      <w:r>
        <w:rPr>
          <w:lang w:eastAsia="ja-JP"/>
        </w:rPr>
        <w:t>5</w:t>
      </w:r>
      <w:r>
        <w:rPr/>
        <w:tab/>
        <w:t xml:space="preserve">Physical layer </w:t>
      </w:r>
      <w:r>
        <w:rPr>
          <w:lang w:eastAsia="ja-JP"/>
        </w:rPr>
        <w:t>measurements</w:t>
      </w:r>
    </w:p>
    <w:p>
      <w:pPr>
        <w:pStyle w:val="Normal"/>
        <w:rPr/>
      </w:pPr>
      <w:r>
        <w:rPr/>
        <w:t>Radio characteristics including FER, SIR, Interference power, etc.</w:t>
      </w:r>
      <w:r>
        <w:rPr>
          <w:lang w:eastAsia="ja-JP"/>
        </w:rPr>
        <w:t>, are measured and reported to higher layers and network. Such measurements are:</w:t>
      </w:r>
    </w:p>
    <w:p>
      <w:pPr>
        <w:pStyle w:val="B1"/>
        <w:rPr/>
      </w:pPr>
      <w:r>
        <w:rPr/>
        <w:t>1)</w:t>
        <w:tab/>
        <w:t xml:space="preserve">Handover measurements for handover within UTRA. Specific features being determined in addition to the relative strength of </w:t>
      </w:r>
      <w:r>
        <w:rPr>
          <w:lang w:eastAsia="ja-JP"/>
        </w:rPr>
        <w:t>the cell</w:t>
      </w:r>
      <w:r>
        <w:rPr/>
        <w:t xml:space="preserve">, for the FDD mode the timing relation between for </w:t>
      </w:r>
      <w:r>
        <w:rPr>
          <w:lang w:eastAsia="ja-JP"/>
        </w:rPr>
        <w:t xml:space="preserve">cells </w:t>
      </w:r>
      <w:r>
        <w:rPr/>
        <w:t>for support of asynchronous soft handover.</w:t>
      </w:r>
    </w:p>
    <w:p>
      <w:pPr>
        <w:pStyle w:val="B1"/>
        <w:rPr/>
      </w:pPr>
      <w:r>
        <w:rPr/>
        <w:t>2)</w:t>
        <w:tab/>
        <w:t>The measurement procedures for preparation for handover to GSM900/GSM1800.</w:t>
      </w:r>
    </w:p>
    <w:p>
      <w:pPr>
        <w:pStyle w:val="B1"/>
        <w:rPr/>
      </w:pPr>
      <w:r>
        <w:rPr/>
        <w:t>3)</w:t>
        <w:tab/>
        <w:t>The measurement procedures for UE before random access process.</w:t>
      </w:r>
    </w:p>
    <w:p>
      <w:pPr>
        <w:pStyle w:val="B1"/>
        <w:rPr>
          <w:lang w:eastAsia="ja-JP"/>
        </w:rPr>
      </w:pPr>
      <w:r>
        <w:rPr>
          <w:lang w:eastAsia="ja-JP"/>
        </w:rPr>
        <w:t>4)</w:t>
        <w:tab/>
      </w:r>
      <w:r>
        <w:rPr>
          <w:lang w:eastAsia="ja-JP"/>
        </w:rPr>
        <w:t xml:space="preserve">The measurement procedures for </w:t>
      </w:r>
      <w:r>
        <w:rPr/>
        <w:t>Dynamic Channel Allocation (DCA) of TDD mode</w:t>
      </w:r>
      <w:r>
        <w:rPr>
          <w:lang w:eastAsia="ja-JP"/>
        </w:rPr>
        <w:t>.</w:t>
      </w:r>
    </w:p>
    <w:p>
      <w:pPr>
        <w:pStyle w:val="B1"/>
        <w:rPr>
          <w:lang w:eastAsia="ja-JP"/>
        </w:rPr>
      </w:pPr>
      <w:r>
        <w:rPr>
          <w:lang w:eastAsia="ja-JP"/>
        </w:rPr>
        <w:t>5)</w:t>
        <w:tab/>
        <w:t>UTRAN measurements.</w:t>
      </w:r>
    </w:p>
    <w:p>
      <w:pPr>
        <w:pStyle w:val="Heading3"/>
        <w:rPr/>
      </w:pPr>
      <w:bookmarkStart w:id="21" w:name="__RefHeading___Toc517774924"/>
      <w:bookmarkEnd w:id="21"/>
      <w:r>
        <w:rPr/>
        <w:t>4.2.6</w:t>
        <w:tab/>
        <w:t>Relationship of the physical layer functions</w:t>
      </w:r>
    </w:p>
    <w:p>
      <w:pPr>
        <w:pStyle w:val="Normal"/>
        <w:rPr/>
      </w:pPr>
      <w:r>
        <w:rPr/>
        <w:t>The functionality of the layer 1 is split over several specifications each for FDD and TDD. The following figures, although not categorical, show as an introduction the relationship of layer 1 functions by specification in terms of users plane information flow.</w:t>
      </w:r>
    </w:p>
    <w:p>
      <w:pPr>
        <w:pStyle w:val="TH"/>
        <w:rPr>
          <w:lang w:val="en-US" w:eastAsia="en-US"/>
        </w:rPr>
      </w:pPr>
      <w:bookmarkStart w:id="22" w:name="_1079341493"/>
      <w:bookmarkEnd w:id="22"/>
      <w:r>
        <w:rPr>
          <w:lang w:val="en-US" w:eastAsia="en-US"/>
        </w:rPr>
        <w:object w:dxaOrig="5040" w:dyaOrig="34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52pt;height:171pt" filled="f" o:ole="">
            <v:imagedata r:id="rId5" o:title=""/>
          </v:shape>
          <o:OLEObject Type="Embed" ProgID="" ShapeID="ole_rId4" DrawAspect="Content" ObjectID="_936854864" r:id="rId4"/>
        </w:object>
      </w:r>
    </w:p>
    <w:p>
      <w:pPr>
        <w:pStyle w:val="TF"/>
        <w:rPr/>
      </w:pPr>
      <w:r>
        <w:rPr/>
        <w:t>Figure 2 - FDD layer 1 functions relationships by specification</w:t>
      </w:r>
    </w:p>
    <w:p>
      <w:pPr>
        <w:pStyle w:val="TH"/>
        <w:rPr>
          <w:lang w:val="en-US" w:eastAsia="en-US"/>
        </w:rPr>
      </w:pPr>
      <w:bookmarkStart w:id="23" w:name="_1079539201"/>
      <w:bookmarkEnd w:id="23"/>
      <w:r>
        <w:rPr>
          <w:lang w:val="en-US" w:eastAsia="en-US"/>
        </w:rPr>
        <w:object w:dxaOrig="5040" w:dyaOrig="34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52pt;height:171pt" filled="f" o:ole="">
            <v:imagedata r:id="rId7" o:title=""/>
          </v:shape>
          <o:OLEObject Type="Embed" ProgID="" ShapeID="ole_rId6" DrawAspect="Content" ObjectID="_793719034" r:id="rId6"/>
        </w:object>
      </w:r>
    </w:p>
    <w:p>
      <w:pPr>
        <w:pStyle w:val="TF"/>
        <w:rPr/>
      </w:pPr>
      <w:r>
        <w:rPr/>
        <w:t>Figure 3 - TDD layer 1 functions relationships by specification</w:t>
      </w:r>
    </w:p>
    <w:p>
      <w:pPr>
        <w:pStyle w:val="Heading1"/>
        <w:ind w:left="1134" w:hanging="1134"/>
        <w:rPr/>
      </w:pPr>
      <w:bookmarkStart w:id="24" w:name="__RefHeading___Toc517774925"/>
      <w:bookmarkEnd w:id="24"/>
      <w:r>
        <w:rPr>
          <w:lang w:eastAsia="ja-JP"/>
        </w:rPr>
        <w:t>5</w:t>
        <w:tab/>
      </w:r>
      <w:r>
        <w:rPr/>
        <w:t>Document structure of physical layer specification</w:t>
      </w:r>
    </w:p>
    <w:p>
      <w:pPr>
        <w:pStyle w:val="Heading2"/>
        <w:rPr/>
      </w:pPr>
      <w:bookmarkStart w:id="25" w:name="__RefHeading___Toc517774926"/>
      <w:bookmarkEnd w:id="25"/>
      <w:r>
        <w:rPr>
          <w:lang w:eastAsia="ja-JP"/>
        </w:rPr>
        <w:t>5</w:t>
      </w:r>
      <w:r>
        <w:rPr/>
        <w:t>.1</w:t>
        <w:tab/>
        <w:t>Overview</w:t>
      </w:r>
    </w:p>
    <w:p>
      <w:pPr>
        <w:pStyle w:val="Normal"/>
        <w:rPr/>
      </w:pPr>
      <w:r>
        <w:rPr/>
        <w:t xml:space="preserve">The physical layer specification consists of </w:t>
      </w:r>
      <w:r>
        <w:rPr>
          <w:lang w:eastAsia="ja-JP"/>
        </w:rPr>
        <w:t xml:space="preserve">a </w:t>
      </w:r>
      <w:r>
        <w:rPr/>
        <w:t>general document (</w:t>
      </w:r>
      <w:r>
        <w:rPr>
          <w:lang w:eastAsia="ja-JP"/>
        </w:rPr>
        <w:t>TS 25.2</w:t>
      </w:r>
      <w:r>
        <w:rPr/>
        <w:t xml:space="preserve">01), </w:t>
      </w:r>
      <w:r>
        <w:rPr>
          <w:lang w:eastAsia="ja-JP"/>
        </w:rPr>
        <w:t>five</w:t>
      </w:r>
      <w:r>
        <w:rPr/>
        <w:t xml:space="preserve"> FDD mode documents (</w:t>
      </w:r>
      <w:r>
        <w:rPr>
          <w:lang w:eastAsia="ja-JP"/>
        </w:rPr>
        <w:t>TS 25.2</w:t>
      </w:r>
      <w:r>
        <w:rPr/>
        <w:t xml:space="preserve">11 through </w:t>
      </w:r>
      <w:r>
        <w:rPr>
          <w:lang w:eastAsia="ja-JP"/>
        </w:rPr>
        <w:t>25.2</w:t>
      </w:r>
      <w:r>
        <w:rPr/>
        <w:t>1</w:t>
      </w:r>
      <w:r>
        <w:rPr>
          <w:lang w:eastAsia="ja-JP"/>
        </w:rPr>
        <w:t>5</w:t>
      </w:r>
      <w:r>
        <w:rPr/>
        <w:t xml:space="preserve">), </w:t>
      </w:r>
      <w:r>
        <w:rPr>
          <w:lang w:eastAsia="ja-JP"/>
        </w:rPr>
        <w:t>five</w:t>
      </w:r>
      <w:r>
        <w:rPr/>
        <w:t xml:space="preserve"> TDD mode documents (</w:t>
      </w:r>
      <w:r>
        <w:rPr>
          <w:lang w:eastAsia="ja-JP"/>
        </w:rPr>
        <w:t>TS 25.2</w:t>
      </w:r>
      <w:r>
        <w:rPr/>
        <w:t xml:space="preserve">21 through </w:t>
      </w:r>
      <w:r>
        <w:rPr>
          <w:lang w:eastAsia="ja-JP"/>
        </w:rPr>
        <w:t>25.2</w:t>
      </w:r>
      <w:r>
        <w:rPr/>
        <w:t>2</w:t>
      </w:r>
      <w:r>
        <w:rPr>
          <w:lang w:eastAsia="ja-JP"/>
        </w:rPr>
        <w:t>5</w:t>
      </w:r>
      <w:r>
        <w:rPr/>
        <w:t>).</w:t>
      </w:r>
      <w:r>
        <w:rPr>
          <w:lang w:eastAsia="ja-JP"/>
        </w:rPr>
        <w:t xml:space="preserve"> In addition, there are two technical reports </w:t>
      </w:r>
      <w:r>
        <w:rPr>
          <w:lang w:eastAsia="ja-JP"/>
        </w:rPr>
        <w:t>(</w:t>
      </w:r>
      <w:r>
        <w:rPr>
          <w:lang w:eastAsia="ja-JP"/>
        </w:rPr>
        <w:t>TR 25.833 and 25.944</w:t>
      </w:r>
      <w:r>
        <w:rPr>
          <w:lang w:eastAsia="ja-JP"/>
        </w:rPr>
        <w:t>)</w:t>
      </w:r>
      <w:r>
        <w:rPr>
          <w:lang w:eastAsia="ja-JP"/>
        </w:rPr>
        <w:t>.</w:t>
      </w:r>
    </w:p>
    <w:p>
      <w:pPr>
        <w:pStyle w:val="Heading2"/>
        <w:rPr/>
      </w:pPr>
      <w:bookmarkStart w:id="26" w:name="__RefHeading___Toc517774927"/>
      <w:bookmarkEnd w:id="26"/>
      <w:r>
        <w:rPr>
          <w:lang w:eastAsia="ja-JP"/>
        </w:rPr>
        <w:t>5</w:t>
      </w:r>
      <w:r>
        <w:rPr/>
        <w:t>.2</w:t>
        <w:tab/>
      </w:r>
      <w:r>
        <w:rPr>
          <w:lang w:eastAsia="ja-JP"/>
        </w:rPr>
        <w:t>TS 25.2</w:t>
      </w:r>
      <w:r>
        <w:rPr/>
        <w:t>01: Physical layer – General description</w:t>
      </w:r>
    </w:p>
    <w:p>
      <w:pPr>
        <w:pStyle w:val="Normal"/>
        <w:rPr/>
      </w:pPr>
      <w:r>
        <w:rPr/>
        <w:t>The scope is to describe:</w:t>
      </w:r>
    </w:p>
    <w:p>
      <w:pPr>
        <w:pStyle w:val="B1"/>
        <w:rPr/>
      </w:pPr>
      <w:r>
        <w:rPr/>
        <w:t>-</w:t>
        <w:tab/>
        <w:t>the contents of the Layer 1documents (</w:t>
      </w:r>
      <w:r>
        <w:rPr>
          <w:lang w:eastAsia="ja-JP"/>
        </w:rPr>
        <w:t>TS 25.200</w:t>
      </w:r>
      <w:r>
        <w:rPr/>
        <w:t xml:space="preserve"> series);</w:t>
      </w:r>
    </w:p>
    <w:p>
      <w:pPr>
        <w:pStyle w:val="B1"/>
        <w:rPr/>
      </w:pPr>
      <w:r>
        <w:rPr/>
        <w:t>-</w:t>
        <w:tab/>
        <w:t>where to find information;</w:t>
      </w:r>
    </w:p>
    <w:p>
      <w:pPr>
        <w:pStyle w:val="B1"/>
        <w:rPr/>
      </w:pPr>
      <w:r>
        <w:rPr/>
        <w:t>-</w:t>
        <w:tab/>
        <w:t>a general description of Layer 1.</w:t>
      </w:r>
    </w:p>
    <w:p>
      <w:pPr>
        <w:pStyle w:val="Heading2"/>
        <w:rPr/>
      </w:pPr>
      <w:bookmarkStart w:id="27" w:name="__RefHeading___Toc517774928"/>
      <w:bookmarkEnd w:id="27"/>
      <w:r>
        <w:rPr>
          <w:lang w:eastAsia="ja-JP"/>
        </w:rPr>
        <w:t>5</w:t>
      </w:r>
      <w:r>
        <w:rPr/>
        <w:t>.</w:t>
      </w:r>
      <w:r>
        <w:rPr>
          <w:lang w:eastAsia="ja-JP"/>
        </w:rPr>
        <w:t>3</w:t>
      </w:r>
      <w:r>
        <w:rPr/>
        <w:tab/>
      </w:r>
      <w:r>
        <w:rPr>
          <w:lang w:eastAsia="ja-JP"/>
        </w:rPr>
        <w:t>TS 25.2</w:t>
      </w:r>
      <w:r>
        <w:rPr/>
        <w:t xml:space="preserve">11: </w:t>
      </w:r>
      <w:r>
        <w:rPr/>
        <w:t>Physical channels and mapping of t</w:t>
      </w:r>
      <w:r>
        <w:rPr/>
        <w:t xml:space="preserve">ransport channels </w:t>
      </w:r>
      <w:r>
        <w:rPr/>
        <w:t>onto</w:t>
      </w:r>
      <w:r>
        <w:rPr/>
        <w:t xml:space="preserve"> physical channels (FDD)</w:t>
      </w:r>
    </w:p>
    <w:p>
      <w:pPr>
        <w:pStyle w:val="Normal"/>
        <w:rPr/>
      </w:pPr>
      <w:r>
        <w:rPr/>
        <w:t>The scope is to establish the characteristics of the Layer-1 transport channels and physical channels in the FDD mode, and to specify:</w:t>
      </w:r>
    </w:p>
    <w:p>
      <w:pPr>
        <w:pStyle w:val="B1"/>
        <w:rPr/>
      </w:pPr>
      <w:r>
        <w:rPr/>
        <w:t>-</w:t>
        <w:tab/>
        <w:t xml:space="preserve">the different transport channels that exist; </w:t>
      </w:r>
    </w:p>
    <w:p>
      <w:pPr>
        <w:pStyle w:val="B1"/>
        <w:rPr/>
      </w:pPr>
      <w:r>
        <w:rPr/>
        <w:t>-</w:t>
        <w:tab/>
        <w:t xml:space="preserve">which physical channels exist; </w:t>
      </w:r>
    </w:p>
    <w:p>
      <w:pPr>
        <w:pStyle w:val="B1"/>
        <w:rPr/>
      </w:pPr>
      <w:r>
        <w:rPr/>
        <w:t>-</w:t>
        <w:tab/>
        <w:t xml:space="preserve">what is the structure of each physical channel, slot format etc.; </w:t>
      </w:r>
    </w:p>
    <w:p>
      <w:pPr>
        <w:pStyle w:val="B1"/>
        <w:rPr/>
      </w:pPr>
      <w:r>
        <w:rPr/>
        <w:t>-</w:t>
        <w:tab/>
        <w:t xml:space="preserve">relative timing between different physical channels in the same link, and relative timing between uplink and downlink; </w:t>
      </w:r>
    </w:p>
    <w:p>
      <w:pPr>
        <w:pStyle w:val="B1"/>
        <w:rPr/>
      </w:pPr>
      <w:r>
        <w:rPr/>
        <w:t>-</w:t>
        <w:tab/>
        <w:t xml:space="preserve">mapping of </w:t>
      </w:r>
      <w:r>
        <w:rPr>
          <w:lang w:eastAsia="ja-JP"/>
        </w:rPr>
        <w:t>transport channels</w:t>
      </w:r>
      <w:r>
        <w:rPr/>
        <w:t xml:space="preserve"> onto the physical channels.</w:t>
      </w:r>
    </w:p>
    <w:p>
      <w:pPr>
        <w:pStyle w:val="Heading2"/>
        <w:rPr/>
      </w:pPr>
      <w:bookmarkStart w:id="28" w:name="__RefHeading___Toc517774929"/>
      <w:bookmarkEnd w:id="28"/>
      <w:r>
        <w:rPr>
          <w:lang w:eastAsia="ja-JP"/>
        </w:rPr>
        <w:t>5</w:t>
      </w:r>
      <w:r>
        <w:rPr/>
        <w:t>.</w:t>
      </w:r>
      <w:r>
        <w:rPr>
          <w:lang w:eastAsia="ja-JP"/>
        </w:rPr>
        <w:t>4</w:t>
      </w:r>
      <w:r>
        <w:rPr/>
        <w:tab/>
      </w:r>
      <w:r>
        <w:rPr>
          <w:lang w:eastAsia="ja-JP"/>
        </w:rPr>
        <w:t>TS 25.2</w:t>
      </w:r>
      <w:r>
        <w:rPr/>
        <w:t>12: Multiplexing and channel coding (FDD)</w:t>
      </w:r>
    </w:p>
    <w:p>
      <w:pPr>
        <w:pStyle w:val="Normal"/>
        <w:rPr/>
      </w:pPr>
      <w:r>
        <w:rPr/>
        <w:t>The scope is to describe multiplexing, channel coding and interleaving in the FDD mode, and to specify:</w:t>
      </w:r>
    </w:p>
    <w:p>
      <w:pPr>
        <w:pStyle w:val="B1"/>
        <w:rPr/>
      </w:pPr>
      <w:r>
        <w:rPr/>
        <w:t>-</w:t>
        <w:tab/>
        <w:t>coding and multiplexing of transport channels into CCTrCHs;</w:t>
      </w:r>
    </w:p>
    <w:p>
      <w:pPr>
        <w:pStyle w:val="B1"/>
        <w:rPr/>
      </w:pPr>
      <w:r>
        <w:rPr/>
        <w:t>-</w:t>
        <w:tab/>
        <w:t>channel coding alternatives;</w:t>
      </w:r>
    </w:p>
    <w:p>
      <w:pPr>
        <w:pStyle w:val="B1"/>
        <w:rPr/>
      </w:pPr>
      <w:r>
        <w:rPr/>
        <w:t>-</w:t>
        <w:tab/>
        <w:t xml:space="preserve">coding for Layer 1 control information, such as TFCI; </w:t>
      </w:r>
    </w:p>
    <w:p>
      <w:pPr>
        <w:pStyle w:val="B1"/>
        <w:rPr/>
      </w:pPr>
      <w:r>
        <w:rPr/>
        <w:t>-</w:t>
        <w:tab/>
        <w:t xml:space="preserve">the different interleavers; </w:t>
      </w:r>
    </w:p>
    <w:p>
      <w:pPr>
        <w:pStyle w:val="B1"/>
        <w:rPr/>
      </w:pPr>
      <w:r>
        <w:rPr/>
        <w:t>-</w:t>
        <w:tab/>
        <w:t xml:space="preserve">how is rate matching done; </w:t>
      </w:r>
    </w:p>
    <w:p>
      <w:pPr>
        <w:pStyle w:val="B1"/>
        <w:rPr/>
      </w:pPr>
      <w:r>
        <w:rPr>
          <w:lang w:eastAsia="ja-JP"/>
        </w:rPr>
        <w:t>-</w:t>
        <w:tab/>
      </w:r>
      <w:r>
        <w:rPr>
          <w:lang w:eastAsia="ja-JP"/>
        </w:rPr>
        <w:t>physical channel segmentation and mapping</w:t>
      </w:r>
      <w:r>
        <w:rPr/>
        <w:t xml:space="preserve">. </w:t>
      </w:r>
    </w:p>
    <w:p>
      <w:pPr>
        <w:pStyle w:val="Heading2"/>
        <w:rPr/>
      </w:pPr>
      <w:bookmarkStart w:id="29" w:name="__RefHeading___Toc517774930"/>
      <w:bookmarkEnd w:id="29"/>
      <w:r>
        <w:rPr>
          <w:lang w:eastAsia="ja-JP"/>
        </w:rPr>
        <w:t>5</w:t>
      </w:r>
      <w:r>
        <w:rPr/>
        <w:t>.</w:t>
      </w:r>
      <w:r>
        <w:rPr>
          <w:lang w:eastAsia="ja-JP"/>
        </w:rPr>
        <w:t>5</w:t>
      </w:r>
      <w:r>
        <w:rPr/>
        <w:tab/>
      </w:r>
      <w:r>
        <w:rPr>
          <w:lang w:eastAsia="ja-JP"/>
        </w:rPr>
        <w:t>TS 25.2</w:t>
      </w:r>
      <w:r>
        <w:rPr/>
        <w:t>13: Spreading and modulation (FDD)</w:t>
      </w:r>
    </w:p>
    <w:p>
      <w:pPr>
        <w:pStyle w:val="Normal"/>
        <w:rPr/>
      </w:pPr>
      <w:r>
        <w:rPr/>
        <w:t xml:space="preserve">The scope is to establish the characteristics of the spreading and modulation in the FDD mode, and to specify: </w:t>
      </w:r>
    </w:p>
    <w:p>
      <w:pPr>
        <w:pStyle w:val="B1"/>
        <w:rPr/>
      </w:pPr>
      <w:r>
        <w:rPr/>
        <w:t>-</w:t>
        <w:tab/>
        <w:t xml:space="preserve">the spreading (channelisation plus scrambling); </w:t>
      </w:r>
    </w:p>
    <w:p>
      <w:pPr>
        <w:pStyle w:val="B1"/>
        <w:rPr/>
      </w:pPr>
      <w:r>
        <w:rPr/>
        <w:t>-</w:t>
        <w:tab/>
        <w:t xml:space="preserve">generation of channelisation and scrambling codes; </w:t>
      </w:r>
    </w:p>
    <w:p>
      <w:pPr>
        <w:pStyle w:val="B1"/>
        <w:rPr/>
      </w:pPr>
      <w:r>
        <w:rPr/>
        <w:t>-</w:t>
        <w:tab/>
        <w:t xml:space="preserve">generation of RACH preamble codes; </w:t>
      </w:r>
    </w:p>
    <w:p>
      <w:pPr>
        <w:pStyle w:val="B1"/>
        <w:rPr/>
      </w:pPr>
      <w:r>
        <w:rPr/>
        <w:t>-</w:t>
        <w:tab/>
        <w:t xml:space="preserve">generation of SCH synchronisation codes; </w:t>
      </w:r>
    </w:p>
    <w:p>
      <w:pPr>
        <w:pStyle w:val="B1"/>
        <w:rPr/>
      </w:pPr>
      <w:r>
        <w:rPr/>
        <w:t>-</w:t>
        <w:tab/>
        <w:t>modulation</w:t>
      </w:r>
      <w:r>
        <w:rPr>
          <w:lang w:eastAsia="ja-JP"/>
        </w:rPr>
        <w:t>.</w:t>
      </w:r>
      <w:r>
        <w:rPr/>
        <w:t xml:space="preserve"> </w:t>
      </w:r>
    </w:p>
    <w:p>
      <w:pPr>
        <w:pStyle w:val="B1"/>
        <w:rPr/>
      </w:pPr>
      <w:r>
        <w:rPr>
          <w:lang w:eastAsia="ja-JP"/>
        </w:rPr>
        <w:t xml:space="preserve">RF channel arrangements and Pulse shaping are specified in TS 25.101 for UE and in TS 25.104 for Node-B. </w:t>
      </w:r>
    </w:p>
    <w:p>
      <w:pPr>
        <w:pStyle w:val="Heading2"/>
        <w:rPr/>
      </w:pPr>
      <w:bookmarkStart w:id="30" w:name="__RefHeading___Toc517774931"/>
      <w:bookmarkEnd w:id="30"/>
      <w:r>
        <w:rPr>
          <w:lang w:eastAsia="ja-JP"/>
        </w:rPr>
        <w:t>5</w:t>
      </w:r>
      <w:r>
        <w:rPr/>
        <w:t>.</w:t>
      </w:r>
      <w:r>
        <w:rPr>
          <w:lang w:eastAsia="ja-JP"/>
        </w:rPr>
        <w:t>6</w:t>
      </w:r>
      <w:r>
        <w:rPr/>
        <w:tab/>
      </w:r>
      <w:r>
        <w:rPr>
          <w:lang w:eastAsia="ja-JP"/>
        </w:rPr>
        <w:t>TS 25.2</w:t>
      </w:r>
      <w:r>
        <w:rPr/>
        <w:t>14: Physical layer procedures (FDD)</w:t>
      </w:r>
    </w:p>
    <w:p>
      <w:pPr>
        <w:pStyle w:val="Normal"/>
        <w:rPr/>
      </w:pPr>
      <w:r>
        <w:rPr/>
        <w:t xml:space="preserve">The scope is to establish the characteristics of the physical layer procedures in the FDD mode, and to specify: </w:t>
      </w:r>
    </w:p>
    <w:p>
      <w:pPr>
        <w:pStyle w:val="B1"/>
        <w:rPr/>
      </w:pPr>
      <w:r>
        <w:rPr>
          <w:lang w:eastAsia="ja-JP"/>
        </w:rPr>
        <w:t>-</w:t>
        <w:tab/>
      </w:r>
      <w:r>
        <w:rPr>
          <w:lang w:eastAsia="ja-JP"/>
        </w:rPr>
        <w:t>cell search procedures;</w:t>
      </w:r>
    </w:p>
    <w:p>
      <w:pPr>
        <w:pStyle w:val="B1"/>
        <w:rPr/>
      </w:pPr>
      <w:r>
        <w:rPr/>
        <w:t>-</w:t>
        <w:tab/>
        <w:t xml:space="preserve">power control procedures; </w:t>
      </w:r>
    </w:p>
    <w:p>
      <w:pPr>
        <w:pStyle w:val="B1"/>
        <w:rPr/>
      </w:pPr>
      <w:r>
        <w:rPr/>
        <w:t>-</w:t>
        <w:tab/>
        <w:t>random access procedure</w:t>
      </w:r>
      <w:r>
        <w:rPr>
          <w:lang w:eastAsia="ja-JP"/>
        </w:rPr>
        <w:t xml:space="preserve">. </w:t>
      </w:r>
    </w:p>
    <w:p>
      <w:pPr>
        <w:pStyle w:val="Heading2"/>
        <w:rPr/>
      </w:pPr>
      <w:bookmarkStart w:id="31" w:name="__RefHeading___Toc517774932"/>
      <w:bookmarkEnd w:id="31"/>
      <w:r>
        <w:rPr>
          <w:lang w:eastAsia="ja-JP"/>
        </w:rPr>
        <w:t>5</w:t>
      </w:r>
      <w:r>
        <w:rPr/>
        <w:t>.</w:t>
      </w:r>
      <w:r>
        <w:rPr>
          <w:lang w:eastAsia="ja-JP"/>
        </w:rPr>
        <w:t>7</w:t>
      </w:r>
      <w:r>
        <w:rPr/>
        <w:tab/>
      </w:r>
      <w:r>
        <w:rPr>
          <w:lang w:eastAsia="ja-JP"/>
        </w:rPr>
        <w:t>TS 25.2</w:t>
      </w:r>
      <w:r>
        <w:rPr/>
        <w:t xml:space="preserve">15: </w:t>
      </w:r>
      <w:r>
        <w:rPr/>
        <w:t xml:space="preserve">Physical layer </w:t>
      </w:r>
      <w:r>
        <w:rPr/>
        <w:t>–</w:t>
      </w:r>
      <w:r>
        <w:rPr/>
        <w:t xml:space="preserve"> </w:t>
      </w:r>
      <w:r>
        <w:rPr/>
        <w:t>Measurements</w:t>
      </w:r>
      <w:r>
        <w:rPr>
          <w:lang w:eastAsia="ja-JP"/>
        </w:rPr>
        <w:t xml:space="preserve"> (FDD)</w:t>
      </w:r>
    </w:p>
    <w:p>
      <w:pPr>
        <w:pStyle w:val="Normal"/>
        <w:rPr/>
      </w:pPr>
      <w:r>
        <w:rPr/>
        <w:t xml:space="preserve">The scope is </w:t>
      </w:r>
      <w:r>
        <w:rPr>
          <w:lang w:eastAsia="ja-JP"/>
        </w:rPr>
        <w:t xml:space="preserve">to establish the characteristics of the physical layer measurements in the FDD mode, and </w:t>
      </w:r>
      <w:r>
        <w:rPr/>
        <w:t xml:space="preserve">to specify: </w:t>
      </w:r>
    </w:p>
    <w:p>
      <w:pPr>
        <w:pStyle w:val="B1"/>
        <w:rPr/>
      </w:pPr>
      <w:r>
        <w:rPr/>
        <w:t>-</w:t>
        <w:tab/>
        <w:t xml:space="preserve">the measurements that Layer 1 is to perform; </w:t>
      </w:r>
    </w:p>
    <w:p>
      <w:pPr>
        <w:pStyle w:val="B1"/>
        <w:rPr/>
      </w:pPr>
      <w:r>
        <w:rPr/>
        <w:t>-</w:t>
        <w:tab/>
        <w:t xml:space="preserve">reporting of measurements to higher layers and network; </w:t>
      </w:r>
    </w:p>
    <w:p>
      <w:pPr>
        <w:pStyle w:val="B1"/>
        <w:rPr/>
      </w:pPr>
      <w:r>
        <w:rPr/>
        <w:t>-</w:t>
        <w:tab/>
        <w:t>handover measurements, idle-mode measurements etc.</w:t>
      </w:r>
    </w:p>
    <w:p>
      <w:pPr>
        <w:pStyle w:val="Heading2"/>
        <w:rPr/>
      </w:pPr>
      <w:bookmarkStart w:id="32" w:name="__RefHeading___Toc517774933"/>
      <w:bookmarkEnd w:id="32"/>
      <w:r>
        <w:rPr>
          <w:lang w:eastAsia="ja-JP"/>
        </w:rPr>
        <w:t>5</w:t>
      </w:r>
      <w:r>
        <w:rPr/>
        <w:t>.</w:t>
      </w:r>
      <w:r>
        <w:rPr>
          <w:lang w:eastAsia="ja-JP"/>
        </w:rPr>
        <w:t>8</w:t>
      </w:r>
      <w:r>
        <w:rPr/>
        <w:tab/>
      </w:r>
      <w:r>
        <w:rPr>
          <w:lang w:eastAsia="ja-JP"/>
        </w:rPr>
        <w:t>TS 25.2</w:t>
      </w:r>
      <w:r>
        <w:rPr/>
        <w:t xml:space="preserve">21: </w:t>
      </w:r>
      <w:r>
        <w:rPr/>
        <w:t>Physical channels and mapping of t</w:t>
      </w:r>
      <w:r>
        <w:rPr/>
        <w:t xml:space="preserve">ransport channels </w:t>
      </w:r>
      <w:r>
        <w:rPr/>
        <w:t>onto</w:t>
      </w:r>
      <w:r>
        <w:rPr/>
        <w:t xml:space="preserve"> physical channels (TDD)</w:t>
      </w:r>
    </w:p>
    <w:p>
      <w:pPr>
        <w:pStyle w:val="Normal"/>
        <w:rPr/>
      </w:pPr>
      <w:r>
        <w:rPr/>
        <w:t>The scope is to establish the characteristics of the Layer-1 transport channels and physical channels in the TDD mode, and to</w:t>
      </w:r>
      <w:r>
        <w:rPr>
          <w:lang w:eastAsia="ja-JP"/>
        </w:rPr>
        <w:t xml:space="preserve"> specify</w:t>
      </w:r>
      <w:r>
        <w:rPr/>
        <w:t xml:space="preserve">: </w:t>
      </w:r>
    </w:p>
    <w:p>
      <w:pPr>
        <w:pStyle w:val="B1"/>
        <w:rPr/>
      </w:pPr>
      <w:r>
        <w:rPr/>
        <w:t>-</w:t>
        <w:tab/>
        <w:t xml:space="preserve">transport channels; </w:t>
      </w:r>
    </w:p>
    <w:p>
      <w:pPr>
        <w:pStyle w:val="B1"/>
        <w:rPr/>
      </w:pPr>
      <w:r>
        <w:rPr/>
        <w:t>-</w:t>
        <w:tab/>
        <w:t xml:space="preserve">physical channels, structure and contents; </w:t>
      </w:r>
    </w:p>
    <w:p>
      <w:pPr>
        <w:pStyle w:val="B1"/>
        <w:rPr/>
      </w:pPr>
      <w:r>
        <w:rPr/>
        <w:t>-</w:t>
        <w:tab/>
        <w:t xml:space="preserve">mapping of </w:t>
      </w:r>
      <w:r>
        <w:rPr>
          <w:lang w:eastAsia="ja-JP"/>
        </w:rPr>
        <w:t>transport channels</w:t>
      </w:r>
      <w:r>
        <w:rPr/>
        <w:t xml:space="preserve"> </w:t>
      </w:r>
      <w:r>
        <w:rPr>
          <w:lang w:eastAsia="ja-JP"/>
        </w:rPr>
        <w:t>on</w:t>
      </w:r>
      <w:r>
        <w:rPr/>
        <w:t xml:space="preserve">to the physical channels. </w:t>
      </w:r>
    </w:p>
    <w:p>
      <w:pPr>
        <w:pStyle w:val="Heading2"/>
        <w:rPr/>
      </w:pPr>
      <w:bookmarkStart w:id="33" w:name="__RefHeading___Toc517774934"/>
      <w:bookmarkEnd w:id="33"/>
      <w:r>
        <w:rPr>
          <w:lang w:eastAsia="ja-JP"/>
        </w:rPr>
        <w:t>5</w:t>
      </w:r>
      <w:r>
        <w:rPr/>
        <w:t>.</w:t>
      </w:r>
      <w:r>
        <w:rPr>
          <w:lang w:eastAsia="ja-JP"/>
        </w:rPr>
        <w:t>9</w:t>
      </w:r>
      <w:r>
        <w:rPr/>
        <w:tab/>
      </w:r>
      <w:r>
        <w:rPr>
          <w:lang w:eastAsia="ja-JP"/>
        </w:rPr>
        <w:t>TS 25.2</w:t>
      </w:r>
      <w:r>
        <w:rPr/>
        <w:t>22: Multiplexing and channel coding (TDD)</w:t>
      </w:r>
    </w:p>
    <w:p>
      <w:pPr>
        <w:pStyle w:val="Normal"/>
        <w:rPr/>
      </w:pPr>
      <w:r>
        <w:rPr/>
        <w:t xml:space="preserve">The scope is to describe multiplexing, channel coding and interleaving in the TDD mode, and to specify: </w:t>
      </w:r>
    </w:p>
    <w:p>
      <w:pPr>
        <w:pStyle w:val="B1"/>
        <w:rPr/>
      </w:pPr>
      <w:r>
        <w:rPr/>
        <w:t>-</w:t>
        <w:tab/>
        <w:t>channel coding</w:t>
      </w:r>
      <w:r>
        <w:rPr>
          <w:lang w:eastAsia="ja-JP"/>
        </w:rPr>
        <w:t xml:space="preserve"> and multiplexing of transport channels into CCTrCHs</w:t>
      </w:r>
      <w:r>
        <w:rPr/>
        <w:t xml:space="preserve">; </w:t>
      </w:r>
    </w:p>
    <w:p>
      <w:pPr>
        <w:pStyle w:val="B1"/>
        <w:rPr/>
      </w:pPr>
      <w:r>
        <w:rPr>
          <w:lang w:eastAsia="ja-JP"/>
        </w:rPr>
        <w:t>-</w:t>
        <w:tab/>
      </w:r>
      <w:r>
        <w:rPr>
          <w:lang w:eastAsia="ja-JP"/>
        </w:rPr>
        <w:t>channel coding alternatives;</w:t>
      </w:r>
    </w:p>
    <w:p>
      <w:pPr>
        <w:pStyle w:val="B1"/>
        <w:rPr/>
      </w:pPr>
      <w:r>
        <w:rPr>
          <w:lang w:eastAsia="ja-JP"/>
        </w:rPr>
        <w:t>-</w:t>
        <w:tab/>
      </w:r>
      <w:r>
        <w:rPr>
          <w:lang w:eastAsia="ja-JP"/>
        </w:rPr>
        <w:t>coding for Layer 1 control information, such as TFCI;</w:t>
      </w:r>
    </w:p>
    <w:p>
      <w:pPr>
        <w:pStyle w:val="B1"/>
        <w:rPr/>
      </w:pPr>
      <w:r>
        <w:rPr/>
        <w:t>-</w:t>
        <w:tab/>
        <w:t xml:space="preserve">interleaving; </w:t>
      </w:r>
    </w:p>
    <w:p>
      <w:pPr>
        <w:pStyle w:val="B1"/>
        <w:rPr/>
      </w:pPr>
      <w:r>
        <w:rPr/>
        <w:t>-</w:t>
        <w:tab/>
        <w:t xml:space="preserve">rate matching; </w:t>
      </w:r>
    </w:p>
    <w:p>
      <w:pPr>
        <w:pStyle w:val="B1"/>
        <w:rPr/>
      </w:pPr>
      <w:r>
        <w:rPr>
          <w:lang w:eastAsia="ja-JP"/>
        </w:rPr>
        <w:t>-</w:t>
        <w:tab/>
      </w:r>
      <w:r>
        <w:rPr>
          <w:lang w:eastAsia="ja-JP"/>
        </w:rPr>
        <w:t>physical channel segmentation and mapping</w:t>
      </w:r>
      <w:r>
        <w:rPr>
          <w:lang w:eastAsia="ja-JP"/>
        </w:rPr>
        <w:t>.</w:t>
      </w:r>
    </w:p>
    <w:p>
      <w:pPr>
        <w:pStyle w:val="Heading2"/>
        <w:rPr/>
      </w:pPr>
      <w:bookmarkStart w:id="34" w:name="__RefHeading___Toc517774935"/>
      <w:bookmarkEnd w:id="34"/>
      <w:r>
        <w:rPr>
          <w:lang w:eastAsia="ja-JP"/>
        </w:rPr>
        <w:t>5</w:t>
      </w:r>
      <w:r>
        <w:rPr/>
        <w:t>.</w:t>
      </w:r>
      <w:r>
        <w:rPr>
          <w:lang w:eastAsia="ja-JP"/>
        </w:rPr>
        <w:t>10</w:t>
      </w:r>
      <w:r>
        <w:rPr/>
        <w:tab/>
      </w:r>
      <w:r>
        <w:rPr>
          <w:lang w:eastAsia="ja-JP"/>
        </w:rPr>
        <w:t>TS 25.2</w:t>
      </w:r>
      <w:r>
        <w:rPr/>
        <w:t>23: Spreading and modulation (TDD)</w:t>
      </w:r>
    </w:p>
    <w:p>
      <w:pPr>
        <w:pStyle w:val="Normal"/>
        <w:rPr/>
      </w:pPr>
      <w:r>
        <w:rPr/>
        <w:t xml:space="preserve">The scope is to establish the characteristics of the spreading and modulation in the TDD mode, and to specify: </w:t>
      </w:r>
    </w:p>
    <w:p>
      <w:pPr>
        <w:pStyle w:val="B1"/>
        <w:rPr/>
      </w:pPr>
      <w:r>
        <w:rPr/>
        <w:t>-</w:t>
        <w:tab/>
        <w:t xml:space="preserve">data modulation; </w:t>
      </w:r>
    </w:p>
    <w:p>
      <w:pPr>
        <w:pStyle w:val="B1"/>
        <w:rPr/>
      </w:pPr>
      <w:r>
        <w:rPr/>
        <w:t>-</w:t>
        <w:tab/>
        <w:t xml:space="preserve">spreading; </w:t>
      </w:r>
    </w:p>
    <w:p>
      <w:pPr>
        <w:pStyle w:val="B1"/>
        <w:rPr/>
      </w:pPr>
      <w:r>
        <w:rPr/>
        <w:t>-</w:t>
        <w:tab/>
        <w:t xml:space="preserve">generation of </w:t>
      </w:r>
      <w:r>
        <w:rPr>
          <w:lang w:eastAsia="ja-JP"/>
        </w:rPr>
        <w:t xml:space="preserve">synchronisation </w:t>
      </w:r>
      <w:r>
        <w:rPr/>
        <w:t>codes</w:t>
      </w:r>
      <w:r>
        <w:rPr>
          <w:lang w:eastAsia="ja-JP"/>
        </w:rPr>
        <w:t>.</w:t>
      </w:r>
      <w:r>
        <w:rPr/>
        <w:t xml:space="preserve"> </w:t>
      </w:r>
    </w:p>
    <w:p>
      <w:pPr>
        <w:pStyle w:val="B1"/>
        <w:rPr>
          <w:lang w:eastAsia="ja-JP"/>
        </w:rPr>
      </w:pPr>
      <w:r>
        <w:rPr>
          <w:lang w:eastAsia="ja-JP"/>
        </w:rPr>
        <w:t xml:space="preserve">RF channel arrangements and Pulse shaping are specified in TS 25.102 for UE and in TS 25.105 for Node-B. </w:t>
      </w:r>
    </w:p>
    <w:p>
      <w:pPr>
        <w:pStyle w:val="Heading2"/>
        <w:rPr/>
      </w:pPr>
      <w:bookmarkStart w:id="35" w:name="__RefHeading___Toc517774936"/>
      <w:bookmarkEnd w:id="35"/>
      <w:r>
        <w:rPr>
          <w:lang w:eastAsia="ja-JP"/>
        </w:rPr>
        <w:t>5</w:t>
      </w:r>
      <w:r>
        <w:rPr/>
        <w:t>.</w:t>
      </w:r>
      <w:r>
        <w:rPr>
          <w:lang w:eastAsia="ja-JP"/>
        </w:rPr>
        <w:t>11</w:t>
      </w:r>
      <w:r>
        <w:rPr/>
        <w:tab/>
      </w:r>
      <w:r>
        <w:rPr>
          <w:lang w:eastAsia="ja-JP"/>
        </w:rPr>
        <w:t>TS 25.2</w:t>
      </w:r>
      <w:r>
        <w:rPr/>
        <w:t>24: Physical layer procedures (TDD)</w:t>
      </w:r>
    </w:p>
    <w:p>
      <w:pPr>
        <w:pStyle w:val="Normal"/>
        <w:rPr/>
      </w:pPr>
      <w:r>
        <w:rPr/>
        <w:t xml:space="preserve">The scope is to establish the characteristics of the physical layer procedures in the TDD mode, and to specify: </w:t>
      </w:r>
    </w:p>
    <w:p>
      <w:pPr>
        <w:pStyle w:val="B1"/>
        <w:rPr/>
      </w:pPr>
      <w:r>
        <w:rPr>
          <w:lang w:eastAsia="ja-JP"/>
        </w:rPr>
        <w:t>-</w:t>
        <w:tab/>
      </w:r>
      <w:r>
        <w:rPr>
          <w:lang w:eastAsia="ja-JP"/>
        </w:rPr>
        <w:t xml:space="preserve">cell </w:t>
      </w:r>
      <w:r>
        <w:rPr/>
        <w:t xml:space="preserve">synchronisation; </w:t>
      </w:r>
    </w:p>
    <w:p>
      <w:pPr>
        <w:pStyle w:val="B1"/>
        <w:rPr/>
      </w:pPr>
      <w:r>
        <w:rPr/>
        <w:t>-</w:t>
        <w:tab/>
        <w:t xml:space="preserve">timing advance; </w:t>
      </w:r>
    </w:p>
    <w:p>
      <w:pPr>
        <w:pStyle w:val="B1"/>
        <w:rPr/>
      </w:pPr>
      <w:r>
        <w:rPr/>
        <w:t>-</w:t>
        <w:tab/>
        <w:t xml:space="preserve">power control procedures; </w:t>
      </w:r>
    </w:p>
    <w:p>
      <w:pPr>
        <w:pStyle w:val="B1"/>
        <w:rPr>
          <w:lang w:val="en-US"/>
        </w:rPr>
      </w:pPr>
      <w:r>
        <w:rPr>
          <w:lang w:val="en-US"/>
        </w:rPr>
        <w:t>-</w:t>
        <w:tab/>
        <w:t>idle mode tasks.</w:t>
      </w:r>
    </w:p>
    <w:p>
      <w:pPr>
        <w:pStyle w:val="Heading2"/>
        <w:rPr/>
      </w:pPr>
      <w:bookmarkStart w:id="36" w:name="__RefHeading___Toc517774937"/>
      <w:bookmarkEnd w:id="36"/>
      <w:r>
        <w:rPr>
          <w:lang w:eastAsia="ja-JP"/>
        </w:rPr>
        <w:t>5</w:t>
      </w:r>
      <w:r>
        <w:rPr/>
        <w:t>.</w:t>
      </w:r>
      <w:r>
        <w:rPr>
          <w:lang w:eastAsia="ja-JP"/>
        </w:rPr>
        <w:t>12</w:t>
      </w:r>
      <w:r>
        <w:rPr/>
        <w:tab/>
      </w:r>
      <w:r>
        <w:rPr>
          <w:lang w:eastAsia="ja-JP"/>
        </w:rPr>
        <w:t>TS 25.225</w:t>
      </w:r>
      <w:r>
        <w:rPr/>
        <w:t xml:space="preserve">: </w:t>
      </w:r>
      <w:r>
        <w:rPr/>
        <w:t xml:space="preserve">Physical layer </w:t>
      </w:r>
      <w:r>
        <w:rPr/>
        <w:t>–</w:t>
      </w:r>
      <w:r>
        <w:rPr/>
        <w:t xml:space="preserve"> </w:t>
      </w:r>
      <w:r>
        <w:rPr/>
        <w:t>Measurements</w:t>
      </w:r>
      <w:r>
        <w:rPr>
          <w:lang w:eastAsia="ja-JP"/>
        </w:rPr>
        <w:t xml:space="preserve"> (TDD)</w:t>
      </w:r>
    </w:p>
    <w:p>
      <w:pPr>
        <w:pStyle w:val="Normal"/>
        <w:rPr/>
      </w:pPr>
      <w:r>
        <w:rPr/>
        <w:t xml:space="preserve">The scope is </w:t>
      </w:r>
      <w:r>
        <w:rPr>
          <w:lang w:eastAsia="ja-JP"/>
        </w:rPr>
        <w:t xml:space="preserve">to establish the characteristics of the physical layer measurements in the TDD mode, and </w:t>
      </w:r>
      <w:r>
        <w:rPr/>
        <w:t>to specify:</w:t>
      </w:r>
    </w:p>
    <w:p>
      <w:pPr>
        <w:pStyle w:val="B1"/>
        <w:rPr/>
      </w:pPr>
      <w:r>
        <w:rPr/>
        <w:t>-</w:t>
        <w:tab/>
        <w:t>the measurements that Layer 1 is to perform;</w:t>
      </w:r>
    </w:p>
    <w:p>
      <w:pPr>
        <w:pStyle w:val="B1"/>
        <w:rPr/>
      </w:pPr>
      <w:r>
        <w:rPr/>
        <w:t>-</w:t>
        <w:tab/>
        <w:t>reporting of measurements to higher layers and network;</w:t>
      </w:r>
    </w:p>
    <w:p>
      <w:pPr>
        <w:pStyle w:val="B1"/>
        <w:rPr/>
      </w:pPr>
      <w:r>
        <w:rPr/>
        <w:t>-</w:t>
        <w:tab/>
        <w:t>handover measurements, idle-mode measurements etc.</w:t>
      </w:r>
    </w:p>
    <w:p>
      <w:pPr>
        <w:pStyle w:val="Heading2"/>
        <w:rPr>
          <w:lang w:eastAsia="ja-JP"/>
        </w:rPr>
      </w:pPr>
      <w:bookmarkStart w:id="37" w:name="__RefHeading___Toc517774938"/>
      <w:bookmarkEnd w:id="37"/>
      <w:r>
        <w:rPr>
          <w:lang w:eastAsia="ja-JP"/>
        </w:rPr>
        <w:t>5</w:t>
      </w:r>
      <w:r>
        <w:rPr/>
        <w:t>.1</w:t>
      </w:r>
      <w:r>
        <w:rPr>
          <w:lang w:eastAsia="ja-JP"/>
        </w:rPr>
        <w:t>3</w:t>
      </w:r>
      <w:r>
        <w:rPr/>
        <w:tab/>
      </w:r>
      <w:r>
        <w:rPr>
          <w:lang w:eastAsia="ja-JP"/>
        </w:rPr>
        <w:t>TR 25.833</w:t>
      </w:r>
      <w:r>
        <w:rPr/>
        <w:t xml:space="preserve">: Physical </w:t>
      </w:r>
      <w:r>
        <w:rPr/>
        <w:t>l</w:t>
      </w:r>
      <w:r>
        <w:rPr/>
        <w:t xml:space="preserve">ayer </w:t>
      </w:r>
      <w:r>
        <w:rPr/>
        <w:t>i</w:t>
      </w:r>
      <w:r>
        <w:rPr/>
        <w:t xml:space="preserve">tems </w:t>
      </w:r>
      <w:r>
        <w:rPr/>
        <w:t xml:space="preserve">not for inclusion in </w:t>
      </w:r>
      <w:r>
        <w:rPr/>
        <w:t>Release '99</w:t>
      </w:r>
    </w:p>
    <w:p>
      <w:pPr>
        <w:pStyle w:val="Normal"/>
        <w:rPr>
          <w:lang w:eastAsia="ja-JP"/>
        </w:rPr>
      </w:pPr>
      <w:r>
        <w:rPr/>
        <w:t xml:space="preserve">The scope is to </w:t>
      </w:r>
      <w:r>
        <w:rPr>
          <w:lang w:eastAsia="ja-JP"/>
        </w:rPr>
        <w:t xml:space="preserve">collect </w:t>
      </w:r>
      <w:r>
        <w:rPr/>
        <w:t>material</w:t>
      </w:r>
      <w:r>
        <w:rPr>
          <w:lang w:eastAsia="ja-JP"/>
        </w:rPr>
        <w:t>s</w:t>
      </w:r>
      <w:r>
        <w:rPr/>
        <w:t xml:space="preserve"> on UTRA </w:t>
      </w:r>
      <w:r>
        <w:rPr>
          <w:lang w:eastAsia="ja-JP"/>
        </w:rPr>
        <w:t>p</w:t>
      </w:r>
      <w:r>
        <w:rPr/>
        <w:t xml:space="preserve">hysical </w:t>
      </w:r>
      <w:r>
        <w:rPr>
          <w:lang w:eastAsia="ja-JP"/>
        </w:rPr>
        <w:t>l</w:t>
      </w:r>
      <w:r>
        <w:rPr/>
        <w:t xml:space="preserve">ayer </w:t>
      </w:r>
      <w:r>
        <w:rPr>
          <w:lang w:eastAsia="ja-JP"/>
        </w:rPr>
        <w:t>i</w:t>
      </w:r>
      <w:r>
        <w:rPr/>
        <w:t xml:space="preserve">tems </w:t>
      </w:r>
      <w:r>
        <w:rPr>
          <w:lang w:eastAsia="ja-JP"/>
        </w:rPr>
        <w:t xml:space="preserve">not </w:t>
      </w:r>
      <w:r>
        <w:rPr/>
        <w:t xml:space="preserve">included in the </w:t>
      </w:r>
      <w:r>
        <w:rPr>
          <w:lang w:eastAsia="ja-JP"/>
        </w:rPr>
        <w:t xml:space="preserve">Release </w:t>
      </w:r>
      <w:r>
        <w:rPr>
          <w:lang w:eastAsia="ja-JP"/>
        </w:rPr>
        <w:t>'</w:t>
      </w:r>
      <w:r>
        <w:rPr>
          <w:lang w:eastAsia="ja-JP"/>
        </w:rPr>
        <w:t xml:space="preserve">99 </w:t>
      </w:r>
      <w:r>
        <w:rPr/>
        <w:t>specification documents</w:t>
      </w:r>
      <w:r>
        <w:rPr>
          <w:lang w:eastAsia="ja-JP"/>
        </w:rPr>
        <w:t>, such as DSCH control channel, FAUSCH, Hybrid ARQ, 4-state SCCC turbo coding and ODMA.</w:t>
      </w:r>
    </w:p>
    <w:p>
      <w:pPr>
        <w:pStyle w:val="Heading2"/>
        <w:rPr/>
      </w:pPr>
      <w:bookmarkStart w:id="38" w:name="__RefHeading___Toc517774939"/>
      <w:bookmarkEnd w:id="38"/>
      <w:r>
        <w:rPr>
          <w:lang w:eastAsia="ja-JP"/>
        </w:rPr>
        <w:t>5</w:t>
      </w:r>
      <w:r>
        <w:rPr/>
        <w:t>.1</w:t>
      </w:r>
      <w:r>
        <w:rPr>
          <w:lang w:eastAsia="ja-JP"/>
        </w:rPr>
        <w:t>4</w:t>
      </w:r>
      <w:r>
        <w:rPr/>
        <w:tab/>
      </w:r>
      <w:r>
        <w:rPr>
          <w:lang w:eastAsia="ja-JP"/>
        </w:rPr>
        <w:t>TR 25.944</w:t>
      </w:r>
      <w:r>
        <w:rPr/>
        <w:t xml:space="preserve">: </w:t>
      </w:r>
      <w:r>
        <w:rPr>
          <w:lang w:eastAsia="ja-JP"/>
        </w:rPr>
        <w:t>Channel coding and multiplexing examples</w:t>
      </w:r>
    </w:p>
    <w:p>
      <w:pPr>
        <w:pStyle w:val="Normal"/>
        <w:rPr/>
      </w:pPr>
      <w:r>
        <w:rPr/>
        <w:t>The scope is to describe</w:t>
      </w:r>
      <w:r>
        <w:rPr>
          <w:lang w:eastAsia="ja-JP"/>
        </w:rPr>
        <w:t xml:space="preserve"> examples of channel coding and multiplexing for transport channels of </w:t>
      </w:r>
      <w:r>
        <w:rPr>
          <w:lang w:eastAsia="ja-JP"/>
        </w:rPr>
        <w:t>various</w:t>
      </w:r>
      <w:r>
        <w:rPr>
          <w:lang w:eastAsia="ja-JP"/>
        </w:rPr>
        <w:t xml:space="preserve"> types and cases</w:t>
      </w:r>
      <w:r>
        <w:rPr/>
        <w:t xml:space="preserve">. </w:t>
      </w:r>
      <w:r>
        <w:br w:type="page"/>
      </w:r>
    </w:p>
    <w:p>
      <w:pPr>
        <w:pStyle w:val="Heading8"/>
        <w:ind w:left="0" w:hanging="0"/>
        <w:rPr/>
      </w:pPr>
      <w:bookmarkStart w:id="39" w:name="__RefHeading___Toc517774940"/>
      <w:bookmarkEnd w:id="39"/>
      <w:r>
        <w:rPr/>
        <w:t>Annex A (informative):</w:t>
        <w:br/>
        <w:t>Preferred mathematical notations</w:t>
      </w:r>
    </w:p>
    <w:p>
      <w:pPr>
        <w:pStyle w:val="Normal"/>
        <w:rPr/>
      </w:pPr>
      <w:r>
        <w:rPr/>
        <w:t>The following table contains the preferred mathematical notations used in L1 documentation.</w:t>
      </w:r>
    </w:p>
    <w:p>
      <w:pPr>
        <w:pStyle w:val="TH"/>
        <w:rPr/>
      </w:pPr>
      <w:r>
        <w:rPr/>
      </w:r>
    </w:p>
    <w:tbl>
      <w:tblPr>
        <w:tblW w:w="9001" w:type="dxa"/>
        <w:jc w:val="left"/>
        <w:tblInd w:w="-75" w:type="dxa"/>
        <w:tblLayout w:type="fixed"/>
        <w:tblCellMar>
          <w:top w:w="0" w:type="dxa"/>
          <w:left w:w="70" w:type="dxa"/>
          <w:bottom w:w="0" w:type="dxa"/>
          <w:right w:w="70" w:type="dxa"/>
        </w:tblCellMar>
      </w:tblPr>
      <w:tblGrid>
        <w:gridCol w:w="4039"/>
        <w:gridCol w:w="4962"/>
      </w:tblGrid>
      <w:tr>
        <w:trPr>
          <w:tblHeader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t>Item</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t>Notation</w:t>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multiply product</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lang w:val="en-US"/>
              </w:rPr>
            </w:pPr>
            <w:r>
              <w:rPr>
                <w:b w:val="false"/>
              </w:rPr>
              <w:t xml:space="preserve">cross sign, e.g.  </w:t>
            </w:r>
            <w:r>
              <w:rPr>
                <w:b w:val="false"/>
                <w:i/>
                <w:lang w:val="en-US"/>
              </w:rPr>
              <w:t>a</w:t>
            </w:r>
            <w:r>
              <w:rPr>
                <w:rFonts w:eastAsia="Symbol" w:cs="Symbol" w:ascii="Symbol" w:hAnsi="Symbol"/>
                <w:b w:val="false"/>
              </w:rPr>
              <w:t></w:t>
            </w:r>
            <w:r>
              <w:rPr>
                <w:b w:val="false"/>
                <w:i/>
                <w:lang w:val="en-US"/>
              </w:rPr>
              <w:t>b</w:t>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lang w:val="fr-FR"/>
              </w:rPr>
            </w:pPr>
            <w:r>
              <w:rPr>
                <w:b w:val="false"/>
                <w:lang w:val="fr-FR"/>
              </w:rPr>
              <w:t>matrix product</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 xml:space="preserve">dot sign, e.g. </w:t>
            </w:r>
            <w:r>
              <w:rPr>
                <w:b w:val="false"/>
                <w:i/>
              </w:rPr>
              <w:t>a</w:t>
            </w:r>
            <w:r>
              <w:rPr>
                <w:rFonts w:eastAsia="Symbol" w:cs="Symbol" w:ascii="Symbol" w:hAnsi="Symbol"/>
                <w:b w:val="false"/>
              </w:rPr>
              <w:t></w:t>
            </w:r>
            <w:r>
              <w:rPr>
                <w:b w:val="false"/>
                <w:i/>
              </w:rPr>
              <w:t>b</w:t>
            </w:r>
            <w:r>
              <w:rPr>
                <w:b w:val="false"/>
              </w:rPr>
              <w:t xml:space="preserve"> </w:t>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scalar product (product of a matrix by a scalar)</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dot sign, scalar should precede matrix e.g. </w:t>
            </w:r>
            <w:r>
              <w:rPr>
                <w:b w:val="false"/>
              </w:rPr>
              <w:drawing>
                <wp:inline distT="0" distB="0" distL="0" distR="0">
                  <wp:extent cx="711200" cy="4572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8"/>
                          <a:srcRect l="-51" t="-79" r="-51" b="-79"/>
                          <a:stretch>
                            <a:fillRect/>
                          </a:stretch>
                        </pic:blipFill>
                        <pic:spPr bwMode="auto">
                          <a:xfrm>
                            <a:off x="0" y="0"/>
                            <a:ext cx="711200" cy="457200"/>
                          </a:xfrm>
                          <a:prstGeom prst="rect">
                            <a:avLst/>
                          </a:prstGeom>
                        </pic:spPr>
                      </pic:pic>
                    </a:graphicData>
                  </a:graphic>
                </wp:inline>
              </w:drawing>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matrix dimensioning</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 xml:space="preserve">number of rows </w:t>
            </w:r>
            <w:r>
              <w:rPr>
                <w:rFonts w:eastAsia="Symbol" w:cs="Symbol" w:ascii="Symbol" w:hAnsi="Symbol"/>
                <w:b w:val="false"/>
              </w:rPr>
              <w:t></w:t>
            </w:r>
            <w:r>
              <w:rPr>
                <w:b w:val="false"/>
              </w:rPr>
              <w:t xml:space="preserve"> number of column, e.g.:</w:t>
            </w:r>
          </w:p>
          <w:p>
            <w:pPr>
              <w:pStyle w:val="TH"/>
              <w:spacing w:before="0" w:after="0"/>
              <w:rPr/>
            </w:pPr>
            <w:r>
              <w:rPr>
                <w:b w:val="false"/>
                <w:i/>
              </w:rPr>
              <w:t>R</w:t>
            </w:r>
            <w:r>
              <w:rPr>
                <w:rFonts w:eastAsia="Symbol" w:cs="Symbol" w:ascii="Symbol" w:hAnsi="Symbol"/>
                <w:b w:val="false"/>
              </w:rPr>
              <w:t></w:t>
            </w:r>
            <w:r>
              <w:rPr>
                <w:b w:val="false"/>
                <w:i/>
              </w:rPr>
              <w:t>C</w:t>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Kronecker product</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i/>
              </w:rPr>
              <w:t>a</w:t>
            </w:r>
            <w:r>
              <w:rPr>
                <w:rFonts w:eastAsia="Symbol" w:cs="Symbol" w:ascii="Symbol" w:hAnsi="Symbol"/>
                <w:b w:val="false"/>
              </w:rPr>
              <w:t></w:t>
            </w:r>
            <w:r>
              <w:rPr>
                <w:b w:val="false"/>
                <w:i/>
              </w:rPr>
              <w:t>b</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bracketing of sets (all elements of same type, not ordered elements)</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 xml:space="preserve">curly brackets {}, e.g. </w:t>
            </w:r>
          </w:p>
          <w:p>
            <w:pPr>
              <w:pStyle w:val="TH"/>
              <w:spacing w:before="0" w:after="0"/>
              <w:rPr>
                <w:b w:val="false"/>
                <w:b w:val="false"/>
              </w:rPr>
            </w:pPr>
            <w:r>
              <w:rPr>
                <w:b w:val="false"/>
              </w:rPr>
              <w:t>{a</w:t>
            </w:r>
            <w:r>
              <w:rPr>
                <w:b w:val="false"/>
                <w:vertAlign w:val="subscript"/>
              </w:rPr>
              <w:t>1</w:t>
            </w:r>
            <w:r>
              <w:rPr>
                <w:b w:val="false"/>
              </w:rPr>
              <w:t>, a</w:t>
            </w:r>
            <w:r>
              <w:rPr>
                <w:b w:val="false"/>
                <w:vertAlign w:val="subscript"/>
              </w:rPr>
              <w:t>2</w:t>
            </w:r>
            <w:r>
              <w:rPr>
                <w:b w:val="false"/>
              </w:rPr>
              <w:t>, …,a</w:t>
            </w:r>
            <w:r>
              <w:rPr>
                <w:b w:val="false"/>
                <w:vertAlign w:val="subscript"/>
              </w:rPr>
              <w:t>p</w:t>
            </w:r>
            <w:r>
              <w:rPr>
                <w:b w:val="false"/>
              </w:rPr>
              <w:t>}, or</w:t>
            </w:r>
            <w:r>
              <w:rPr>
                <w:b w:val="false"/>
              </w:rPr>
              <w:drawing>
                <wp:inline distT="0" distB="0" distL="0" distR="0">
                  <wp:extent cx="950595" cy="34163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9"/>
                          <a:srcRect l="-52" t="-142" r="-52" b="-142"/>
                          <a:stretch>
                            <a:fillRect/>
                          </a:stretch>
                        </pic:blipFill>
                        <pic:spPr bwMode="auto">
                          <a:xfrm>
                            <a:off x="0" y="0"/>
                            <a:ext cx="950595" cy="341630"/>
                          </a:xfrm>
                          <a:prstGeom prst="rect">
                            <a:avLst/>
                          </a:prstGeom>
                        </pic:spPr>
                      </pic:pic>
                    </a:graphicData>
                  </a:graphic>
                </wp:inline>
              </w:drawing>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bracketing of lists (all elements not necessary of same type, ordered elements)</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round brackets (), e.g. (A, u, x)</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bracketing of sequences (all elements of same type, ordered elements)</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angle brackets, e.g. &lt;a</w:t>
            </w:r>
            <w:r>
              <w:rPr>
                <w:b w:val="false"/>
                <w:vertAlign w:val="subscript"/>
              </w:rPr>
              <w:t>1</w:t>
            </w:r>
            <w:r>
              <w:rPr>
                <w:b w:val="false"/>
              </w:rPr>
              <w:t>, a</w:t>
            </w:r>
            <w:r>
              <w:rPr>
                <w:b w:val="false"/>
                <w:vertAlign w:val="subscript"/>
              </w:rPr>
              <w:t>2</w:t>
            </w:r>
            <w:r>
              <w:rPr>
                <w:b w:val="false"/>
              </w:rPr>
              <w:t>, …,a</w:t>
            </w:r>
            <w:r>
              <w:rPr>
                <w:b w:val="false"/>
                <w:vertAlign w:val="subscript"/>
              </w:rPr>
              <w:t>p</w:t>
            </w:r>
            <w:r>
              <w:rPr>
                <w:b w:val="false"/>
              </w:rPr>
              <w:t xml:space="preserve">&gt; or </w:t>
            </w:r>
            <w:r>
              <w:rPr>
                <w:b w:val="false"/>
              </w:rPr>
              <w:drawing>
                <wp:inline distT="0" distB="0" distL="0" distR="0">
                  <wp:extent cx="984885" cy="37528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rcRect l="-50" t="-129" r="-50" b="-129"/>
                          <a:stretch>
                            <a:fillRect/>
                          </a:stretch>
                        </pic:blipFill>
                        <pic:spPr bwMode="auto">
                          <a:xfrm>
                            <a:off x="0" y="0"/>
                            <a:ext cx="984885" cy="375285"/>
                          </a:xfrm>
                          <a:prstGeom prst="rect">
                            <a:avLst/>
                          </a:prstGeom>
                        </pic:spPr>
                      </pic:pic>
                    </a:graphicData>
                  </a:graphic>
                </wp:inline>
              </w:drawing>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bracketing of function argument</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pPr>
            <w:r>
              <w:rPr>
                <w:b w:val="false"/>
              </w:rPr>
              <w:t>round brackets, e.g. f(</w:t>
            </w:r>
            <w:r>
              <w:rPr>
                <w:b w:val="false"/>
                <w:i/>
              </w:rPr>
              <w:t>x</w:t>
            </w:r>
            <w:r>
              <w:rPr>
                <w:b w:val="false"/>
              </w:rPr>
              <w: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bracketing of array index</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pPr>
            <w:r>
              <w:rPr>
                <w:b w:val="false"/>
              </w:rPr>
              <w:t>square brackets, e.g. a[</w:t>
            </w:r>
            <w:r>
              <w:rPr>
                <w:b w:val="false"/>
                <w:i/>
              </w:rPr>
              <w:t>x</w:t>
            </w:r>
            <w:r>
              <w:rPr>
                <w:b w:val="false"/>
              </w:rPr>
              <w: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bracketing of matrix or vector</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 xml:space="preserve">square brackets [], e.g. </w:t>
            </w:r>
            <w:r>
              <w:rPr>
                <w:b w:val="false"/>
              </w:rPr>
              <w:drawing>
                <wp:inline distT="0" distB="0" distL="0" distR="0">
                  <wp:extent cx="266700" cy="45720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1"/>
                          <a:srcRect l="-135" t="-79" r="-135" b="-79"/>
                          <a:stretch>
                            <a:fillRect/>
                          </a:stretch>
                        </pic:blipFill>
                        <pic:spPr bwMode="auto">
                          <a:xfrm>
                            <a:off x="0" y="0"/>
                            <a:ext cx="266700" cy="457200"/>
                          </a:xfrm>
                          <a:prstGeom prst="rect">
                            <a:avLst/>
                          </a:prstGeom>
                        </pic:spPr>
                      </pic:pic>
                    </a:graphicData>
                  </a:graphic>
                </wp:inline>
              </w:drawing>
            </w:r>
            <w:r>
              <w:rPr>
                <w:b w:val="false"/>
              </w:rPr>
              <w:t xml:space="preserve">, </w:t>
            </w:r>
            <w:r>
              <w:rPr>
                <w:b w:val="false"/>
              </w:rPr>
              <w:drawing>
                <wp:inline distT="0" distB="0" distL="0" distR="0">
                  <wp:extent cx="431800" cy="2159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2"/>
                          <a:srcRect l="-83" t="-167" r="-83" b="-167"/>
                          <a:stretch>
                            <a:fillRect/>
                          </a:stretch>
                        </pic:blipFill>
                        <pic:spPr bwMode="auto">
                          <a:xfrm>
                            <a:off x="0" y="0"/>
                            <a:ext cx="431800" cy="215900"/>
                          </a:xfrm>
                          <a:prstGeom prst="rect">
                            <a:avLst/>
                          </a:prstGeom>
                        </pic:spPr>
                      </pic:pic>
                    </a:graphicData>
                  </a:graphic>
                </wp:inline>
              </w:drawing>
            </w:r>
            <w:r>
              <w:rPr>
                <w:b w:val="false"/>
              </w:rPr>
              <w:t xml:space="preserve">, or </w:t>
            </w:r>
            <w:r>
              <w:rPr>
                <w:b w:val="false"/>
              </w:rPr>
              <w:drawing>
                <wp:inline distT="0" distB="0" distL="0" distR="0">
                  <wp:extent cx="533400" cy="45720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3"/>
                          <a:srcRect l="-68" t="-79" r="-68" b="-79"/>
                          <a:stretch>
                            <a:fillRect/>
                          </a:stretch>
                        </pic:blipFill>
                        <pic:spPr bwMode="auto">
                          <a:xfrm>
                            <a:off x="0" y="0"/>
                            <a:ext cx="533400" cy="457200"/>
                          </a:xfrm>
                          <a:prstGeom prst="rect">
                            <a:avLst/>
                          </a:prstGeom>
                        </pic:spPr>
                      </pic:pic>
                    </a:graphicData>
                  </a:graphic>
                </wp:inline>
              </w:drawing>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Separation of indexes</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 xml:space="preserve">use a comma : e.g. </w:t>
            </w:r>
            <w:r>
              <w:rPr>
                <w:b w:val="false"/>
                <w:i/>
              </w:rPr>
              <w:t>N</w:t>
            </w:r>
            <w:r>
              <w:rPr>
                <w:b w:val="false"/>
                <w:i/>
                <w:vertAlign w:val="subscript"/>
              </w:rPr>
              <w:t>i</w:t>
            </w:r>
            <w:r>
              <w:rPr>
                <w:b w:val="false"/>
                <w:vertAlign w:val="subscript"/>
              </w:rPr>
              <w:t>,</w:t>
            </w:r>
            <w:r>
              <w:rPr>
                <w:b w:val="false"/>
                <w:i/>
                <w:vertAlign w:val="subscript"/>
              </w:rPr>
              <w:t>j</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use of italic for symbols</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a symbol should be either in italic or in normal font, but mixing up should be avoided.</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bracketing of arithmetic expression to force precedence of operations</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 xml:space="preserve">round brackets : e.g. </w:t>
            </w:r>
            <w:r>
              <w:rPr>
                <w:b w:val="false"/>
              </w:rPr>
              <w:drawing>
                <wp:inline distT="0" distB="0" distL="0" distR="0">
                  <wp:extent cx="634365" cy="21590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4"/>
                          <a:srcRect l="-57" t="-167" r="-57" b="-167"/>
                          <a:stretch>
                            <a:fillRect/>
                          </a:stretch>
                        </pic:blipFill>
                        <pic:spPr bwMode="auto">
                          <a:xfrm>
                            <a:off x="0" y="0"/>
                            <a:ext cx="634365" cy="215900"/>
                          </a:xfrm>
                          <a:prstGeom prst="rect">
                            <a:avLst/>
                          </a:prstGeom>
                        </pic:spPr>
                      </pic:pic>
                    </a:graphicData>
                  </a:graphic>
                </wp:inline>
              </w:drawing>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necessity of bracketing arithmetic expressions</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 xml:space="preserve">When only + and </w:t>
            </w:r>
            <w:r>
              <w:rPr>
                <w:rFonts w:eastAsia="Symbol" w:cs="Symbol" w:ascii="Symbol" w:hAnsi="Symbol"/>
                <w:b w:val="false"/>
              </w:rPr>
              <w:t></w:t>
            </w:r>
            <w:r>
              <w:rPr>
                <w:b w:val="false"/>
              </w:rPr>
              <w:t xml:space="preserve"> bracketing is not necessary. When the mod operator is used explicit bracketing of mod operands and possibly result should be done.</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number type</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in a context of non negative integer numbers, some notes should stress when a number is signed, or possibly fractional.</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binary xor and and</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 xml:space="preserve">respectively use + or </w:t>
            </w:r>
            <w:r>
              <w:rPr>
                <w:rFonts w:eastAsia="Symbol" w:cs="Symbol" w:ascii="Symbol" w:hAnsi="Symbol"/>
                <w:b w:val="false"/>
              </w:rPr>
              <w:t></w:t>
            </w:r>
            <w:r>
              <w:rPr>
                <w:b w:val="false"/>
              </w:rPr>
              <w:t>. If no "mod 2" is explicitly in the expression some text should stress that the operation is modulo 2.</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matrix or vector transpose</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v</w:t>
            </w:r>
            <w:r>
              <w:rPr>
                <w:b w:val="false"/>
                <w:vertAlign w:val="superscript"/>
              </w:rPr>
              <w:t>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1</w:t>
            </w:r>
            <w:r>
              <w:rPr>
                <w:rFonts w:eastAsia="Symbol" w:cs="Symbol" w:ascii="Symbol" w:hAnsi="Symbol"/>
                <w:b w:val="false"/>
              </w:rPr>
              <w:t></w:t>
            </w:r>
            <w:r>
              <w:rPr>
                <w:b w:val="false"/>
              </w:rPr>
              <w:t>1 matrices</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implicitly cast to its unique element.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vector dot product</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rPr>
              <w:t>u</w:t>
            </w:r>
            <w:r>
              <w:rPr>
                <w:b w:val="false"/>
                <w:vertAlign w:val="superscript"/>
              </w:rPr>
              <w:t>T</w:t>
            </w:r>
            <w:r>
              <w:rPr>
                <w:rFonts w:eastAsia="Symbol" w:cs="Symbol" w:ascii="Symbol" w:hAnsi="Symbol"/>
                <w:b w:val="false"/>
              </w:rPr>
              <w:t></w:t>
            </w:r>
            <w:r>
              <w:rPr>
                <w:b w:val="false"/>
              </w:rPr>
              <w:t>v for column vectors, and u</w:t>
            </w:r>
            <w:r>
              <w:rPr>
                <w:rFonts w:eastAsia="Symbol" w:cs="Symbol" w:ascii="Symbol" w:hAnsi="Symbol"/>
                <w:b w:val="false"/>
              </w:rPr>
              <w:t></w:t>
            </w:r>
            <w:r>
              <w:rPr>
                <w:b w:val="false"/>
              </w:rPr>
              <w:t>v</w:t>
            </w:r>
            <w:r>
              <w:rPr>
                <w:b w:val="false"/>
                <w:vertAlign w:val="superscript"/>
              </w:rPr>
              <w:t>T</w:t>
            </w:r>
            <w:r>
              <w:rPr>
                <w:b w:val="false"/>
              </w:rPr>
              <w:t xml:space="preserve"> for line vectors</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b w:val="false"/>
                <w:lang w:val="fr-FR"/>
              </w:rPr>
              <w:t>complex conjugate</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lang w:val="fr-FR"/>
              </w:rPr>
            </w:pPr>
            <w:r>
              <w:rPr>
                <w:b w:val="false"/>
                <w:lang w:val="fr-FR"/>
              </w:rPr>
              <w:t>v</w:t>
            </w:r>
            <w:r>
              <w:rPr>
                <w:b w:val="false"/>
                <w:vertAlign w:val="superscript"/>
                <w:lang w:val="fr-FR"/>
              </w:rPr>
              <w: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matrix or vector Hermitian transpose</w:t>
            </w:r>
          </w:p>
        </w:tc>
        <w:tc>
          <w:tcPr>
            <w:tcW w:w="4962"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v</w:t>
            </w:r>
            <w:r>
              <w:rPr>
                <w:b w:val="false"/>
                <w:vertAlign w:val="superscript"/>
              </w:rPr>
              <w:t>H</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rPr>
            </w:pPr>
            <w:r>
              <w:rPr>
                <w:b w:val="false"/>
              </w:rPr>
              <w:t>real part and imaginary part of complex numbers.</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b w:val="false"/>
                <w:b w:val="false"/>
              </w:rPr>
            </w:pPr>
            <w:r>
              <w:rPr>
                <w:b w:val="false"/>
              </w:rPr>
              <w:t>Re(x) and Im(x)</w:t>
            </w:r>
          </w:p>
        </w:tc>
      </w:tr>
    </w:tbl>
    <w:p>
      <w:pPr>
        <w:pStyle w:val="Normal"/>
        <w:rPr/>
      </w:pPr>
      <w:r>
        <w:rPr/>
      </w:r>
      <w:r>
        <w:br w:type="page"/>
      </w:r>
    </w:p>
    <w:p>
      <w:pPr>
        <w:pStyle w:val="Heading8"/>
        <w:ind w:left="0" w:hanging="0"/>
        <w:rPr/>
      </w:pPr>
      <w:bookmarkStart w:id="40" w:name="__RefHeading___Toc517774941"/>
      <w:bookmarkStart w:id="41" w:name="historyclause"/>
      <w:bookmarkEnd w:id="40"/>
      <w:bookmarkEnd w:id="41"/>
      <w:r>
        <w:rPr/>
        <w:t>Annex B (informative):</w:t>
        <w:br/>
        <w:t>Change history</w:t>
      </w:r>
    </w:p>
    <w:p>
      <w:pPr>
        <w:pStyle w:val="TH"/>
        <w:rPr/>
      </w:pPr>
      <w:r>
        <w:rPr/>
      </w:r>
      <w:bookmarkStart w:id="42" w:name="historyclause"/>
      <w:bookmarkStart w:id="43" w:name="historyclause"/>
      <w:bookmarkEnd w:id="43"/>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snapToGrid w:val="false"/>
              <w:jc w:val="center"/>
              <w:rPr>
                <w:b/>
                <w:b/>
                <w:sz w:val="16"/>
              </w:rPr>
            </w:pPr>
            <w:r>
              <w:rPr>
                <w:b/>
                <w:sz w:val="16"/>
              </w:rPr>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RAN_05</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RP-99586</w:t>
            </w:r>
          </w:p>
        </w:tc>
        <w:tc>
          <w:tcPr>
            <w:tcW w:w="476"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w:t>
            </w:r>
          </w:p>
        </w:tc>
        <w:tc>
          <w:tcPr>
            <w:tcW w:w="378" w:type="dxa"/>
            <w:tcBorders>
              <w:top w:val="single" w:sz="6" w:space="0" w:color="000000"/>
              <w:left w:val="single" w:sz="6" w:space="0" w:color="000000"/>
              <w:right w:val="single" w:sz="6" w:space="0" w:color="000000"/>
            </w:tcBorders>
            <w:shd w:fill="FFFFFF" w:val="clear"/>
          </w:tcPr>
          <w:p>
            <w:pPr>
              <w:pStyle w:val="TAL"/>
              <w:snapToGrid w:val="false"/>
              <w:jc w:val="center"/>
              <w:rPr>
                <w:sz w:val="16"/>
                <w:lang w:val="en-AU"/>
              </w:rPr>
            </w:pPr>
            <w:r>
              <w:rPr>
                <w:sz w:val="16"/>
                <w:lang w:val="en-AU"/>
              </w:rPr>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lang w:val="en-AU"/>
              </w:rPr>
              <w:t>Approved at TSG RAN #5 and placed under Change Control</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3.0.0</w:t>
            </w:r>
          </w:p>
        </w:tc>
      </w:tr>
      <w:tr>
        <w:trPr/>
        <w:tc>
          <w:tcPr>
            <w:tcW w:w="800"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w:t>
            </w:r>
          </w:p>
        </w:tc>
        <w:tc>
          <w:tcPr>
            <w:tcW w:w="476"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w:t>
            </w:r>
          </w:p>
        </w:tc>
        <w:tc>
          <w:tcPr>
            <w:tcW w:w="378" w:type="dxa"/>
            <w:tcBorders>
              <w:top w:val="single" w:sz="6" w:space="0" w:color="000000"/>
              <w:left w:val="single" w:sz="6" w:space="0" w:color="000000"/>
              <w:right w:val="single" w:sz="6" w:space="0" w:color="000000"/>
            </w:tcBorders>
            <w:shd w:fill="FFFFFF" w:val="clear"/>
          </w:tcPr>
          <w:p>
            <w:pPr>
              <w:pStyle w:val="TAL"/>
              <w:snapToGrid w:val="false"/>
              <w:jc w:val="center"/>
              <w:rPr>
                <w:sz w:val="16"/>
                <w:lang w:val="en-AU"/>
              </w:rPr>
            </w:pPr>
            <w:r>
              <w:rPr>
                <w:sz w:val="16"/>
                <w:lang w:val="en-AU"/>
              </w:rPr>
            </w:r>
          </w:p>
        </w:tc>
        <w:tc>
          <w:tcPr>
            <w:tcW w:w="4867" w:type="dxa"/>
            <w:tcBorders>
              <w:top w:val="single" w:sz="6" w:space="0" w:color="000000"/>
              <w:left w:val="single" w:sz="6" w:space="0" w:color="000000"/>
              <w:right w:val="single" w:sz="6" w:space="0" w:color="000000"/>
            </w:tcBorders>
            <w:shd w:fill="FFFFFF" w:val="clear"/>
          </w:tcPr>
          <w:p>
            <w:pPr>
              <w:pStyle w:val="TAL"/>
              <w:rPr>
                <w:sz w:val="16"/>
                <w:lang w:val="en-AU"/>
              </w:rPr>
            </w:pPr>
            <w:r>
              <w:rPr>
                <w:sz w:val="16"/>
                <w:lang w:val="en-AU"/>
              </w:rPr>
              <w:t>Modified in terms of formality. The contents were not changed.</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3.0.0</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3.0.1</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31/03/00</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RAN_07</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RP-000059</w:t>
            </w:r>
          </w:p>
        </w:tc>
        <w:tc>
          <w:tcPr>
            <w:tcW w:w="476"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001</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Editorial revision</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3.0.1</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3.0.2</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26/06/00</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RAN_08</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RP-000264</w:t>
            </w:r>
          </w:p>
        </w:tc>
        <w:tc>
          <w:tcPr>
            <w:tcW w:w="476"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002</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rPr>
              <w:t>Corrections to align with TS 25.212 and TR 25.944</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3.0.2</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3.1.0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26/06/00</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RAN_08</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RP-000264</w:t>
            </w:r>
          </w:p>
        </w:tc>
        <w:tc>
          <w:tcPr>
            <w:tcW w:w="476"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003</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Editorial corrections</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3.0.2</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3.1.0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26/06/00</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RAN_08</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RP-000264</w:t>
            </w:r>
          </w:p>
        </w:tc>
        <w:tc>
          <w:tcPr>
            <w:tcW w:w="476"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004</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Physical layer information flow</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3.0.2</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3.1.0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26/06/00</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RAN_08</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RP-000264</w:t>
            </w:r>
          </w:p>
        </w:tc>
        <w:tc>
          <w:tcPr>
            <w:tcW w:w="476"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005</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rPr>
              <w:t>Preferred mathematical notation for editorial unity of L1 documentation</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3.0.2</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3.1.0</w:t>
            </w:r>
          </w:p>
        </w:tc>
      </w:tr>
      <w:tr>
        <w:trPr/>
        <w:tc>
          <w:tcPr>
            <w:tcW w:w="800" w:type="dxa"/>
            <w:tcBorders>
              <w:top w:val="single" w:sz="6" w:space="0" w:color="000000"/>
              <w:left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right w:val="single" w:sz="6" w:space="0" w:color="000000"/>
            </w:tcBorders>
            <w:shd w:fill="FFFFFF" w:val="clear"/>
          </w:tcPr>
          <w:p>
            <w:pPr>
              <w:pStyle w:val="TAC"/>
              <w:jc w:val="left"/>
              <w:rPr>
                <w:sz w:val="16"/>
                <w:lang w:val="en-AU"/>
              </w:rPr>
            </w:pPr>
            <w:r>
              <w:rPr>
                <w:sz w:val="16"/>
                <w:lang w:val="en-AU"/>
              </w:rPr>
              <w:t>Approved as Release 4 specification (v4.0.0) at TSG RAN #11</w:t>
            </w:r>
          </w:p>
        </w:tc>
        <w:tc>
          <w:tcPr>
            <w:tcW w:w="567" w:type="dxa"/>
            <w:tcBorders>
              <w:top w:val="single" w:sz="6" w:space="0" w:color="000000"/>
              <w:left w:val="single" w:sz="6" w:space="0" w:color="000000"/>
              <w:right w:val="single" w:sz="6" w:space="0" w:color="000000"/>
            </w:tcBorders>
            <w:shd w:fill="FFFFFF" w:val="clear"/>
          </w:tcPr>
          <w:p>
            <w:pPr>
              <w:pStyle w:val="TAC"/>
              <w:rPr>
                <w:sz w:val="16"/>
                <w:lang w:val="en-AU"/>
              </w:rPr>
            </w:pPr>
            <w:r>
              <w:rPr>
                <w:sz w:val="16"/>
                <w:lang w:val="en-AU"/>
              </w:rPr>
              <w:t>3.1.0</w:t>
            </w:r>
          </w:p>
        </w:tc>
        <w:tc>
          <w:tcPr>
            <w:tcW w:w="567" w:type="dxa"/>
            <w:tcBorders>
              <w:top w:val="single" w:sz="6" w:space="0" w:color="000000"/>
              <w:left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RP-010071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rFonts w:cs="Arial"/>
                <w:color w:val="000000"/>
                <w:sz w:val="16"/>
                <w:lang w:val="en-US"/>
              </w:rPr>
              <w:t>Inclusion of 1.28Mcps TDD in TS 25.201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RP-010735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slow power control and ODMA from TS 25.201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RP-020231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channel coding option "no coding" for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RP-020058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Specification of HS-DSCH for Release 5 in 25.201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RP-020306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eastAsia="ja-JP"/>
              </w:rPr>
              <w:t>Downlink bit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eastAsia="ja-JP"/>
              </w:rPr>
            </w:pPr>
            <w:r>
              <w:rPr>
                <w:rFonts w:cs="Arial" w:ascii="Arial" w:hAnsi="Arial"/>
                <w:color w:val="000000"/>
                <w:sz w:val="16"/>
                <w:lang w:val="en-AU" w:eastAsia="ja-JP"/>
              </w:rPr>
              <w:t>10/09/02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eastAsia="ja-JP"/>
              </w:rPr>
            </w:pPr>
            <w:r>
              <w:rPr>
                <w:rFonts w:cs="Arial" w:ascii="Arial" w:hAnsi="Arial"/>
                <w:color w:val="000000"/>
                <w:sz w:val="16"/>
                <w:lang w:val="en-AU" w:eastAsia="ja-JP"/>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eastAsia="ja-JP"/>
              </w:rPr>
            </w:pPr>
            <w:r>
              <w:rPr>
                <w:rFonts w:cs="Arial" w:ascii="Arial" w:hAnsi="Arial"/>
                <w:color w:val="000000"/>
                <w:sz w:val="16"/>
                <w:lang w:val="en-AU" w:eastAsia="ja-JP"/>
              </w:rPr>
              <w:t>RP-020580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eastAsia="ja-JP"/>
              </w:rPr>
            </w:pPr>
            <w:r>
              <w:rPr>
                <w:rFonts w:cs="Arial" w:ascii="Arial" w:hAnsi="Arial"/>
                <w:color w:val="000000"/>
                <w:sz w:val="16"/>
                <w:lang w:val="en-AU" w:eastAsia="ja-JP"/>
              </w:rPr>
              <w:t>018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lang w:val="en-AU" w:eastAsia="ja-JP"/>
              </w:rPr>
            </w:pPr>
            <w:r>
              <w:rPr>
                <w:rFonts w:cs="Arial" w:ascii="Arial" w:hAnsi="Arial"/>
                <w:color w:val="000000"/>
                <w:sz w:val="16"/>
                <w:lang w:val="en-AU" w:eastAsia="ja-JP"/>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eastAsia="ko-KR"/>
              </w:rPr>
              <w:t>Correction on the description of TS and layer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eastAsia="ja-JP"/>
              </w:rPr>
            </w:pPr>
            <w:r>
              <w:rPr>
                <w:rFonts w:cs="Arial" w:ascii="Arial" w:hAnsi="Arial"/>
                <w:color w:val="000000"/>
                <w:sz w:val="16"/>
                <w:lang w:val="en-AU" w:eastAsia="ja-JP"/>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13/01/04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eastAsia="Times New Roman" w:cs="Arial" w:ascii="Arial" w:hAnsi="Arial"/>
                <w:color w:val="000000"/>
                <w:sz w:val="16"/>
                <w:szCs w:val="16"/>
                <w:lang w:val="en-US"/>
              </w:rPr>
              <w:t>Created for M.1457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RP-040449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RP-050250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US" w:eastAsia="en-US"/>
              </w:rPr>
              <w:t>Feature Clean Up: Removal of "CPCH"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RP-060079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US" w:eastAsia="en-US"/>
              </w:rPr>
              <w:t>Introduction of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RP-060492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E-DCH for 3.84Mcps and 7.68Mcps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RP-070115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CPC related functionality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RP-070114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032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RP-070118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E-DCH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RP-070116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026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64QAM for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RP-070388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027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16QAM for 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RP-070385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029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Support for MBSFN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RP-070384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030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rPr>
              <w:t xml:space="preserve">Support for DL only SFN operation for </w:t>
            </w:r>
            <w:r>
              <w:rPr>
                <w:rFonts w:cs="Arial" w:ascii="Arial" w:hAnsi="Arial"/>
                <w:sz w:val="16"/>
                <w:szCs w:val="16"/>
                <w:lang w:val="en-US" w:eastAsia="en-US"/>
              </w:rPr>
              <w:t>MBMS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RP-070386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034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Support for 1.28Mcps TDD MBSFN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RP-070640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0035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Minor modification related to EDCH in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27/11/07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RP-070943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0037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lang w:val="en-US" w:eastAsia="en-US"/>
              </w:rPr>
              <w:t>More improvement</w:t>
            </w:r>
            <w:r>
              <w:rPr>
                <w:rFonts w:cs="Arial" w:ascii="Arial" w:hAnsi="Arial"/>
                <w:sz w:val="16"/>
                <w:lang w:val="en-US" w:eastAsia="en-US"/>
              </w:rPr>
              <w:t xml:space="preserve"> </w:t>
            </w:r>
            <w:r>
              <w:rPr>
                <w:rFonts w:cs="Arial" w:ascii="Arial" w:hAnsi="Arial"/>
                <w:sz w:val="16"/>
                <w:lang w:val="en-US" w:eastAsia="en-US"/>
              </w:rPr>
              <w:t>on</w:t>
            </w:r>
            <w:r>
              <w:rPr>
                <w:rFonts w:cs="Arial" w:ascii="Arial" w:hAnsi="Arial"/>
                <w:sz w:val="16"/>
                <w:lang w:val="en-US" w:eastAsia="en-US"/>
              </w:rPr>
              <w:t xml:space="preserve"> </w:t>
            </w:r>
            <w:r>
              <w:rPr>
                <w:rFonts w:cs="Arial" w:ascii="Arial" w:hAnsi="Arial"/>
                <w:sz w:val="16"/>
                <w:lang w:val="en-US" w:eastAsia="en-US"/>
              </w:rPr>
              <w:t xml:space="preserve">dedicated carrier for </w:t>
            </w:r>
            <w:r>
              <w:rPr>
                <w:rFonts w:cs="Arial" w:ascii="Arial" w:hAnsi="Arial"/>
                <w:sz w:val="16"/>
              </w:rPr>
              <w:t>1.28Mcps TDD</w:t>
            </w:r>
            <w:r>
              <w:rPr>
                <w:rFonts w:cs="Arial" w:ascii="Arial" w:hAnsi="Arial"/>
                <w:sz w:val="16"/>
                <w:lang w:val="en-US" w:eastAsia="en-US"/>
              </w:rPr>
              <w:t xml:space="preserve">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Release 8 version created further to RAN_39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28/05/08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RP-080356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0039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US" w:eastAsia="en-US"/>
              </w:rPr>
              <w:t>Introduction 64QAM for 1.28Mcps TDD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18/09/09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Release 9 version created further to RAN_45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21/03/11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US" w:eastAsia="en-US"/>
              </w:rPr>
              <w:t>Release 10 version created further to SP-51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US" w:eastAsia="en-US"/>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04/12/12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RP-121845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0040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uplink MIMO and 64QAM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SP_65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SP_70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13.0.0</w:t>
            </w:r>
          </w:p>
        </w:tc>
      </w:tr>
    </w:tbl>
    <w:p>
      <w:pPr>
        <w:pStyle w:val="TH"/>
        <w:rPr>
          <w:lang w:val="en-AU"/>
        </w:rPr>
      </w:pP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RP-75</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14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RP-80</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15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bCs/>
                <w:sz w:val="16"/>
                <w:szCs w:val="16"/>
              </w:rPr>
            </w:pPr>
            <w:r>
              <w:rPr>
                <w:bCs/>
                <w:sz w:val="16"/>
                <w:szCs w:val="16"/>
              </w:rPr>
              <w:t>16.0.0</w:t>
            </w:r>
          </w:p>
        </w:tc>
      </w:tr>
    </w:tbl>
    <w:p>
      <w:pPr>
        <w:pStyle w:val="Normal"/>
        <w:spacing w:before="0" w:after="180"/>
        <w:rPr>
          <w:lang w:val="en-AU"/>
        </w:rPr>
      </w:pPr>
      <w:r>
        <w:rPr>
          <w:lang w:val="en-AU"/>
        </w:rPr>
      </w:r>
    </w:p>
    <w:sectPr>
      <w:headerReference w:type="default" r:id="rId15"/>
      <w:footerReference w:type="default" r:id="rId16"/>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Univers (W1)">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lang w:eastAsia="ja-JP"/>
        </w:rPr>
        <w:t xml:space="preserve">MBSFN transmission is characterised </w:t>
      </w:r>
      <w:r>
        <w:rPr/>
        <w:t>by a group of synchronised base stations transmitting the same wave form by using a common scrambling code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8"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635</wp:posOffset>
              </wp:positionV>
              <wp:extent cx="591820"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footnotePr>
    <w:numFmt w:val="decimal"/>
    <w:numRestart w:val="eachSect"/>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MS Mincho;MS Mincho"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ZapfDingbats" w:hAnsi="ZapfDingbats" w:cs="ZapfDingbats"/>
      <w:b/>
      <w:i w:val="false"/>
      <w:color w:val="70CEF5"/>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MS Mincho" w:cs="Arial"/>
      <w:b/>
      <w:color w:val="auto"/>
      <w:sz w:val="18"/>
      <w:szCs w:val="20"/>
      <w:lang w:val="en-GB" w:eastAsia="en-US" w:bidi="ar-SA"/>
    </w:rPr>
  </w:style>
  <w:style w:type="paragraph" w:styleId="ZD">
    <w:name w:val="ZD"/>
    <w:qFormat/>
    <w:pPr>
      <w:widowControl w:val="false"/>
      <w:bidi w:val="0"/>
    </w:pPr>
    <w:rPr>
      <w:rFonts w:ascii="Arial" w:hAnsi="Arial" w:eastAsia="MS Mincho;MS Mincho"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MS Mincho"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MS Mincho"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E21">
    <w:name w:val="?E2・1"/>
    <w:basedOn w:val="Heading6"/>
    <w:qFormat/>
    <w:pPr>
      <w:keepLines w:val="false"/>
      <w:widowControl w:val="false"/>
      <w:numPr>
        <w:ilvl w:val="0"/>
        <w:numId w:val="0"/>
      </w:numPr>
      <w:tabs>
        <w:tab w:val="clear" w:pos="284"/>
        <w:tab w:val="left" w:pos="4680" w:leader="none"/>
      </w:tabs>
      <w:spacing w:lineRule="exact" w:line="220" w:before="120" w:after="120"/>
      <w:ind w:left="1259" w:hanging="1259"/>
      <w:jc w:val="both"/>
      <w:outlineLvl w:val="9"/>
    </w:pPr>
    <w:rPr>
      <w:rFonts w:ascii="Times" w:hAnsi="Times" w:eastAsia="香~??’c‘I;Arial Unicode MS" w:cs="Times"/>
      <w:b/>
      <w:sz w:val="21"/>
      <w:lang w:val="en-US"/>
    </w:rPr>
  </w:style>
  <w:style w:type="paragraph" w:styleId="Text">
    <w:name w:val="Text"/>
    <w:basedOn w:val="Normal"/>
    <w:qFormat/>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0" w:after="0"/>
      <w:ind w:left="2552" w:hanging="0"/>
    </w:pPr>
    <w:rPr>
      <w:rFonts w:ascii="Univers (W1);Arial" w:hAnsi="Univers (W1);Arial" w:eastAsia="??’c;MS Mincho" w:cs="Univers (W1);Arial"/>
      <w:sz w:val="22"/>
    </w:rPr>
  </w:style>
  <w:style w:type="paragraph" w:styleId="Shortcode">
    <w:name w:val="shortcode"/>
    <w:basedOn w:val="TextBody"/>
    <w:qFormat/>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lineRule="auto" w:line="480" w:before="0" w:after="0"/>
    </w:pPr>
    <w:rPr>
      <w:rFonts w:eastAsia="??’c;MS Mincho"/>
      <w:sz w:val="21"/>
    </w:rPr>
  </w:style>
  <w:style w:type="paragraph" w:styleId="BodyText2">
    <w:name w:val="Body Text 2"/>
    <w:basedOn w:val="Normal"/>
    <w:qFormat/>
    <w:pPr>
      <w:widowControl w:val="false"/>
      <w:spacing w:lineRule="exact" w:line="220" w:before="0" w:after="0"/>
      <w:jc w:val="both"/>
    </w:pPr>
    <w:rPr>
      <w:rFonts w:ascii="Times" w:hAnsi="Times" w:eastAsia="?l?r ??’c;MS Mincho" w:cs="Times"/>
      <w:kern w:val="2"/>
      <w:lang w:val="en-US"/>
    </w:rPr>
  </w:style>
  <w:style w:type="paragraph" w:styleId="BodyText3">
    <w:name w:val="Body Text 3"/>
    <w:basedOn w:val="Normal"/>
    <w:qFormat/>
    <w:pPr>
      <w:widowControl w:val="false"/>
      <w:spacing w:lineRule="exact" w:line="220" w:before="0" w:after="0"/>
      <w:jc w:val="both"/>
    </w:pPr>
    <w:rPr>
      <w:rFonts w:ascii="Times" w:hAnsi="Times" w:eastAsia="香~??’c‘I;Arial Unicode MS" w:cs="Times"/>
      <w:sz w:val="16"/>
      <w:lang w:val="en-US"/>
    </w:rPr>
  </w:style>
  <w:style w:type="paragraph" w:styleId="BodyTextIndent2">
    <w:name w:val="Body Text Indent 2"/>
    <w:basedOn w:val="Normal"/>
    <w:qFormat/>
    <w:pPr>
      <w:widowControl w:val="false"/>
      <w:spacing w:lineRule="exact" w:line="220" w:before="0" w:after="0"/>
      <w:ind w:left="90" w:hanging="90"/>
      <w:jc w:val="both"/>
    </w:pPr>
    <w:rPr>
      <w:rFonts w:ascii="Times" w:hAnsi="Times" w:eastAsia="香~??’c‘I;Arial Unicode MS" w:cs="Times"/>
      <w:sz w:val="16"/>
      <w:lang w:val="en-US"/>
    </w:rPr>
  </w:style>
  <w:style w:type="paragraph" w:styleId="A2U1">
    <w:name w:val="?A2U1"/>
    <w:basedOn w:val="TextBody"/>
    <w:qFormat/>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lineRule="exact" w:line="220" w:before="0" w:after="0"/>
      <w:ind w:left="170" w:hanging="0"/>
    </w:pPr>
    <w:rPr>
      <w:rFonts w:eastAsia="??’c;MS Mincho"/>
      <w:i/>
      <w:sz w:val="21"/>
    </w:rPr>
  </w:style>
  <w:style w:type="paragraph" w:styleId="Figure">
    <w:name w:val="figure"/>
    <w:basedOn w:val="Text"/>
    <w:next w:val="Figuretext"/>
    <w:qFormat/>
    <w:pPr>
      <w:tabs>
        <w:tab w:val="clear" w:pos="1247"/>
        <w:tab w:val="clear" w:pos="2552"/>
        <w:tab w:val="clear" w:pos="3856"/>
        <w:tab w:val="clear" w:pos="5216"/>
        <w:tab w:val="clear" w:pos="6464"/>
        <w:tab w:val="clear" w:pos="7768"/>
        <w:tab w:val="clear" w:pos="9072"/>
        <w:tab w:val="clear" w:pos="10206"/>
      </w:tabs>
      <w:spacing w:before="0" w:after="240"/>
      <w:ind w:left="0" w:hanging="0"/>
      <w:jc w:val="center"/>
    </w:pPr>
    <w:rPr>
      <w:rFonts w:ascii="Times New Roman" w:hAnsi="Times New Roman" w:cs="Times New Roman"/>
      <w:sz w:val="24"/>
      <w:lang w:val="en-US"/>
    </w:rPr>
  </w:style>
  <w:style w:type="paragraph" w:styleId="Figuretext">
    <w:name w:val="figure text"/>
    <w:basedOn w:val="Text"/>
    <w:next w:val="Text"/>
    <w:qFormat/>
    <w:pPr>
      <w:tabs>
        <w:tab w:val="clear" w:pos="1247"/>
        <w:tab w:val="clear" w:pos="2552"/>
        <w:tab w:val="clear" w:pos="3856"/>
        <w:tab w:val="clear" w:pos="5216"/>
        <w:tab w:val="clear" w:pos="6464"/>
        <w:tab w:val="clear" w:pos="7768"/>
        <w:tab w:val="clear" w:pos="9072"/>
        <w:tab w:val="clear" w:pos="10206"/>
      </w:tabs>
      <w:spacing w:before="240" w:after="240"/>
      <w:ind w:left="0" w:hanging="0"/>
      <w:jc w:val="both"/>
    </w:pPr>
    <w:rPr>
      <w:rFonts w:ascii="Times New Roman" w:hAnsi="Times New Roman" w:cs="Times New Roman"/>
      <w:i/>
      <w:sz w:val="24"/>
      <w:lang w:val="en-US"/>
    </w:rPr>
  </w:style>
  <w:style w:type="paragraph" w:styleId="Text1">
    <w:name w:val="text"/>
    <w:basedOn w:val="Normal"/>
    <w:qFormat/>
    <w:pPr>
      <w:spacing w:before="0" w:after="240"/>
      <w:jc w:val="both"/>
    </w:pPr>
    <w:rPr>
      <w:rFonts w:eastAsia="?l?r ??’c;MS Mincho"/>
      <w:sz w:val="24"/>
      <w:lang w:val="en-US"/>
    </w:rPr>
  </w:style>
  <w:style w:type="paragraph" w:styleId="Table">
    <w:name w:val="table"/>
    <w:basedOn w:val="Text1"/>
    <w:next w:val="Text1"/>
    <w:qFormat/>
    <w:pPr>
      <w:spacing w:before="0" w:after="0"/>
      <w:jc w:val="center"/>
    </w:pPr>
    <w:rPr>
      <w:sz w:val="20"/>
    </w:rPr>
  </w:style>
  <w:style w:type="paragraph" w:styleId="Textintend1">
    <w:name w:val="text intend 1"/>
    <w:basedOn w:val="Text1"/>
    <w:qFormat/>
    <w:pPr>
      <w:widowControl w:val="false"/>
      <w:numPr>
        <w:ilvl w:val="0"/>
        <w:numId w:val="8"/>
      </w:numPr>
      <w:spacing w:before="0" w:after="120"/>
      <w:ind w:left="851" w:hanging="284"/>
    </w:pPr>
    <w:rPr/>
  </w:style>
  <w:style w:type="paragraph" w:styleId="Documenttitle">
    <w:name w:val="Document title"/>
    <w:basedOn w:val="Normal"/>
    <w:next w:val="Text1"/>
    <w:qFormat/>
    <w:pPr>
      <w:spacing w:before="0" w:after="480"/>
      <w:jc w:val="center"/>
    </w:pPr>
    <w:rPr>
      <w:rFonts w:eastAsia="?l?r ??’c;MS Mincho"/>
      <w:b/>
      <w:sz w:val="28"/>
      <w:lang w:val="en-US"/>
    </w:rPr>
  </w:style>
  <w:style w:type="paragraph" w:styleId="E211">
    <w:name w:val="_E2・1"/>
    <w:basedOn w:val="Heading6"/>
    <w:qFormat/>
    <w:pPr>
      <w:keepLines w:val="false"/>
      <w:widowControl w:val="false"/>
      <w:numPr>
        <w:ilvl w:val="0"/>
        <w:numId w:val="0"/>
      </w:numPr>
      <w:tabs>
        <w:tab w:val="clear" w:pos="284"/>
        <w:tab w:val="left" w:pos="4680" w:leader="none"/>
      </w:tabs>
      <w:spacing w:lineRule="atLeast" w:line="360" w:before="0" w:after="0"/>
      <w:ind w:left="1259" w:hanging="1259"/>
      <w:jc w:val="both"/>
      <w:outlineLvl w:val="9"/>
    </w:pPr>
    <w:rPr>
      <w:rFonts w:eastAsia="香~??’c‘I;Arial Unicode MS"/>
      <w:b/>
      <w:sz w:val="21"/>
      <w:lang w:val="en-US"/>
    </w:rPr>
  </w:style>
  <w:style w:type="paragraph" w:styleId="Tabletext">
    <w:name w:val="table text"/>
    <w:basedOn w:val="Text1"/>
    <w:next w:val="Table"/>
    <w:qFormat/>
    <w:pPr/>
    <w:rPr>
      <w:rFonts w:eastAsia="??吹ﾊ??’c;Bookman Old Style"/>
      <w:i/>
    </w:rPr>
  </w:style>
  <w:style w:type="paragraph" w:styleId="Equation">
    <w:name w:val="equation"/>
    <w:basedOn w:val="Text1"/>
    <w:next w:val="Text1"/>
    <w:qFormat/>
    <w:pPr>
      <w:tabs>
        <w:tab w:val="clear" w:pos="284"/>
        <w:tab w:val="right" w:pos="9072" w:leader="none"/>
      </w:tabs>
      <w:ind w:left="851" w:hanging="0"/>
    </w:pPr>
    <w:rPr>
      <w:rFonts w:eastAsia="??吹ﾊ??’c;Bookman Old Style"/>
    </w:rPr>
  </w:style>
  <w:style w:type="paragraph" w:styleId="Textintend2">
    <w:name w:val="text intend 2"/>
    <w:basedOn w:val="Text1"/>
    <w:qFormat/>
    <w:pPr>
      <w:numPr>
        <w:ilvl w:val="0"/>
        <w:numId w:val="9"/>
      </w:numPr>
      <w:spacing w:before="0" w:after="120"/>
      <w:ind w:left="1418" w:hanging="284"/>
    </w:pPr>
    <w:rPr>
      <w:rFonts w:eastAsia="??吹ﾊ??’c;Bookman Old Style"/>
    </w:rPr>
  </w:style>
  <w:style w:type="paragraph" w:styleId="Textintend3">
    <w:name w:val="text intend 3"/>
    <w:basedOn w:val="Text1"/>
    <w:qFormat/>
    <w:pPr>
      <w:numPr>
        <w:ilvl w:val="0"/>
        <w:numId w:val="10"/>
      </w:numPr>
      <w:spacing w:before="0" w:after="120"/>
      <w:ind w:left="1984" w:hanging="283"/>
    </w:pPr>
    <w:rPr>
      <w:rFonts w:eastAsia="??吹ﾊ??’c;Bookman Old Style"/>
    </w:rPr>
  </w:style>
  <w:style w:type="paragraph" w:styleId="Heading1H1">
    <w:name w:val="Heading 1.H1"/>
    <w:next w:val="Normal"/>
    <w:qFormat/>
    <w:pPr>
      <w:keepNext w:val="true"/>
      <w:keepLines/>
      <w:widowControl/>
      <w:pBdr>
        <w:top w:val="single" w:sz="12" w:space="3" w:color="000000"/>
      </w:pBdr>
      <w:bidi w:val="0"/>
      <w:spacing w:before="240" w:after="180"/>
      <w:ind w:left="1134" w:hanging="1134"/>
      <w:textAlignment w:val="baseline"/>
    </w:pPr>
    <w:rPr>
      <w:rFonts w:ascii="Arial" w:hAnsi="Arial" w:eastAsia="?l?r ??’c;MS Mincho" w:cs="Arial"/>
      <w:color w:val="auto"/>
      <w:sz w:val="36"/>
      <w:szCs w:val="20"/>
      <w:lang w:val="en-GB" w:eastAsia="ja-JP" w:bidi="ar-SA"/>
    </w:rPr>
  </w:style>
  <w:style w:type="paragraph" w:styleId="Bullets">
    <w:name w:val="Bullets"/>
    <w:basedOn w:val="TextBody"/>
    <w:qFormat/>
    <w:pPr>
      <w:widowControl w:val="false"/>
      <w:numPr>
        <w:ilvl w:val="0"/>
        <w:numId w:val="11"/>
      </w:numPr>
      <w:spacing w:before="0" w:after="120"/>
      <w:ind w:left="283" w:hanging="283"/>
    </w:pPr>
    <w:rPr>
      <w:rFonts w:eastAsia="?l?r ??’c;MS Mincho"/>
      <w:sz w:val="21"/>
    </w:rPr>
  </w:style>
  <w:style w:type="paragraph" w:styleId="I">
    <w:name w:val="I."/>
    <w:basedOn w:val="Normal"/>
    <w:qFormat/>
    <w:pPr>
      <w:spacing w:before="0" w:after="0"/>
      <w:ind w:left="454" w:hanging="454"/>
    </w:pPr>
    <w:rPr>
      <w:rFonts w:ascii="Arial" w:hAnsi="Arial" w:eastAsia="?l?r ??’c;MS Mincho" w:cs="Arial"/>
      <w:sz w:val="24"/>
      <w:lang w:val="en-US"/>
    </w:rPr>
  </w:style>
  <w:style w:type="paragraph" w:styleId="Contribution">
    <w:name w:val="Contribution"/>
    <w:basedOn w:val="Normal"/>
    <w:qFormat/>
    <w:pPr>
      <w:widowControl w:val="false"/>
      <w:spacing w:before="0" w:after="0"/>
      <w:jc w:val="both"/>
    </w:pPr>
    <w:rPr>
      <w:rFonts w:ascii="Arial" w:hAnsi="Arial" w:eastAsia="?l?r ?S?V?b?N" w:cs="Arial"/>
      <w:kern w:val="2"/>
      <w:sz w:val="18"/>
      <w:lang w:val="en-US"/>
    </w:rPr>
  </w:style>
  <w:style w:type="paragraph" w:styleId="TabList">
    <w:name w:val="TabList"/>
    <w:basedOn w:val="Normal"/>
    <w:qFormat/>
    <w:pPr>
      <w:tabs>
        <w:tab w:val="clear" w:pos="284"/>
        <w:tab w:val="left" w:pos="1134" w:leader="none"/>
      </w:tabs>
      <w:spacing w:before="0" w:after="0"/>
    </w:pPr>
    <w:rPr/>
  </w:style>
  <w:style w:type="paragraph" w:styleId="Style5">
    <w:name w:val="吹き出し"/>
    <w:basedOn w:val="Normal"/>
    <w:qFormat/>
    <w:pPr/>
    <w:rPr>
      <w:rFonts w:ascii="Arial" w:hAnsi="Arial" w:eastAsia="MS Gothic;ＭＳ ゴシック" w:cs="Arial"/>
      <w:sz w:val="18"/>
      <w:szCs w:val="18"/>
    </w:rPr>
  </w:style>
  <w:style w:type="paragraph" w:styleId="BalloonText">
    <w:name w:val="Balloon Text"/>
    <w:basedOn w:val="Normal"/>
    <w:qFormat/>
    <w:pPr/>
    <w:rPr>
      <w:rFonts w:ascii="Tahoma" w:hAnsi="Tahoma" w:cs="Tahoma"/>
      <w:sz w:val="16"/>
      <w:szCs w:val="16"/>
    </w:rPr>
  </w:style>
  <w:style w:type="paragraph" w:styleId="CharCharCharChar">
    <w:name w:val=" Char Char Char Char"/>
    <w:qFormat/>
    <w:pPr>
      <w:keepNext w:val="true"/>
      <w:widowControl/>
      <w:numPr>
        <w:ilvl w:val="0"/>
        <w:numId w:val="2"/>
      </w:numPr>
      <w:autoSpaceDE w:val="false"/>
      <w:bidi w:val="0"/>
      <w:spacing w:before="60" w:after="60"/>
      <w:jc w:val="both"/>
    </w:pPr>
    <w:rPr>
      <w:rFonts w:ascii="Times New Roman" w:hAnsi="Times New Roman" w:eastAsia="SimSun;宋体" w:cs="Arial"/>
      <w:color w:val="0000FF"/>
      <w:kern w:val="2"/>
      <w:sz w:val="22"/>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2012-12-07T10:05:00Z</dcterms:created>
  <dc:creator>TSG RAN WG6</dc:creator>
  <dc:description/>
  <cp:keywords>UMTS radio layer 1</cp:keywords>
  <dc:language>en-US</dc:language>
  <cp:lastModifiedBy>x</cp:lastModifiedBy>
  <cp:lastPrinted>2000-06-19T14:40:00Z</cp:lastPrinted>
  <dcterms:modified xsi:type="dcterms:W3CDTF">2020-07-18T18:04:00Z</dcterms:modified>
  <cp:revision>18</cp:revision>
  <dc:subject>TS 25.201 Physical layer - General description (Release 16)</dc:subject>
  <dc:title>3GPP TS 25.201 v. 15.0.0</dc:title>
</cp:coreProperties>
</file>